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7.2.3 平行线的性质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通过阅读、观察或操作，准确说出平行线三条性质、性质与判定的区别的含义、表示或基本步骤。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在Q2—Q4中运用“由平行推出角关系”，能用完整语言、式子、图形或图表说明依据。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在基础与变式练习中运用“由平行推出角关系”解决同类问题，并对结果进行检验。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由平行推出角关系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区分“条件”和“结论”的方向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教材：人教版《义务教育教科书·数学七年级下册》，印刷页16—18（PDF 23—25）。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平行线的性质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平行线三条性质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性质与判定的区别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方法：由平行推出角关系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易错：区分“条件”和“结论”的方向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通过观察、操作、运算、推理或数据分析理解平行线的性质，能用数学语言表达过程和依据，在解决教材问题中发展抽象能力、推理能力、运算能力、模型观念、几何直观或数据意识。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本课位于相交线与平行线，核心内容是平行线三条性质、性质与判定的区别，是本章知识链中的重要一环。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以前置知识“平行线判定、三线八角”为基础，并为后续本章综合应用、章末复习和相关知识学习提供方法支撑。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教材通过教材7.2例2、教材7.2例3、教材7.2例4与教材第16—18页练习，按情境—探究—结论—应用的路径组织学习。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学生已经学习平行线判定、三线八角，具备基本观察、计算、作图或整理数据的经验。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学生可能在“区分“条件”和“结论”的方向”处出现条件遗漏、表示不规范或方法选择不当。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只记“平行线三条性质”的结论，不检查适用条件。；把“由平行推出角关系”与相近概念或逆命题混淆。；只写结果，不写过程、依据或检验。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呈现与“平行线的性质”有关的教材情境或真实问题。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能说出本课将研究“平行线三条性质”。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组织Q1，回顾“平行线判定”。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围绕难点“区分“条件”和“结论”的方向”巡视提问。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能从活动中提取“平行线三条性质、性质与判定的区别”的共同特征。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依据学生记录形成“平行线三条性质、性质与判定的区别”的规范表述。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追问“为什么”，围绕“由平行推出角关系”组织说明。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出示Q4（对应教材7.2例2、教材7.2例3、教材7.2例4），先遮住解答。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没有先确认“由平行推出角关系”的条件，或只写结果不写依据。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内错角为65°，同旁内角为115°。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能运用“由平行推出角关系”解决同类问题。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用“平行线三条性质—性质与判定的区别”梳理知识结构并布置分层作业。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