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7.2 平行线的判定与性质综合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练习课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通过阅读、观察或操作，准确说出判定与性质综合、几何语言与推理链的含义、表示或基本步骤。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在Q2—Q4中运用“按已知和所求选择依据”，能用完整语言、式子、图形或图表说明依据。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在基础与变式练习中运用“按已知和所求选择依据”解决同类问题，并对结果进行检验。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按已知和所求选择依据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完整书写多步几何推理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教材：人教版《义务教育教科书·数学七年级下册》，印刷页19—21（PDF 26—28）。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平行线的判定与性质综合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判定与性质综合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几何语言与推理链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方法：按已知和所求选择依据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易错：完整书写多步几何推理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通过观察、操作、运算、推理或数据分析理解平行线的判定与性质综合，能用数学语言表达过程和依据，在解决教材问题中发展抽象能力、推理能力、运算能力、模型观念、几何直观或数据意识。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本课位于相交线与平行线，核心内容是判定与性质综合、几何语言与推理链，是本章知识链中的重要一环。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以前置知识“平行线判定与性质”为基础，并为后续本章综合应用、章末复习和相关知识学习提供方法支撑。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教材通过教材7.2习题典型说理题与教材7.2习题第1—13题，按情境—探究—结论—应用的路径组织学习。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学生已经学习平行线判定与性质，具备基本观察、计算、作图或整理数据的经验。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学生可能在“完整书写多步几何推理”处出现条件遗漏、表示不规范或方法选择不当。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只记“判定与性质综合”的结论，不检查适用条件。；把“按已知和所求选择依据”与相近概念或逆命题混淆。；只写结果，不写过程、依据或检验。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呈现与“平行线的判定与性质综合”有关的教材情境或真实问题。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能说出本课将研究“判定与性质综合”。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组织Q1，回顾“平行线判定与性质”。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围绕难点“完整书写多步几何推理”巡视提问。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能从活动中提取“判定与性质综合、几何语言与推理链”的共同特征。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依据学生记录形成“判定与性质综合、几何语言与推理链”的规范表述。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追问“为什么”，围绕“按已知和所求选择依据”组织说明。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出示Q4（对应教材7.2习题典型说理题），先遮住解答。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没有先确认“按已知和所求选择依据”的条件，或只写结果不写依据。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先由同位角相等判定a∥b，再用平行线同旁内角互补，∠4=108°。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能运用“按已知和所求选择依据”解决同类问题。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用“判定与性质综合—几何语言与推理链”梳理知识结构并布置分层作业。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