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8.1 算术平方根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通过阅读、观察或操作，准确说出算术平方根、根号与被开方数、算术平方根的非负性的含义、表示或基本步骤。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在Q2—Q4中运用“区分平方根与算术平方根”，能用完整语言、式子、图形或图表说明依据。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在基础与变式练习中运用“区分平方根与算术平方根”解决同类问题，并对结果进行检验。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区分平方根与算术平方根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正确理解根号表示的非负值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教材：人教版《义务教育教科书·数学七年级下册》，印刷页42—43（PDF 49—50）。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算术平方根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算术平方根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根号与被开方数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算术平方根的非负性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方法：区分平方根与算术平方根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易错：正确理解根号表示的非负值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通过观察、操作、运算、推理或数据分析理解算术平方根，能用数学语言表达过程和依据，在解决教材问题中发展抽象能力、推理能力、运算能力、模型观念、几何直观或数据意识。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本课位于实数，核心内容是算术平方根、根号与被开方数、算术平方根的非负性，是本章知识链中的重要一环。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以前置知识“平方根”为基础，并为后续本章综合应用、章末复习和相关知识学习提供方法支撑。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教材通过教材8.1例3与教材第42—43页练习，按情境—探究—结论—应用的路径组织学习。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学生已经学习平方根，具备基本观察、计算、作图或整理数据的经验。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学生可能在“正确理解根号表示的非负值”处出现条件遗漏、表示不规范或方法选择不当。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只记“算术平方根”的结论，不检查适用条件。；把“区分平方根与算术平方根”与相近概念或逆命题混淆。；只写结果，不写过程、依据或检验。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呈现与“算术平方根”有关的教材情境或真实问题。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能说出本课将研究“算术平方根”。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组织Q1，回顾“平方根”。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围绕难点“正确理解根号表示的非负值”巡视提问。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能从活动中提取“算术平方根、根号与被开方数”的共同特征。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依据学生记录形成“算术平方根、根号与被开方数、算术平方根的非负性”的规范表述。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追问“为什么”，围绕“区分平方根与算术平方根”组织说明。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出示Q4（对应教材8.1例3），先遮住解答。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没有先确认“区分平方根与算术平方根”的条件，或只写结果不写依据。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√64=8，√0.81=0.9；算术平方根规定为非负数。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能运用“区分平方根与算术平方根”解决同类问题。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用“算术平方根—根号与被开方数—算术平方根的非负性”梳理知识结构并布置分层作业。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