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8.3 无理数与实数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通过阅读、观察或操作，准确说出无理数、实数分类、实数与数轴上点的一一对应的含义、表示或基本步骤。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在Q2—Q4中运用“按定义区分有理数与无理数”，能用完整语言、式子、图形或图表说明依据。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在基础与变式练习中运用“按定义区分有理数与无理数”解决同类问题，并对结果进行检验。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按定义区分有理数与无理数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理解无限不循环小数与无理数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教材：人教版《义务教育教科书·数学七年级下册》，印刷页52—54（PDF 59—61）。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无理数与实数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无理数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实数分类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实数与数轴上点的一一对应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方法：按定义区分有理数与无理数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易错：理解无限不循环小数与无理数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通过观察、操作、运算、推理或数据分析理解无理数与实数，能用数学语言表达过程和依据，在解决教材问题中发展抽象能力、推理能力、运算能力、模型观念、几何直观或数据意识。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本课位于实数，核心内容是无理数、实数分类、实数与数轴上点的一一对应，是本章知识链中的重要一环。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以前置知识“有理数分类、平方根和立方根、数轴”为基础，并为后续本章综合应用、章末复习和相关知识学习提供方法支撑。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教材通过教材第52—54页分类与数轴探究与教材第54页练习，按情境—探究—结论—应用的路径组织学习。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学生已经学习有理数分类、平方根和立方根、数轴，具备基本观察、计算、作图或整理数据的经验。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学生可能在“理解无限不循环小数与无理数”处出现条件遗漏、表示不规范或方法选择不当。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只记“无理数”的结论，不检查适用条件。；把“按定义区分有理数与无理数”与相近概念或逆命题混淆。；只写结果，不写过程、依据或检验。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呈现与“无理数与实数”有关的教材情境或真实问题。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能说出本课将研究“无理数”。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组织Q1，回顾“有理数分类”。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围绕难点“理解无限不循环小数与无理数”巡视提问。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能从活动中提取“无理数、实数分类”的共同特征。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依据学生记录形成“无理数、实数分类、实数与数轴上点的一一对应”的规范表述。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追问“为什么”，围绕“按定义区分有理数与无理数”组织说明。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出示Q4（对应教材第52—54页分类与数轴探究），先遮住解答。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没有先确认“按定义区分有理数与无理数”的条件，或只写结果不写依据。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无理数：√2、π；有理数：0.3、22/7、−√9=−3。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能运用“按定义区分有理数与无理数”解决同类问题。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用“无理数—实数分类—实数与数轴上点的一一对应”梳理知识结构并布置分层作业。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