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Lines/>
        <w:spacing w:line="240" w:lineRule="auto" w:before="0" w:after="420"/>
        <w:jc w:val="center"/>
      </w:pPr>
      <w:r>
        <w:rPr>
          <w:rFonts w:ascii="Times New Roman" w:hAnsi="Times New Roman" w:eastAsia="黑体"/>
          <w:b/>
          <w:color w:val="000000"/>
          <w:sz w:val="36"/>
        </w:rPr>
        <w:t>北京市和平街第一中学课时教学设计</w:t>
      </w:r>
    </w:p>
    <w:p>
      <w:pPr>
        <w:keepLines/>
        <w:spacing w:line="240" w:lineRule="auto" w:before="0" w:after="14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授课时间　　　　年　　月　　日　　　　　　　　　　　　第　1　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7200"/>
        <w:gridCol w:w="216000"/>
        <w:gridCol w:w="324000"/>
        <w:gridCol w:w="1565999"/>
        <w:gridCol w:w="1274400"/>
        <w:gridCol w:w="604800"/>
        <w:gridCol w:w="554400"/>
        <w:gridCol w:w="889200"/>
        <w:gridCol w:w="503999"/>
      </w:tblGrid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课题</w:t>
            </w:r>
          </w:p>
        </w:tc>
        <w:tc>
          <w:tcPr>
            <w:tcW w:type="dxa" w:w="5425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小结与复习题10 二元一次方程组章末复习</w:t>
            </w:r>
          </w:p>
        </w:tc>
        <w:tc>
          <w:tcPr>
            <w:tcW w:type="dxa" w:w="87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课型</w:t>
            </w:r>
          </w:p>
        </w:tc>
        <w:tc>
          <w:tcPr>
            <w:tcW w:type="dxa" w:w="2194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复习课</w:t>
            </w:r>
          </w:p>
        </w:tc>
      </w:tr>
      <w:tr>
        <w:trPr>
          <w:trHeight w:val="539" w:hRule="exact"/>
          <w:cantSplit/>
        </w:trPr>
        <w:tc>
          <w:tcPr>
            <w:tcW w:type="dxa" w:w="1712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章（单元）总课时</w:t>
            </w:r>
          </w:p>
        </w:tc>
        <w:tc>
          <w:tcPr>
            <w:tcW w:type="dxa" w:w="2466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2007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本课题课时</w:t>
            </w:r>
          </w:p>
        </w:tc>
        <w:tc>
          <w:tcPr>
            <w:tcW w:type="dxa" w:w="95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3067"/>
            <w:gridSpan w:val="3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本节课是第　1　课时</w:t>
            </w:r>
          </w:p>
        </w:tc>
      </w:tr>
      <w:tr>
        <w:trPr>
          <w:trHeight w:val="2381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目</w:t>
              <w:br/>
              <w:t>标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通过阅读、观察或操作，准确说出方程组概念、代入与加减消元、实际应用、三元方程组的含义、表示或基本步骤。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在Q2—Q4中运用“构建“建模—消元—求解—检验”流程”，能用完整语言、式子、图形或图表说明依据。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在基础与变式练习中运用“构建“建模—消元—求解—检验”流程”解决同类问题，并对结果进行检验。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在合作探究和互评中形成先审条件、再选方法、规范表达、主动复核的学习习惯。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重点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构建“建模—消元—求解—检验”流程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难点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综合选择解法并解释实际结果</w:t>
            </w:r>
          </w:p>
        </w:tc>
      </w:tr>
      <w:tr>
        <w:trPr>
          <w:trHeight w:val="879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方法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0"/>
              </w:rPr>
              <w:t>问题驱动；自主学习；合作探究；例练结合；同伴互评。</w:t>
            </w:r>
          </w:p>
        </w:tc>
      </w:tr>
      <w:tr>
        <w:trPr>
          <w:trHeight w:val="1162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教学</w:t>
              <w:br/>
              <w:t>手段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教师：教材PDF对应页面、课堂教学PPT、学生学案、实物投影或展示工具；学生：教材、学案、直尺与必要学习工具。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教材：人教版《义务教育教科书·数学七年级下册》，印刷页117—119（PDF 124—126）。</w:t>
            </w:r>
          </w:p>
        </w:tc>
      </w:tr>
      <w:tr>
        <w:trPr>
          <w:trHeight w:val="4904" w:hRule="exact"/>
          <w:cantSplit/>
        </w:trPr>
        <w:tc>
          <w:tcPr>
            <w:tcW w:type="dxa" w:w="1202"/>
            <w:gridSpan w:val="2"/>
            <w:tcMar>
              <w:top w:w="85" w:type="dxa"/>
              <w:start w:w="100" w:type="dxa"/>
              <w:bottom w:w="85" w:type="dxa"/>
              <w:end w:w="100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板</w:t>
              <w:br/>
              <w:t>书</w:t>
              <w:br/>
              <w:t>设</w:t>
              <w:br/>
              <w:t>计</w:t>
            </w:r>
          </w:p>
        </w:tc>
        <w:tc>
          <w:tcPr>
            <w:tcW w:type="dxa" w:w="9002"/>
            <w:gridSpan w:val="7"/>
            <w:tcMar>
              <w:top w:w="85" w:type="dxa"/>
              <w:start w:w="100" w:type="dxa"/>
              <w:bottom w:w="85" w:type="dxa"/>
              <w:end w:w="100" w:type="dxa"/>
            </w:tcMar>
            <w:vAlign w:val="top"/>
          </w:tcPr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9"/>
              </w:rPr>
              <w:t>二元一次方程组章末复习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1. 方程组概念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2. 代入与加减消元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3. 实际应用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4. 三元方程组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方法：构建“建模—消元—求解—检验”流程</w:t>
            </w:r>
          </w:p>
          <w:p>
            <w:pPr>
              <w:keepLines/>
              <w:spacing w:line="245" w:lineRule="auto" w:before="0" w:after="3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易错：综合选择解法并解释实际结果</w:t>
            </w:r>
          </w:p>
        </w:tc>
      </w:tr>
    </w:tbl>
    <w:p>
      <w:pPr>
        <w:sectPr>
          <w:pgSz w:w="11906" w:h="16838"/>
          <w:pgMar w:top="765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5783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（一）情境导入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课标依据：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通过观察、操作、运算、推理或数据分析理解二元一次方程组章末复习，能用数学语言表达过程和依据，在解决教材问题中发展抽象能力、推理能力、运算能力、模型观念、几何直观或数据意识。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教材地位：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本课位于二元一次方程组，核心内容是方程组概念、代入与加减消元、实际应用、三元方程组，是本章知识链中的重要一环。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前后联系：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以前置知识“第十章全部内容”为基础，并为后续本章综合应用、章末复习和相关知识学习提供方法支撑。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编写意图：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教材通过教材小结典型问题与教材复习题10，按情境—探究—结论—应用的路径组织学习。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学情基础：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学生已经学习第十章全部内容，具备基本观察、计算、作图或整理数据的经验。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学情预判：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学生可能在“综合选择解法并解释实际结果”处出现条件遗漏、表示不规范或方法选择不当。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常见错误：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只记“方程组概念”的结论，不检查适用条件。；把“构建“建模—消元—求解—检验”流程”与相近概念或逆命题混淆。；只写结果，不写过程、依据或检验。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呈现与“二元一次方程组章末复习”有关的教材情境或真实问题。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追问：题目中哪些量、图形或数据值得研究？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让知识从教材情境或真实任务中自然产生。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若只描述表面现象，追问条件、对象和所求。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6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6"/>
              </w:rPr>
              <w:t>1—3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观察并提取信息，提出本课问题。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7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能说出本课将研究“方程组概念”。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3分钟</w:t>
            </w:r>
          </w:p>
        </w:tc>
      </w:tr>
      <w:tr>
        <w:trPr>
          <w:trHeight w:val="36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（二）旧知回顾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组织Q1，回顾“第十章全部内容”。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板书连接新旧知识的关键词。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激活本课必需的前置知识。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对条件缺失的表述补充反例或完整定义。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独立作答后同桌核对。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能准确调用一条前置定义、性质或规则。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386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（三）自主探究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布置Q2、Q3，提供图形、数据或操作材料。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围绕难点“综合选择解法并解释实际结果”巡视提问。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经历从具体材料到数学关系的抽象过程。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若直接抄结论，要求补写现象、猜想和验证。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阅读、操作、记录并在小组内形成猜想。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能从活动中提取“方程组概念、代入与加减消元”的共同特征。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（四）概念形成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依据学生记录形成“方程组概念、代入与加减消元、实际应用、三元方程组”的规范表述。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用正例、反例或边界情形检查成立条件。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把探究经验提升为可使用的数学知识。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对关键词遗漏的答案回到教材原句逐项核对。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6—7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补全学案概念栏，并用自己的话解释。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能区分概念名称、条件、结论和表示方法。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4422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（五）性质推导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追问“为什么”，围绕“构建“建模—消元—求解—检验”流程”组织说明。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强调每一步的依据和适用条件。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发展推理、运算、模型或数据分析能力。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若用结论证明自身，要求重新寻找前置依据。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8—9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完成Q3的验证，口头说明推理或计算链。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能把结论与定义、运算、图形或数据证据连接。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  <w:bottom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6分钟</w:t>
            </w:r>
          </w:p>
        </w:tc>
      </w:tr>
      <w:tr>
        <w:trPr>
          <w:trHeight w:val="5528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（六）例题示范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例题：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出示Q4（对应教材小结典型问题），先遮住解答。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按“条件—方法—过程—检验”板演。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示范把概念和方法落实到完整解题过程。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没有先确认“构建“建模—消元—求解—检验”流程”的条件，或只写结果不写依据。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10—11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独立尝试，再对照规范解答订正。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代入得2x+x+1=7，x=2，y=3。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</w:tbl>
    <w:p>
      <w:pPr>
        <w:sectPr>
          <w:pgSz w:w="11906" w:h="16838"/>
          <w:pgMar w:top="652" w:right="850" w:bottom="510" w:left="850" w:header="283" w:footer="283" w:gutter="0"/>
          <w:cols w:space="720"/>
          <w:docGrid w:linePitch="360"/>
        </w:sectP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540000"/>
        <w:gridCol w:w="4031999"/>
        <w:gridCol w:w="1260000"/>
        <w:gridCol w:w="648000"/>
      </w:tblGrid>
      <w:tr>
        <w:trPr>
          <w:trHeight w:val="425" w:hRule="exact"/>
          <w:cantSplit/>
          <w:tblHeader w:val="true"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教师教学活动设计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学生活动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估时</w:t>
            </w:r>
          </w:p>
        </w:tc>
      </w:tr>
      <w:tr>
        <w:trPr>
          <w:trHeight w:val="4167" w:hRule="exact"/>
          <w:cantSplit/>
        </w:trPr>
        <w:tc>
          <w:tcPr>
            <w:tcW w:type="dxa" w:w="850"/>
            <w:vMerge w:val="restart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教</w:t>
              <w:br/>
              <w:t>学</w:t>
              <w:br/>
              <w:t>过</w:t>
              <w:br/>
              <w:t>程</w:t>
            </w:r>
          </w:p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（七）分层练习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问题：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安排Q5—Q7，巡视记录概念、过程和表达三类问题。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选择正确答案和典型错误进行互评。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用梯度练习巩固知识并暴露易错点。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对只写结果的答案要求补全依据和检验。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12—13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vAlign w:val="top"/>
            <w:tcBorders>
              <w:bottom w:val="nil"/>
            </w:tcBorders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完成基础、变式和纠错任务，按评分点互评。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能运用“构建“建模—消元—求解—检验”流程”解决同类问题。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  <w:tcBorders>
              <w:bottom w:val="nil"/>
            </w:tcBorders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7分钟</w:t>
            </w:r>
          </w:p>
        </w:tc>
      </w:tr>
      <w:tr>
        <w:trPr>
          <w:trHeight w:val="4734" w:hRule="exact"/>
          <w:cantSplit/>
        </w:trPr>
        <w:tc>
          <w:tcPr>
            <w:tcW w:type="dxa" w:w="850"/>
            <w:vMerge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  <w:tc>
          <w:tcPr>
            <w:tcW w:type="dxa" w:w="635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  <w:t>（八）检测小结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组织：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组织Q8独立检测。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用“方程组概念—代入与加减消元—实际应用”梳理知识结构并布置分层作业。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意图：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即时评价目标达成并形成结构化认识。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纠错：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若总结只列名词，要求补充条件、作用或步骤。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PPT：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14—15</w:t>
            </w:r>
          </w:p>
        </w:tc>
        <w:tc>
          <w:tcPr>
            <w:tcW w:type="dxa" w:w="1984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top"/>
          </w:tcPr>
          <w:p>
            <w:pPr>
              <w:keepLines/>
              <w:spacing w:line="240" w:lineRule="auto" w:before="0" w:after="4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20"/>
              </w:rPr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活动：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独立作答、自评目标达成情况。</w:t>
            </w:r>
          </w:p>
          <w:p>
            <w:pPr>
              <w:keepLines/>
              <w:spacing w:line="240" w:lineRule="auto" w:before="0" w:after="20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预期：</w:t>
            </w: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能写出本课关键词、方法和一条需要继续订正的问题。</w:t>
            </w:r>
          </w:p>
        </w:tc>
        <w:tc>
          <w:tcPr>
            <w:tcW w:type="dxa" w:w="1020"/>
            <w:tcMar>
              <w:top w:w="70" w:type="dxa"/>
              <w:start w:w="85" w:type="dxa"/>
              <w:bottom w:w="70" w:type="dxa"/>
              <w:end w:w="85" w:type="dxa"/>
            </w:tcMar>
            <w:tcBorders>
              <w:top w:val="nil"/>
            </w:tcBorders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4分钟</w:t>
            </w:r>
          </w:p>
        </w:tc>
      </w:tr>
      <w:tr>
        <w:trPr>
          <w:trHeight w:val="5159" w:hRule="exact"/>
          <w:cantSplit/>
        </w:trPr>
        <w:tc>
          <w:tcPr>
            <w:tcW w:type="dxa" w:w="850"/>
            <w:tcMar>
              <w:top w:w="70" w:type="dxa"/>
              <w:start w:w="85" w:type="dxa"/>
              <w:bottom w:w="70" w:type="dxa"/>
              <w:end w:w="85" w:type="dxa"/>
            </w:tcMar>
            <w:vAlign w:val="center"/>
          </w:tcPr>
          <w:p>
            <w:pPr>
              <w:keepLines/>
              <w:spacing w:line="240" w:lineRule="auto" w:before="0" w:after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课</w:t>
              <w:br/>
              <w:t>后</w:t>
              <w:br/>
              <w:t>反</w:t>
              <w:br/>
              <w:t>思</w:t>
            </w:r>
          </w:p>
        </w:tc>
        <w:tc>
          <w:tcPr>
            <w:tcW w:type="dxa" w:w="9354"/>
            <w:gridSpan w:val="3"/>
            <w:tcMar>
              <w:top w:w="70" w:type="dxa"/>
              <w:start w:w="85" w:type="dxa"/>
              <w:bottom w:w="70" w:type="dxa"/>
              <w:end w:w="85" w:type="dxa"/>
            </w:tcMar>
          </w:tcPr>
          <w:p/>
        </w:tc>
      </w:tr>
    </w:tbl>
    <w:sectPr w:rsidR="00FC693F" w:rsidRPr="0006063C" w:rsidSect="00034616">
      <w:pgSz w:w="11906" w:h="16838"/>
      <w:pgMar w:top="652" w:right="850" w:bottom="510" w:left="85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