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11.1 不等式及其解集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通过阅读、观察或操作，准确说出不等式、不等式的解、解集、用数轴表示解集的含义、表示或基本步骤。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在Q2—Q4中运用“区分一个解与解集”，能用完整语言、式子、图形或图表说明依据。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在基础与变式练习中运用“区分一个解与解集”解决同类问题，并对结果进行检验。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区分一个解与解集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把文字范围、符号和数轴表示互相转换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教材：人教版《义务教育教科书·数学七年级下册》，印刷页120—123（PDF 127—130）。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不等式及其解集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不等式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不等式的解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解集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用数轴表示解集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方法：区分一个解与解集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易错：把文字范围、符号和数轴表示互相转换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通过观察、操作、运算、推理或数据分析理解不等式及其解集，能用数学语言表达过程和依据，在解决教材问题中发展抽象能力、推理能力、运算能力、模型观念、几何直观或数据意识。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本课位于不等式与不等式组，核心内容是不等式、不等式的解、解集、用数轴表示解集，是本章知识链中的重要一环。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以前置知识“等式、数轴、大小比较”为基础，并为后续本章综合应用、章末复习和相关知识学习提供方法支撑。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教材通过教材11.1例1、教材11.1例2与教材第122—123页练习，按情境—探究—结论—应用的路径组织学习。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学生已经学习等式、数轴、大小比较，具备基本观察、计算、作图或整理数据的经验。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学生可能在“把文字范围、符号和数轴表示互相转换”处出现条件遗漏、表示不规范或方法选择不当。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只记“不等式”的结论，不检查适用条件。；把“区分一个解与解集”与相近概念或逆命题混淆。；只写结果，不写过程、依据或检验。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呈现与“不等式及其解集”有关的教材情境或真实问题。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能说出本课将研究“不等式”。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组织Q1，回顾“等式”。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围绕难点“把文字范围、符号和数轴表示互相转换”巡视提问。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能从活动中提取“不等式、不等式的解”的共同特征。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依据学生记录形成“不等式、不等式的解、解集、用数轴表示解集”的规范表述。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追问“为什么”，围绕“区分一个解与解集”组织说明。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出示Q4（对应教材11.1例1、教材11.1例2），先遮住解答。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没有先确认“区分一个解与解集”的条件，或只写结果不写依据。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x&gt;4；在4处画空心圆，向右画射线。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能运用“区分一个解与解集”解决同类问题。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用“不等式—不等式的解—解集”梳理知识结构并布置分层作业。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