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12.2 条形图与扇形图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新授课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通过阅读、观察或操作，准确说出条形图、扇形图、圆心角计算、统计图选择的含义、表示或基本步骤。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在Q2—Q4中运用“根据数据特点选择并绘制统计图”，能用完整语言、式子、图形或图表说明依据。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在基础与变式练习中运用“根据数据特点选择并绘制统计图”解决同类问题，并对结果进行检验。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根据数据特点选择并绘制统计图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把百分比准确转化为圆心角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教材：人教版《义务教育教科书·数学七年级下册》，印刷页160—162（PDF 167—169）。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条形图与扇形图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条形图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扇形图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圆心角计算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统计图选择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方法：根据数据特点选择并绘制统计图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易错：把百分比准确转化为圆心角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通过观察、操作、运算、推理或数据分析理解条形图与扇形图，能用数学语言表达过程和依据，在解决教材问题中发展抽象能力、推理能力、运算能力、模型观念、几何直观或数据意识。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本课位于数据的收集、整理与描述，核心内容是条形图、扇形图、圆心角计算、统计图选择，是本章知识链中的重要一环。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以前置知识“频数与百分比、圆周角度”为基础，并为后续本章综合应用、章末复习和相关知识学习提供方法支撑。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教材通过教材12.2例1与教材第162页练习，按情境—探究—结论—应用的路径组织学习。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学生已经学习频数与百分比、圆周角度，具备基本观察、计算、作图或整理数据的经验。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学生可能在“把百分比准确转化为圆心角”处出现条件遗漏、表示不规范或方法选择不当。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只记“条形图”的结论，不检查适用条件。；把“根据数据特点选择并绘制统计图”与相近概念或逆命题混淆。；只写结果，不写过程、依据或检验。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呈现与“条形图与扇形图”有关的教材情境或真实问题。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能说出本课将研究“条形图”。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组织Q1，回顾“频数与百分比”。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围绕难点“把百分比准确转化为圆心角”巡视提问。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能从活动中提取“条形图、扇形图”的共同特征。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依据学生记录形成“条形图、扇形图、圆心角计算、统计图选择”的规范表述。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追问“为什么”，围绕“根据数据特点选择并绘制统计图”组织说明。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出示Q4（对应教材12.2例1），先遮住解答。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没有先确认“根据数据特点选择并绘制统计图”的条件，或只写结果不写依据。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360°×25%=90°。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能运用“根据数据特点选择并绘制统计图”解决同类问题。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用“条形图—扇形图—圆心角计算”梳理知识结构并布置分层作业。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