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用趋势图描述两个量的关系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通过阅读、观察或操作，准确说出散点直观、趋势图、两个量的变化关系、预测的含义、表示或基本步骤。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在Q2—Q4中运用“从散点分布判断总体趋势”，能用完整语言、式子、图形或图表说明依据。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在基础与变式练习中运用“从散点分布判断总体趋势”解决同类问题，并对结果进行检验。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从散点分布判断总体趋势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理解趋势表示近似关系而非精确函数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教材：人教版《义务教育教科书·数学七年级下册》，印刷页171—174（PDF 178—181）。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用趋势图描述两个量的关系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散点直观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趋势图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两个量的变化关系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预测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方法：从散点分布判断总体趋势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易错：理解趋势表示近似关系而非精确函数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通过观察、操作、运算、推理或数据分析理解用趋势图描述两个量的关系，能用数学语言表达过程和依据，在解决教材问题中发展抽象能力、推理能力、运算能力、模型观念、几何直观或数据意识。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本课位于数据的收集、整理与描述，核心内容是散点直观、趋势图、两个量的变化关系、预测，是本章知识链中的重要一环。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以前置知识“坐标系、折线图、数据描述”为基础，并为后续本章综合应用、章末复习和相关知识学习提供方法支撑。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教材通过教材冷饮销量与最高气温问题与教材第174页练习，按情境—探究—结论—应用的路径组织学习。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学生已经学习坐标系、折线图、数据描述，具备基本观察、计算、作图或整理数据的经验。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学生可能在“理解趋势表示近似关系而非精确函数”处出现条件遗漏、表示不规范或方法选择不当。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只记“散点直观”的结论，不检查适用条件。；把“从散点分布判断总体趋势”与相近概念或逆命题混淆。；只写结果，不写过程、依据或检验。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呈现与“用趋势图描述两个量的关系”有关的教材情境或真实问题。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能说出本课将研究“散点直观”。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组织Q1，回顾“坐标系”。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围绕难点“理解趋势表示近似关系而非精确函数”巡视提问。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能从活动中提取“散点直观、趋势图”的共同特征。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依据学生记录形成“散点直观、趋势图、两个量的变化关系、预测”的规范表述。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追问“为什么”，围绕“从散点分布判断总体趋势”组织说明。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出示Q4（对应教材冷饮销量与最高气温问题），先遮住解答。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没有先确认“从散点分布判断总体趋势”的条件，或只写结果不写依据。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8—14时气温随时间总体上升，14时后随时间总体下降，转折点约在14时。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能运用“从散点分布判断总体趋势”解决同类问题。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用“散点直观—趋势图—两个量的变化关系”梳理知识结构并布置分层作业。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