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频数分布表与直方图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通过阅读、观察或操作，准确说出极差、组距与组数、频数分布表、频数分布直方图的含义、表示或基本步骤。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在Q2—Q4中运用“按步骤整理分组数据并绘制直方图”，能用完整语言、式子、图形或图表说明依据。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在基础与变式练习中运用“按步骤整理分组数据并绘制直方图”解决同类问题，并对结果进行检验。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按步骤整理分组数据并绘制直方图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分组边界与左闭右开区间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教材：人教版《义务教育教科书·数学七年级下册》，印刷页165—167（PDF 172—174）。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频数分布表与直方图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极差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组距与组数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频数分布表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频数分布直方图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方法：按步骤整理分组数据并绘制直方图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易错：分组边界与左闭右开区间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通过观察、操作、运算、推理或数据分析理解频数分布表与直方图，能用数学语言表达过程和依据，在解决教材问题中发展抽象能力、推理能力、运算能力、模型观念、几何直观或数据意识。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本课位于数据的收集、整理与描述，核心内容是极差、组距与组数、频数分布表、频数分布直方图，是本章知识链中的重要一环。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以前置知识“数据整理、条形图”为基础，并为后续本章综合应用、章末复习和相关知识学习提供方法支撑。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教材通过教材仪仗队身高数据与教材第167页练习，按情境—探究—结论—应用的路径组织学习。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学生已经学习数据整理、条形图，具备基本观察、计算、作图或整理数据的经验。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学生可能在“分组边界与左闭右开区间”处出现条件遗漏、表示不规范或方法选择不当。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只记“极差”的结论，不检查适用条件。；把“按步骤整理分组数据并绘制直方图”与相近概念或逆命题混淆。；只写结果，不写过程、依据或检验。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呈现与“频数分布表与直方图”有关的教材情境或真实问题。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能说出本课将研究“极差”。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组织Q1，回顾“数据整理”。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围绕难点“分组边界与左闭右开区间”巡视提问。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能从活动中提取“极差、组距与组数”的共同特征。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依据学生记录形成“极差、组距与组数、频数分布表、频数分布直方图”的规范表述。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追问“为什么”，围绕“按步骤整理分组数据并绘制直方图”组织说明。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出示Q4（对应教材仪仗队身高数据），先遮住解答。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没有先确认“按步骤整理分组数据并绘制直方图”的条件，或只写结果不写依据。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极差45，45÷10=4.5，所以至少分5组。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能运用“按步骤整理分组数据并绘制直方图”解决同类问题。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用“极差—组距与组数—频数分布表”梳理知识结构并布置分层作业。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