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Authenticity and Provenance Policy</w:t>
      </w:r>
    </w:p>
    <w:p>
      <w:pPr>
        <w:pBdr>
          <w:bottom w:val="single" w:color="C4CACB" w:sz="6" w:space="10"/>
        </w:pBdr>
        <w:spacing w:after="40"/>
      </w:pPr>
      <w:r>
        <w:rPr>
          <w:rFonts w:ascii="Georgia" w:cs="Georgia" w:eastAsia="Georgia" w:hAnsi="Georgia"/>
          <w:color w:val="4A5456"/>
          <w:sz w:val="20"/>
          <w:szCs w:val="20"/>
        </w:rPr>
        <w:t xml:space="preserve">Effective Date:  </w:t>
      </w:r>
      <w:r>
        <w:rPr>
          <w:rFonts w:ascii="Georgia" w:cs="Georgia" w:eastAsia="Georgia" w:hAnsi="Georgia"/>
          <w:color w:val="9AA3A5"/>
          <w:sz w:val="20"/>
          <w:szCs w:val="20"/>
        </w:rPr>
        <w:t xml:space="preserve">  ______________________________</w:t>
      </w:r>
    </w:p>
    <w:p>
      <w:pPr>
        <w:spacing w:after="200"/>
      </w:pPr>
    </w:p>
    <w:p>
      <w:pPr>
        <w:keepNext/>
        <w:spacing w:after="140" w:before="360"/>
      </w:pPr>
      <w:r>
        <w:rPr>
          <w:rFonts w:ascii="Georgia" w:cs="Georgia" w:eastAsia="Georgia" w:hAnsi="Georgia"/>
          <w:b/>
          <w:bCs/>
          <w:sz w:val="25"/>
          <w:szCs w:val="25"/>
        </w:rPr>
        <w:t xml:space="preserve">What artists must state</w:t>
      </w:r>
    </w:p>
    <w:p>
      <w:pPr>
        <w:spacing w:after="140" w:line="288"/>
        <w:jc w:val="left"/>
      </w:pPr>
      <w:r>
        <w:rPr>
          <w:rFonts w:ascii="Georgia" w:cs="Georgia" w:eastAsia="Georgia" w:hAnsi="Georgia"/>
          <w:sz w:val="21"/>
          <w:szCs w:val="21"/>
        </w:rPr>
        <w:t xml:space="preserve">Every listing must accurately describe:</w:t>
      </w:r>
    </w:p>
    <w:p>
      <w:pPr>
        <w:pStyle w:val="ListParagraph"/>
        <w:numPr>
          <w:ilvl w:val="0"/>
          <w:numId w:val="1"/>
        </w:numPr>
        <w:spacing w:after="90" w:line="288"/>
      </w:pPr>
      <w:r>
        <w:rPr>
          <w:rFonts w:ascii="Georgia" w:cs="Georgia" w:eastAsia="Georgia" w:hAnsi="Georgia"/>
          <w:b/>
          <w:bCs/>
          <w:sz w:val="21"/>
          <w:szCs w:val="21"/>
        </w:rPr>
        <w:t xml:space="preserve">What it is</w:t>
      </w:r>
      <w:r>
        <w:rPr>
          <w:rFonts w:ascii="Georgia" w:cs="Georgia" w:eastAsia="Georgia" w:hAnsi="Georgia"/>
          <w:sz w:val="21"/>
          <w:szCs w:val="21"/>
        </w:rPr>
        <w:t xml:space="preserve"> — original, numbered edition, open edition, or reproduction/print</w:t>
      </w:r>
    </w:p>
    <w:p>
      <w:pPr>
        <w:pStyle w:val="ListParagraph"/>
        <w:numPr>
          <w:ilvl w:val="0"/>
          <w:numId w:val="1"/>
        </w:numPr>
        <w:spacing w:after="90" w:line="288"/>
      </w:pPr>
      <w:r>
        <w:rPr>
          <w:rFonts w:ascii="Georgia" w:cs="Georgia" w:eastAsia="Georgia" w:hAnsi="Georgia"/>
          <w:b/>
          <w:bCs/>
          <w:sz w:val="21"/>
          <w:szCs w:val="21"/>
        </w:rPr>
        <w:t xml:space="preserve">Medium and support</w:t>
      </w:r>
      <w:r>
        <w:rPr>
          <w:rFonts w:ascii="Georgia" w:cs="Georgia" w:eastAsia="Georgia" w:hAnsi="Georgia"/>
          <w:sz w:val="21"/>
          <w:szCs w:val="21"/>
        </w:rPr>
        <w:t xml:space="preserve"> — e.g. oil on canvas, screenprint on paper</w:t>
      </w:r>
    </w:p>
    <w:p>
      <w:pPr>
        <w:pStyle w:val="ListParagraph"/>
        <w:numPr>
          <w:ilvl w:val="0"/>
          <w:numId w:val="1"/>
        </w:numPr>
        <w:spacing w:after="90" w:line="288"/>
      </w:pPr>
      <w:r>
        <w:rPr>
          <w:rFonts w:ascii="Georgia" w:cs="Georgia" w:eastAsia="Georgia" w:hAnsi="Georgia"/>
          <w:b/>
          <w:bCs/>
          <w:sz w:val="21"/>
          <w:szCs w:val="21"/>
        </w:rPr>
        <w:t xml:space="preserve">Dimensions</w:t>
      </w:r>
      <w:r>
        <w:rPr>
          <w:rFonts w:ascii="Georgia" w:cs="Georgia" w:eastAsia="Georgia" w:hAnsi="Georgia"/>
          <w:sz w:val="21"/>
          <w:szCs w:val="21"/>
        </w:rPr>
        <w:t xml:space="preserve">, and depth where relevant</w:t>
      </w:r>
    </w:p>
    <w:p>
      <w:pPr>
        <w:pStyle w:val="ListParagraph"/>
        <w:numPr>
          <w:ilvl w:val="0"/>
          <w:numId w:val="1"/>
        </w:numPr>
        <w:spacing w:after="90" w:line="288"/>
      </w:pPr>
      <w:r>
        <w:rPr>
          <w:rFonts w:ascii="Georgia" w:cs="Georgia" w:eastAsia="Georgia" w:hAnsi="Georgia"/>
          <w:b/>
          <w:bCs/>
          <w:sz w:val="21"/>
          <w:szCs w:val="21"/>
        </w:rPr>
        <w:t xml:space="preserve">Year</w:t>
      </w:r>
      <w:r>
        <w:rPr>
          <w:rFonts w:ascii="Georgia" w:cs="Georgia" w:eastAsia="Georgia" w:hAnsi="Georgia"/>
          <w:sz w:val="21"/>
          <w:szCs w:val="21"/>
        </w:rPr>
        <w:t xml:space="preserve"> made</w:t>
      </w:r>
    </w:p>
    <w:p>
      <w:pPr>
        <w:pStyle w:val="ListParagraph"/>
        <w:numPr>
          <w:ilvl w:val="0"/>
          <w:numId w:val="1"/>
        </w:numPr>
        <w:spacing w:after="90" w:line="288"/>
      </w:pPr>
      <w:r>
        <w:rPr>
          <w:rFonts w:ascii="Georgia" w:cs="Georgia" w:eastAsia="Georgia" w:hAnsi="Georgia"/>
          <w:b/>
          <w:bCs/>
          <w:sz w:val="21"/>
          <w:szCs w:val="21"/>
        </w:rPr>
        <w:t xml:space="preserve">Condition</w:t>
      </w:r>
      <w:r>
        <w:rPr>
          <w:rFonts w:ascii="Georgia" w:cs="Georgia" w:eastAsia="Georgia" w:hAnsi="Georgia"/>
          <w:sz w:val="21"/>
          <w:szCs w:val="21"/>
        </w:rPr>
        <w:t xml:space="preserve"> — any damage, repair, restoration, or material ageing</w:t>
      </w:r>
    </w:p>
    <w:p>
      <w:pPr>
        <w:pStyle w:val="ListParagraph"/>
        <w:numPr>
          <w:ilvl w:val="0"/>
          <w:numId w:val="1"/>
        </w:numPr>
        <w:spacing w:after="90" w:line="288"/>
      </w:pPr>
      <w:r>
        <w:rPr>
          <w:rFonts w:ascii="Georgia" w:cs="Georgia" w:eastAsia="Georgia" w:hAnsi="Georgia"/>
          <w:b/>
          <w:bCs/>
          <w:sz w:val="21"/>
          <w:szCs w:val="21"/>
        </w:rPr>
        <w:t xml:space="preserve">Edition details</w:t>
      </w:r>
      <w:r>
        <w:rPr>
          <w:rFonts w:ascii="Georgia" w:cs="Georgia" w:eastAsia="Georgia" w:hAnsi="Georgia"/>
          <w:sz w:val="21"/>
          <w:szCs w:val="21"/>
        </w:rPr>
        <w:t xml:space="preserve">, where applicable — edition size, this piece's number, whether signed, whether the plate or file has been destroyed or retired</w:t>
      </w:r>
    </w:p>
    <w:p>
      <w:pPr>
        <w:keepNext/>
        <w:spacing w:after="140" w:before="360"/>
      </w:pPr>
      <w:r>
        <w:rPr>
          <w:rFonts w:ascii="Georgia" w:cs="Georgia" w:eastAsia="Georgia" w:hAnsi="Georgia"/>
          <w:b/>
          <w:bCs/>
          <w:sz w:val="25"/>
          <w:szCs w:val="25"/>
        </w:rPr>
        <w:t xml:space="preserve">The words we hold artists to</w:t>
      </w:r>
    </w:p>
    <w:p>
      <w:pPr>
        <w:pStyle w:val="ListParagraph"/>
        <w:numPr>
          <w:ilvl w:val="0"/>
          <w:numId w:val="1"/>
        </w:numPr>
        <w:spacing w:after="90" w:line="288"/>
      </w:pPr>
      <w:r>
        <w:rPr>
          <w:rFonts w:ascii="Georgia" w:cs="Georgia" w:eastAsia="Georgia" w:hAnsi="Georgia"/>
          <w:b/>
          <w:bCs/>
          <w:sz w:val="21"/>
          <w:szCs w:val="21"/>
        </w:rPr>
        <w:t xml:space="preserve">Original</w:t>
      </w:r>
      <w:r>
        <w:rPr>
          <w:rFonts w:ascii="Georgia" w:cs="Georgia" w:eastAsia="Georgia" w:hAnsi="Georgia"/>
          <w:sz w:val="21"/>
          <w:szCs w:val="21"/>
        </w:rPr>
        <w:t xml:space="preserve"> — a unique work made by the artist's hand. There is exactly one.</w:t>
      </w:r>
    </w:p>
    <w:p>
      <w:pPr>
        <w:pStyle w:val="ListParagraph"/>
        <w:numPr>
          <w:ilvl w:val="0"/>
          <w:numId w:val="1"/>
        </w:numPr>
        <w:spacing w:after="90" w:line="288"/>
      </w:pPr>
      <w:r>
        <w:rPr>
          <w:rFonts w:ascii="Georgia" w:cs="Georgia" w:eastAsia="Georgia" w:hAnsi="Georgia"/>
          <w:b/>
          <w:bCs/>
          <w:sz w:val="21"/>
          <w:szCs w:val="21"/>
        </w:rPr>
        <w:t xml:space="preserve">Limited edition</w:t>
      </w:r>
      <w:r>
        <w:rPr>
          <w:rFonts w:ascii="Georgia" w:cs="Georgia" w:eastAsia="Georgia" w:hAnsi="Georgia"/>
          <w:sz w:val="21"/>
          <w:szCs w:val="21"/>
        </w:rPr>
        <w:t xml:space="preserve"> — a stated, closed number of copies, each numbered. The edition size must be stated and must not later grow.</w:t>
      </w:r>
    </w:p>
    <w:p>
      <w:pPr>
        <w:pStyle w:val="ListParagraph"/>
        <w:numPr>
          <w:ilvl w:val="0"/>
          <w:numId w:val="1"/>
        </w:numPr>
        <w:spacing w:after="90" w:line="288"/>
      </w:pPr>
      <w:r>
        <w:rPr>
          <w:rFonts w:ascii="Georgia" w:cs="Georgia" w:eastAsia="Georgia" w:hAnsi="Georgia"/>
          <w:b/>
          <w:bCs/>
          <w:sz w:val="21"/>
          <w:szCs w:val="21"/>
        </w:rPr>
        <w:t xml:space="preserve">Open edition / print / reproduction</w:t>
      </w:r>
      <w:r>
        <w:rPr>
          <w:rFonts w:ascii="Georgia" w:cs="Georgia" w:eastAsia="Georgia" w:hAnsi="Georgia"/>
          <w:sz w:val="21"/>
          <w:szCs w:val="21"/>
        </w:rPr>
        <w:t xml:space="preserve"> — a copy of an existing work, produced without a fixed limit. </w:t>
      </w:r>
      <w:r>
        <w:rPr>
          <w:rFonts w:ascii="Georgia" w:cs="Georgia" w:eastAsia="Georgia" w:hAnsi="Georgia"/>
          <w:b/>
          <w:bCs/>
          <w:sz w:val="21"/>
          <w:szCs w:val="21"/>
        </w:rPr>
        <w:t xml:space="preserve">It must say so in the title or the first line of the description.</w:t>
      </w:r>
    </w:p>
    <w:p>
      <w:pPr>
        <w:pStyle w:val="ListParagraph"/>
        <w:numPr>
          <w:ilvl w:val="0"/>
          <w:numId w:val="1"/>
        </w:numPr>
        <w:spacing w:after="90" w:line="288"/>
      </w:pPr>
      <w:r>
        <w:rPr>
          <w:rFonts w:ascii="Georgia" w:cs="Georgia" w:eastAsia="Georgia" w:hAnsi="Georgia"/>
          <w:b/>
          <w:bCs/>
          <w:sz w:val="21"/>
          <w:szCs w:val="21"/>
        </w:rPr>
        <w:t xml:space="preserve">Studio assistance</w:t>
      </w:r>
      <w:r>
        <w:rPr>
          <w:rFonts w:ascii="Georgia" w:cs="Georgia" w:eastAsia="Georgia" w:hAnsi="Georgia"/>
          <w:sz w:val="21"/>
          <w:szCs w:val="21"/>
        </w:rPr>
        <w:t xml:space="preserve"> — if others worked on the piece under the artist's direction, say so.</w:t>
      </w:r>
    </w:p>
    <w:p>
      <w:pPr>
        <w:pStyle w:val="ListParagraph"/>
        <w:numPr>
          <w:ilvl w:val="0"/>
          <w:numId w:val="1"/>
        </w:numPr>
        <w:spacing w:after="90" w:line="288"/>
      </w:pPr>
      <w:r>
        <w:rPr>
          <w:rFonts w:ascii="Georgia" w:cs="Georgia" w:eastAsia="Georgia" w:hAnsi="Georgia"/>
          <w:b/>
          <w:bCs/>
          <w:sz w:val="21"/>
          <w:szCs w:val="21"/>
        </w:rPr>
        <w:t xml:space="preserve">Found or assembled materials</w:t>
      </w:r>
      <w:r>
        <w:rPr>
          <w:rFonts w:ascii="Georgia" w:cs="Georgia" w:eastAsia="Georgia" w:hAnsi="Georgia"/>
          <w:sz w:val="21"/>
          <w:szCs w:val="21"/>
        </w:rPr>
        <w:t xml:space="preserve"> — if the work incorporates another maker's object or image, say so, and confirm you have the right to use it.</w:t>
      </w:r>
    </w:p>
    <w:p>
      <w:pPr>
        <w:pStyle w:val="ListParagraph"/>
        <w:numPr>
          <w:ilvl w:val="0"/>
          <w:numId w:val="1"/>
        </w:numPr>
        <w:spacing w:after="90" w:line="288"/>
      </w:pPr>
      <w:r>
        <w:rPr>
          <w:rFonts w:ascii="Georgia" w:cs="Georgia" w:eastAsia="Georgia" w:hAnsi="Georgia"/>
          <w:b/>
          <w:bCs/>
          <w:sz w:val="21"/>
          <w:szCs w:val="21"/>
        </w:rPr>
        <w:t xml:space="preserve">Work you did not make</w:t>
      </w:r>
      <w:r>
        <w:rPr>
          <w:rFonts w:ascii="Georgia" w:cs="Georgia" w:eastAsia="Georgia" w:hAnsi="Georgia"/>
          <w:sz w:val="21"/>
          <w:szCs w:val="21"/>
        </w:rPr>
        <w:t xml:space="preserve"> — not accepted at launch. Custom Canvas is a primary market for living artists selling their own work, so estate, vintage and secondary-market pieces are outside it. See the Prohibited &amp; Restricted Items Policy.</w:t>
      </w:r>
    </w:p>
    <w:p>
      <w:pPr>
        <w:spacing w:after="140" w:line="288"/>
        <w:jc w:val="left"/>
      </w:pPr>
      <w:r>
        <w:rPr>
          <w:rFonts w:ascii="Georgia" w:cs="Georgia" w:eastAsia="Georgia" w:hAnsi="Georgia"/>
          <w:sz w:val="21"/>
          <w:szCs w:val="21"/>
        </w:rPr>
        <w:t xml:space="preserve">Describing a reproduction as an original is grounds for immediate removal and account closure.</w:t>
      </w:r>
    </w:p>
    <w:p>
      <w:pPr>
        <w:keepNext/>
        <w:spacing w:after="140" w:before="360"/>
      </w:pPr>
      <w:r>
        <w:rPr>
          <w:rFonts w:ascii="Georgia" w:cs="Georgia" w:eastAsia="Georgia" w:hAnsi="Georgia"/>
          <w:b/>
          <w:bCs/>
          <w:sz w:val="25"/>
          <w:szCs w:val="25"/>
        </w:rPr>
        <w:t xml:space="preserve">AI-generated and AI-assisted work</w:t>
      </w:r>
    </w:p>
    <w:p>
      <w:pPr>
        <w:spacing w:after="140" w:line="288"/>
        <w:jc w:val="left"/>
      </w:pPr>
      <w:r>
        <w:rPr>
          <w:rFonts w:ascii="Georgia" w:cs="Georgia" w:eastAsia="Georgia" w:hAnsi="Georgia"/>
          <w:sz w:val="21"/>
          <w:szCs w:val="21"/>
        </w:rPr>
        <w:t xml:space="preserve">Custom Canvas sells work made by people.</w:t>
      </w:r>
    </w:p>
    <w:p>
      <w:pPr>
        <w:pStyle w:val="ListParagraph"/>
        <w:numPr>
          <w:ilvl w:val="0"/>
          <w:numId w:val="1"/>
        </w:numPr>
        <w:spacing w:after="90" w:line="288"/>
      </w:pPr>
      <w:r>
        <w:rPr>
          <w:rFonts w:ascii="Georgia" w:cs="Georgia" w:eastAsia="Georgia" w:hAnsi="Georgia"/>
          <w:b/>
          <w:bCs/>
          <w:sz w:val="21"/>
          <w:szCs w:val="21"/>
        </w:rPr>
        <w:t xml:space="preserve">Wholly AI-generated work is not permitted.</w:t>
      </w:r>
      <w:r>
        <w:rPr>
          <w:rFonts w:ascii="Georgia" w:cs="Georgia" w:eastAsia="Georgia" w:hAnsi="Georgia"/>
          <w:sz w:val="21"/>
          <w:szCs w:val="21"/>
        </w:rPr>
        <w:t xml:space="preserve"> If the piece is essentially the output of a generative system, it does not belong here.</w:t>
      </w:r>
    </w:p>
    <w:p>
      <w:pPr>
        <w:pStyle w:val="ListParagraph"/>
        <w:numPr>
          <w:ilvl w:val="0"/>
          <w:numId w:val="1"/>
        </w:numPr>
        <w:spacing w:after="90" w:line="288"/>
      </w:pPr>
      <w:r>
        <w:rPr>
          <w:rFonts w:ascii="Georgia" w:cs="Georgia" w:eastAsia="Georgia" w:hAnsi="Georgia"/>
          <w:b/>
          <w:bCs/>
          <w:sz w:val="21"/>
          <w:szCs w:val="21"/>
        </w:rPr>
        <w:t xml:space="preserve">AI-assisted work is permitted, with disclosure.</w:t>
      </w:r>
      <w:r>
        <w:rPr>
          <w:rFonts w:ascii="Georgia" w:cs="Georgia" w:eastAsia="Georgia" w:hAnsi="Georgia"/>
          <w:sz w:val="21"/>
          <w:szCs w:val="21"/>
        </w:rPr>
        <w:t xml:space="preserve"> Where a generative tool was one step inside a piece the artist authored — reference, ideation, or an element they then painted, printed, cut or worked over — the description must say so, and say what the artist contributed.</w:t>
      </w:r>
    </w:p>
    <w:p>
      <w:pPr>
        <w:spacing w:after="140" w:line="288"/>
        <w:jc w:val="left"/>
      </w:pPr>
      <w:r>
        <w:rPr>
          <w:rFonts w:ascii="Georgia" w:cs="Georgia" w:eastAsia="Georgia" w:hAnsi="Georgia"/>
          <w:b/>
          <w:bCs/>
          <w:sz w:val="21"/>
          <w:szCs w:val="21"/>
        </w:rPr>
        <w:t xml:space="preserve">Why this line.</w:t>
      </w:r>
      <w:r>
        <w:rPr>
          <w:rFonts w:ascii="Georgia" w:cs="Georgia" w:eastAsia="Georgia" w:hAnsi="Georgia"/>
          <w:sz w:val="21"/>
          <w:szCs w:val="21"/>
        </w:rPr>
        <w:t xml:space="preserve"> Two separate problems sit behind it. Under U.S. law copyright requires </w:t>
      </w:r>
      <w:r>
        <w:rPr>
          <w:rFonts w:ascii="Georgia" w:cs="Georgia" w:eastAsia="Georgia" w:hAnsi="Georgia"/>
          <w:b/>
          <w:bCs/>
          <w:sz w:val="21"/>
          <w:szCs w:val="21"/>
        </w:rPr>
        <w:t xml:space="preserve">human authorship</w:t>
      </w:r>
      <w:r>
        <w:rPr>
          <w:rFonts w:ascii="Georgia" w:cs="Georgia" w:eastAsia="Georgia" w:hAnsi="Georgia"/>
          <w:sz w:val="21"/>
          <w:szCs w:val="21"/>
        </w:rPr>
        <w:t xml:space="preserve">, so purely generated material carries no copyright and an artist cannot pass a buyer rights they do not hold. And independently of copyright, </w:t>
      </w:r>
      <w:r>
        <w:rPr>
          <w:rFonts w:ascii="Georgia" w:cs="Georgia" w:eastAsia="Georgia" w:hAnsi="Georgia"/>
          <w:b/>
          <w:bCs/>
          <w:sz w:val="21"/>
          <w:szCs w:val="21"/>
        </w:rPr>
        <w:t xml:space="preserve">not telling a buyer that work is AI-generated may be actionable misrepresentation</w:t>
      </w:r>
      <w:r>
        <w:rPr>
          <w:rFonts w:ascii="Georgia" w:cs="Georgia" w:eastAsia="Georgia" w:hAnsi="Georgia"/>
          <w:sz w:val="21"/>
          <w:szCs w:val="21"/>
        </w:rPr>
        <w:t xml:space="preserve">. Disclosure protects the artist as much as the buyer.</w:t>
      </w:r>
    </w:p>
    <w:p>
      <w:pPr>
        <w:spacing w:after="140" w:line="288"/>
        <w:jc w:val="left"/>
      </w:pPr>
      <w:r>
        <w:rPr>
          <w:rFonts w:ascii="Georgia" w:cs="Georgia" w:eastAsia="Georgia" w:hAnsi="Georgia"/>
          <w:sz w:val="21"/>
          <w:szCs w:val="21"/>
        </w:rPr>
        <w:t xml:space="preserve">The line is drawn between </w:t>
      </w:r>
      <w:r>
        <w:rPr>
          <w:rFonts w:ascii="Georgia" w:cs="Georgia" w:eastAsia="Georgia" w:hAnsi="Georgia"/>
          <w:i/>
          <w:iCs/>
          <w:sz w:val="21"/>
          <w:szCs w:val="21"/>
        </w:rPr>
        <w:t xml:space="preserve">generated</w:t>
      </w:r>
      <w:r>
        <w:rPr>
          <w:rFonts w:ascii="Georgia" w:cs="Georgia" w:eastAsia="Georgia" w:hAnsi="Georgia"/>
          <w:sz w:val="21"/>
          <w:szCs w:val="21"/>
        </w:rPr>
        <w:t xml:space="preserve"> and </w:t>
      </w:r>
      <w:r>
        <w:rPr>
          <w:rFonts w:ascii="Georgia" w:cs="Georgia" w:eastAsia="Georgia" w:hAnsi="Georgia"/>
          <w:i/>
          <w:iCs/>
          <w:sz w:val="21"/>
          <w:szCs w:val="21"/>
        </w:rPr>
        <w:t xml:space="preserve">assisted</w:t>
      </w:r>
      <w:r>
        <w:rPr>
          <w:rFonts w:ascii="Georgia" w:cs="Georgia" w:eastAsia="Georgia" w:hAnsi="Georgia"/>
          <w:sz w:val="21"/>
          <w:szCs w:val="21"/>
        </w:rPr>
        <w:t xml:space="preserve"> rather than banning AI outright because an outright ban would sweep in ordinary digital tools and be unenforceable in practice, while permitting generated work with disclosure would put Custom Canvas in the business of selling uncopyrightable output as local original art.</w:t>
      </w:r>
    </w:p>
    <w:p>
      <w:pPr>
        <w:spacing w:after="140" w:line="288"/>
        <w:jc w:val="left"/>
      </w:pPr>
      <w:r>
        <w:rPr>
          <w:rFonts w:ascii="Georgia" w:cs="Georgia" w:eastAsia="Georgia" w:hAnsi="Georgia"/>
          <w:b/>
          <w:bCs/>
          <w:sz w:val="21"/>
          <w:szCs w:val="21"/>
        </w:rPr>
        <w:t xml:space="preserve">This must be asked at listing time</w:t>
      </w:r>
      <w:r>
        <w:rPr>
          <w:rFonts w:ascii="Georgia" w:cs="Georgia" w:eastAsia="Georgia" w:hAnsi="Georgia"/>
          <w:sz w:val="21"/>
          <w:szCs w:val="21"/>
        </w:rPr>
        <w:t xml:space="preserve">, not left for artists to volunteer. [Implementation: add a required disclosure field to the listing form. Not yet built.]</w:t>
      </w:r>
    </w:p>
    <w:p>
      <w:pPr>
        <w:keepNext/>
        <w:spacing w:after="140" w:before="360"/>
      </w:pPr>
      <w:r>
        <w:rPr>
          <w:rFonts w:ascii="Georgia" w:cs="Georgia" w:eastAsia="Georgia" w:hAnsi="Georgia"/>
          <w:b/>
          <w:bCs/>
          <w:sz w:val="25"/>
          <w:szCs w:val="25"/>
        </w:rPr>
        <w:t xml:space="preserve">What Custom Canvas does and does not do</w:t>
      </w:r>
    </w:p>
    <w:p>
      <w:pPr>
        <w:spacing w:after="140" w:line="288"/>
        <w:jc w:val="left"/>
      </w:pPr>
      <w:r>
        <w:rPr>
          <w:rFonts w:ascii="Georgia" w:cs="Georgia" w:eastAsia="Georgia" w:hAnsi="Georgia"/>
          <w:b/>
          <w:bCs/>
          <w:sz w:val="21"/>
          <w:szCs w:val="21"/>
        </w:rPr>
        <w:t xml:space="preserve">We do:</w:t>
      </w:r>
      <w:r>
        <w:rPr>
          <w:rFonts w:ascii="Georgia" w:cs="Georgia" w:eastAsia="Georgia" w:hAnsi="Georgia"/>
          <w:sz w:val="21"/>
          <w:szCs w:val="21"/>
        </w:rPr>
        <w:t xml:space="preserve"> review each artist before their shop goes live, looking at their profile, story and listings; investigate authenticity reports; and remove work and close accounts where a claim is substantiated.</w:t>
      </w:r>
    </w:p>
    <w:p>
      <w:pPr>
        <w:spacing w:after="140" w:line="288"/>
        <w:jc w:val="left"/>
      </w:pPr>
      <w:r>
        <w:rPr>
          <w:rFonts w:ascii="Georgia" w:cs="Georgia" w:eastAsia="Georgia" w:hAnsi="Georgia"/>
          <w:b/>
          <w:bCs/>
          <w:sz w:val="21"/>
          <w:szCs w:val="21"/>
        </w:rPr>
        <w:t xml:space="preserve">We do not:</w:t>
      </w:r>
      <w:r>
        <w:rPr>
          <w:rFonts w:ascii="Georgia" w:cs="Georgia" w:eastAsia="Georgia" w:hAnsi="Georgia"/>
          <w:sz w:val="21"/>
          <w:szCs w:val="21"/>
        </w:rPr>
        <w:t xml:space="preserve"> appraise, authenticate, or independently verify any work, its attribution, its condition or its provenance. Our review is a check on the seller, not a certification of the art. No listing on Custom Canvas is a guarantee of authenticity.</w:t>
      </w:r>
    </w:p>
    <w:p>
      <w:pPr>
        <w:spacing w:after="140" w:line="288"/>
        <w:jc w:val="left"/>
      </w:pPr>
      <w:r>
        <w:rPr>
          <w:rFonts w:ascii="Georgia" w:cs="Georgia" w:eastAsia="Georgia" w:hAnsi="Georgia"/>
          <w:sz w:val="21"/>
          <w:szCs w:val="21"/>
        </w:rPr>
        <w:t xml:space="preserve">That distinction is deliberate and should be stated plainly to buyers rather than softened — implying authentication we do not perform is precisely the representation that creates liability.</w:t>
      </w:r>
    </w:p>
    <w:p>
      <w:pPr>
        <w:keepNext/>
        <w:spacing w:after="140" w:before="360"/>
      </w:pPr>
      <w:r>
        <w:rPr>
          <w:rFonts w:ascii="Georgia" w:cs="Georgia" w:eastAsia="Georgia" w:hAnsi="Georgia"/>
          <w:b/>
          <w:bCs/>
          <w:sz w:val="25"/>
          <w:szCs w:val="25"/>
        </w:rPr>
        <w:t xml:space="preserve">Reporting a problem</w:t>
      </w:r>
    </w:p>
    <w:p>
      <w:pPr>
        <w:spacing w:after="140" w:line="288"/>
        <w:jc w:val="left"/>
      </w:pPr>
      <w:r>
        <w:rPr>
          <w:rFonts w:ascii="Georgia" w:cs="Georgia" w:eastAsia="Georgia" w:hAnsi="Georgia"/>
          <w:sz w:val="21"/>
          <w:szCs w:val="21"/>
        </w:rPr>
        <w:t xml:space="preserve">Write to </w:t>
      </w:r>
      <w:r>
        <w:rPr>
          <w:rFonts w:ascii="Georgia" w:cs="Georgia" w:eastAsia="Georgia" w:hAnsi="Georgia"/>
          <w:b/>
          <w:bCs/>
          <w:sz w:val="21"/>
          <w:szCs w:val="21"/>
        </w:rPr>
        <w:t xml:space="preserve">support@customcanvas.shop</w:t>
      </w:r>
      <w:r>
        <w:rPr>
          <w:rFonts w:ascii="Georgia" w:cs="Georgia" w:eastAsia="Georgia" w:hAnsi="Georgia"/>
          <w:sz w:val="21"/>
          <w:szCs w:val="21"/>
        </w:rPr>
        <w:t xml:space="preserve"> with the listing URL and what you believe is wrong. For a </w:t>
      </w:r>
      <w:r>
        <w:rPr>
          <w:rFonts w:ascii="Georgia" w:cs="Georgia" w:eastAsia="Georgia" w:hAnsi="Georgia"/>
          <w:b/>
          <w:bCs/>
          <w:sz w:val="21"/>
          <w:szCs w:val="21"/>
        </w:rPr>
        <w:t xml:space="preserve">copyright</w:t>
      </w:r>
      <w:r>
        <w:rPr>
          <w:rFonts w:ascii="Georgia" w:cs="Georgia" w:eastAsia="Georgia" w:hAnsi="Georgia"/>
          <w:sz w:val="21"/>
          <w:szCs w:val="21"/>
        </w:rPr>
        <w:t xml:space="preserve"> claim, use the DMCA &amp; Copyright Policy instead.</w:t>
      </w:r>
    </w:p>
    <w:p>
      <w:pPr>
        <w:spacing w:after="140" w:line="288"/>
        <w:jc w:val="left"/>
      </w:pPr>
      <w:r>
        <w:rPr>
          <w:rFonts w:ascii="Georgia" w:cs="Georgia" w:eastAsia="Georgia" w:hAnsi="Georgia"/>
          <w:sz w:val="21"/>
          <w:szCs w:val="21"/>
        </w:rPr>
        <w:t xml:space="preserve">Where we substantiate a misdescription on a completed sale, </w:t>
      </w:r>
      <w:r>
        <w:rPr>
          <w:rFonts w:ascii="Georgia" w:cs="Georgia" w:eastAsia="Georgia" w:hAnsi="Georgia"/>
          <w:b/>
          <w:bCs/>
          <w:sz w:val="21"/>
          <w:szCs w:val="21"/>
        </w:rPr>
        <w:t xml:space="preserve">we will refund the buyer whether or not the artist agrees</w:t>
      </w:r>
      <w:r>
        <w:rPr>
          <w:rFonts w:ascii="Georgia" w:cs="Georgia" w:eastAsia="Georgia" w:hAnsi="Georgia"/>
          <w:sz w:val="21"/>
          <w:szCs w:val="21"/>
        </w:rPr>
        <w:t xml:space="preserve">, including the buyer's service fee. An artist's discretion covers a buyer who changed their mind; it does not cover a piece that was not what the listing said it was. This is stated the same way in the Terms of Sale, the Returns &amp; Refunds Policy and Artist Agreement §8.</w:t>
      </w:r>
    </w:p>
    <w:p>
      <w:pPr>
        <w:keepNext/>
        <w:spacing w:after="140" w:before="360"/>
      </w:pPr>
      <w:r>
        <w:rPr>
          <w:rFonts w:ascii="Georgia" w:cs="Georgia" w:eastAsia="Georgia" w:hAnsi="Georgia"/>
          <w:b/>
          <w:bCs/>
          <w:sz w:val="25"/>
          <w:szCs w:val="25"/>
        </w:rPr>
        <w:t xml:space="preserve">Resale and royalties</w:t>
      </w:r>
    </w:p>
    <w:p>
      <w:pPr>
        <w:spacing w:after="140" w:line="288"/>
        <w:jc w:val="left"/>
      </w:pPr>
      <w:r>
        <w:rPr>
          <w:rFonts w:ascii="Georgia" w:cs="Georgia" w:eastAsia="Georgia" w:hAnsi="Georgia"/>
          <w:sz w:val="21"/>
          <w:szCs w:val="21"/>
        </w:rPr>
        <w:t xml:space="preserve">Custom Canvas is a primary market. We do not operate a resale market and do not administer resale royalties. Buying a piece transfers the object, not its copyright.</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Authenticity and Provenance Policy</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2026-08-25T22:19:19.611Z</dcterms:created>
  <dcterms:modified xsi:type="dcterms:W3CDTF">2026-08-25T22:19:19.611Z</dcterms:modified>
</cp:coreProperties>
</file>

<file path=docProps/custom.xml><?xml version="1.0" encoding="utf-8"?>
<Properties xmlns="http://schemas.openxmlformats.org/officeDocument/2006/custom-properties" xmlns:vt="http://schemas.openxmlformats.org/officeDocument/2006/docPropsVTypes"/>
</file>