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Terms of Service</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STATUS</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v3. Not in force. Now carries the binding conduct rules.</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AUDIENCE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Everyone</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v3.0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PREPARED</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25 August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bl>
    <w:p>
      <w:pPr>
        <w:pBdr>
          <w:top w:val="single" w:color="DED7CF" w:sz="6" w:space="8"/>
        </w:pBdr>
        <w:spacing w:after="320" w:before="300"/>
      </w:pPr>
      <w:r>
        <w:rPr>
          <w:rFonts w:ascii="Calibri" w:cs="Calibri" w:eastAsia="Calibri" w:hAnsi="Calibri"/>
          <w:i/>
          <w:iCs/>
          <w:color w:val="6B6560"/>
          <w:sz w:val="17"/>
          <w:szCs w:val="17"/>
        </w:rPr>
        <w:t xml:space="preserve">Prepared for review by counsel. Not legal advice, and not prepared by a lawyer.</w:t>
      </w:r>
    </w:p>
    <w:tbl>
      <w:tblPr>
        <w:tblW w:type="dxa" w:w="9360"/>
        <w:tblBorders>
          <w:top w:val="none" w:color="FFFFFF" w:sz="0"/>
          <w:left w:val="single" w:color="E8704A" w:sz="18"/>
          <w:bottom w:val="none" w:color="FFFFFF" w:sz="0"/>
          <w:right w:val="none" w:color="FFFFFF" w:sz="0"/>
          <w:insideH w:val="none" w:color="FFFFFF" w:sz="0"/>
          <w:insideV w:val="none" w:color="FFFFFF" w:sz="0"/>
        </w:tblBorders>
      </w:tblPr>
      <w:tblGrid>
        <w:gridCol w:w="9360"/>
      </w:tblGrid>
      <w:tr>
        <w:tc>
          <w:tcPr>
            <w:tcW w:type="dxa" w:w="9360"/>
            <w:shd w:fill="FBEDE7" w:color="auto" w:val="clear"/>
            <w:tcMar>
              <w:top w:type="dxa" w:w="130"/>
              <w:left w:type="dxa" w:w="200"/>
              <w:bottom w:type="dxa" w:w="130"/>
              <w:right w:type="dxa" w:w="180"/>
            </w:tcMar>
          </w:tcPr>
          <w:p>
            <w:pPr>
              <w:spacing w:line="264"/>
            </w:pPr>
            <w:r>
              <w:rPr>
                <w:rFonts w:ascii="Calibri" w:cs="Calibri" w:eastAsia="Calibri" w:hAnsi="Calibri"/>
                <w:b/>
                <w:bCs/>
                <w:color w:val="2D2A26"/>
                <w:sz w:val="19"/>
                <w:szCs w:val="19"/>
              </w:rPr>
              <w:t xml:space="preserve">DRAFT v3 — complete draft for counsel review.</w:t>
            </w:r>
            <w:r>
              <w:rPr>
                <w:rFonts w:ascii="Calibri" w:cs="Calibri" w:eastAsia="Calibri" w:hAnsi="Calibri"/>
                <w:color w:val="2D2A26"/>
                <w:sz w:val="19"/>
                <w:szCs w:val="19"/>
              </w:rPr>
              <w:t xml:space="preserve"> Governs </w:t>
            </w:r>
            <w:r>
              <w:rPr>
                <w:rFonts w:ascii="Calibri" w:cs="Calibri" w:eastAsia="Calibri" w:hAnsi="Calibri"/>
                <w:i/>
                <w:iCs/>
                <w:color w:val="2D2A26"/>
                <w:sz w:val="19"/>
                <w:szCs w:val="19"/>
              </w:rPr>
              <w:t xml:space="preserve">use of the site</w:t>
            </w:r>
            <w:r>
              <w:rPr>
                <w:rFonts w:ascii="Calibri" w:cs="Calibri" w:eastAsia="Calibri" w:hAnsi="Calibri"/>
                <w:color w:val="2D2A26"/>
                <w:sz w:val="19"/>
                <w:szCs w:val="19"/>
              </w:rPr>
              <w:t xml:space="preserve">. Purchases are governed by the separate </w:t>
            </w:r>
            <w:r>
              <w:rPr>
                <w:rFonts w:ascii="Calibri" w:cs="Calibri" w:eastAsia="Calibri" w:hAnsi="Calibri"/>
                <w:b/>
                <w:bCs/>
                <w:color w:val="2D2A26"/>
                <w:sz w:val="19"/>
                <w:szCs w:val="19"/>
              </w:rPr>
              <w:t xml:space="preserve">Terms of Sale</w:t>
            </w:r>
            <w:r>
              <w:rPr>
                <w:rFonts w:ascii="Calibri" w:cs="Calibri" w:eastAsia="Calibri" w:hAnsi="Calibri"/>
                <w:color w:val="2D2A26"/>
                <w:sz w:val="19"/>
                <w:szCs w:val="19"/>
              </w:rPr>
              <w:t xml:space="preserve">; selling is governed by the </w:t>
            </w:r>
            <w:r>
              <w:rPr>
                <w:rFonts w:ascii="Calibri" w:cs="Calibri" w:eastAsia="Calibri" w:hAnsi="Calibri"/>
                <w:b/>
                <w:bCs/>
                <w:color w:val="2D2A26"/>
                <w:sz w:val="19"/>
                <w:szCs w:val="19"/>
              </w:rPr>
              <w:t xml:space="preserve">Artist Agreement</w:t>
            </w:r>
            <w:r>
              <w:rPr>
                <w:rFonts w:ascii="Calibri" w:cs="Calibri" w:eastAsia="Calibri" w:hAnsi="Calibri"/>
                <w:color w:val="2D2A26"/>
                <w:sz w:val="19"/>
                <w:szCs w:val="19"/>
              </w:rPr>
              <w:t xml:space="preserve">. The conduct rules formerly kept in a separate Community Guidelines document are now stated here, in §6, §8 and §9, so that they are binding rather than advisory. A plain-language Community Guidelines help page will summarise them and will say expressly that these Terms control.</w:t>
            </w:r>
          </w:p>
        </w:tc>
      </w:tr>
    </w:tbl>
    <w:p>
      <w:pPr>
        <w:spacing w:after="160"/>
      </w:pPr>
      <w:r>
        <w:rPr>
          <w:sz w:val="2"/>
          <w:szCs w:val="2"/>
        </w:rPr>
        <w:t xml:space="preserve"/>
      </w:r>
    </w:p>
    <w:p>
      <w:pPr>
        <w:spacing w:after="170" w:before="0" w:line="276"/>
      </w:pPr>
      <w:r>
        <w:rPr>
          <w:rFonts w:ascii="Calibri" w:cs="Calibri" w:eastAsia="Calibri" w:hAnsi="Calibri"/>
          <w:color w:val="2D2A26"/>
          <w:sz w:val="21"/>
          <w:szCs w:val="21"/>
        </w:rPr>
        <w:t xml:space="preserve">Custom Canvas LLC, a Texas limited liability company. Last updated: [DATE].</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 Acceptance</w:t>
      </w:r>
    </w:p>
    <w:p>
      <w:pPr>
        <w:spacing w:after="170" w:before="0" w:line="276"/>
      </w:pPr>
      <w:r>
        <w:rPr>
          <w:rFonts w:ascii="Calibri" w:cs="Calibri" w:eastAsia="Calibri" w:hAnsi="Calibri"/>
          <w:color w:val="2D2A26"/>
          <w:sz w:val="21"/>
          <w:szCs w:val="21"/>
        </w:rPr>
        <w:t xml:space="preserve">By using customcanvas.shop you agree to these Terms. If you do not agree, do not use the platform. If you use it on behalf of an organisation, you confirm you may bind it.</w:t>
      </w:r>
    </w:p>
    <w:p>
      <w:pPr>
        <w:pStyle w:val="Heading1"/>
        <w:keepNext/>
        <w:spacing w:after="130" w:before="380"/>
      </w:pPr>
      <w:r>
        <w:rPr>
          <w:rFonts w:ascii="Georgia" w:cs="Georgia" w:eastAsia="Georgia" w:hAnsi="Georgia"/>
          <w:b/>
          <w:bCs/>
          <w:color w:val="2D2A26"/>
          <w:sz w:val="27"/>
          <w:szCs w:val="27"/>
        </w:rPr>
        <w:t xml:space="preserve">2. Who may use Custom Canvas</w:t>
      </w:r>
    </w:p>
    <w:p>
      <w:pPr>
        <w:spacing w:after="170" w:before="0" w:line="276"/>
      </w:pPr>
      <w:r>
        <w:rPr>
          <w:rFonts w:ascii="Calibri" w:cs="Calibri" w:eastAsia="Calibri" w:hAnsi="Calibri"/>
          <w:color w:val="2D2A26"/>
          <w:sz w:val="21"/>
          <w:szCs w:val="21"/>
        </w:rPr>
        <w:t xml:space="preserve">You must be </w:t>
      </w:r>
      <w:r>
        <w:rPr>
          <w:rFonts w:ascii="Calibri" w:cs="Calibri" w:eastAsia="Calibri" w:hAnsi="Calibri"/>
          <w:b/>
          <w:bCs/>
          <w:color w:val="2D2A26"/>
          <w:sz w:val="21"/>
          <w:szCs w:val="21"/>
        </w:rPr>
        <w:t xml:space="preserve">at least 18</w:t>
      </w:r>
      <w:r>
        <w:rPr>
          <w:rFonts w:ascii="Calibri" w:cs="Calibri" w:eastAsia="Calibri" w:hAnsi="Calibri"/>
          <w:color w:val="2D2A26"/>
          <w:sz w:val="21"/>
          <w:szCs w:val="21"/>
        </w:rPr>
        <w:t xml:space="preserve"> to hold an account, whether you buy or sell. Anyone under 18 may browse Custom Canvas, but may not register, message an artist, buy, sell or post a review. If we learn an account holder is under 18 we close the account and delete the information we hold.</w:t>
      </w:r>
    </w:p>
    <w:p>
      <w:pPr>
        <w:spacing w:after="170" w:before="0" w:line="276"/>
      </w:pPr>
      <w:r>
        <w:rPr>
          <w:rFonts w:ascii="Calibri" w:cs="Calibri" w:eastAsia="Calibri" w:hAnsi="Calibri"/>
          <w:color w:val="2D2A26"/>
          <w:sz w:val="21"/>
          <w:szCs w:val="21"/>
        </w:rPr>
        <w:t xml:space="preserve">Custom Canvas is intended for buyers and sellers in the </w:t>
      </w:r>
      <w:r>
        <w:rPr>
          <w:rFonts w:ascii="Calibri" w:cs="Calibri" w:eastAsia="Calibri" w:hAnsi="Calibri"/>
          <w:b/>
          <w:bCs/>
          <w:color w:val="2D2A26"/>
          <w:sz w:val="21"/>
          <w:szCs w:val="21"/>
        </w:rPr>
        <w:t xml:space="preserve">United States</w:t>
      </w:r>
      <w:r>
        <w:rPr>
          <w:rFonts w:ascii="Calibri" w:cs="Calibri" w:eastAsia="Calibri" w:hAnsi="Calibri"/>
          <w:color w:val="2D2A26"/>
          <w:sz w:val="21"/>
          <w:szCs w:val="21"/>
        </w:rPr>
        <w:t xml:space="preserve">.</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v1.0 set the account minimum at 13 with a parental-involvement caveat. Raising it to 18 is recommended for three reasons. Accounts are contractual: a minor's purchase is voidable, and this platform sells one-of-a-kind objects that ship immediately. The platform pairs private messaging with adults selling to strangers, and a 13-year-old account holder is the population that makes that a safeguarding question rather than a product question. And Texas's SCOPE Act imposes duties on digital service providers that know they host minors, including parental-consent and data-use obligations that this platform has built nothing to satisfy. An 18+ rule removes all three at the cost of a user group the business does not currently want. Confirm, and confirm the SCOPE Act analysis against its current text and any pending litigation.]</w:t>
            </w:r>
          </w:p>
        </w:tc>
      </w:tr>
    </w:tbl>
    <w:p>
      <w:pPr>
        <w:spacing w:after="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3. Accounts</w:t>
      </w:r>
    </w:p>
    <w:p>
      <w:pPr>
        <w:spacing w:after="170" w:before="0" w:line="276"/>
      </w:pPr>
      <w:r>
        <w:rPr>
          <w:rFonts w:ascii="Calibri" w:cs="Calibri" w:eastAsia="Calibri" w:hAnsi="Calibri"/>
          <w:color w:val="2D2A26"/>
          <w:sz w:val="21"/>
          <w:szCs w:val="21"/>
        </w:rPr>
        <w:t xml:space="preserve">You are responsible for the security of your account and everything done under it. Give accurate information, keep it current, and tell us promptly at support@customcanvas.shop if you suspect unauthorised access. One person, one account, unless we agree otherwise.</w:t>
      </w:r>
    </w:p>
    <w:p>
      <w:pPr>
        <w:pStyle w:val="Heading1"/>
        <w:keepNext/>
        <w:spacing w:after="130" w:before="380"/>
      </w:pPr>
      <w:r>
        <w:rPr>
          <w:rFonts w:ascii="Georgia" w:cs="Georgia" w:eastAsia="Georgia" w:hAnsi="Georgia"/>
          <w:b/>
          <w:bCs/>
          <w:color w:val="2D2A26"/>
          <w:sz w:val="27"/>
          <w:szCs w:val="27"/>
        </w:rPr>
        <w:t xml:space="preserve">4. What we are</w:t>
      </w:r>
    </w:p>
    <w:p>
      <w:pPr>
        <w:spacing w:after="170" w:before="0" w:line="276"/>
      </w:pPr>
      <w:r>
        <w:rPr>
          <w:rFonts w:ascii="Calibri" w:cs="Calibri" w:eastAsia="Calibri" w:hAnsi="Calibri"/>
          <w:color w:val="2D2A26"/>
          <w:sz w:val="21"/>
          <w:szCs w:val="21"/>
        </w:rPr>
        <w:t xml:space="preserve">Custom Canvas is a </w:t>
      </w:r>
      <w:r>
        <w:rPr>
          <w:rFonts w:ascii="Calibri" w:cs="Calibri" w:eastAsia="Calibri" w:hAnsi="Calibri"/>
          <w:b/>
          <w:bCs/>
          <w:color w:val="2D2A26"/>
          <w:sz w:val="21"/>
          <w:szCs w:val="21"/>
        </w:rPr>
        <w:t xml:space="preserve">marketplace</w:t>
      </w:r>
      <w:r>
        <w:rPr>
          <w:rFonts w:ascii="Calibri" w:cs="Calibri" w:eastAsia="Calibri" w:hAnsi="Calibri"/>
          <w:color w:val="2D2A26"/>
          <w:sz w:val="21"/>
          <w:szCs w:val="21"/>
        </w:rPr>
        <w:t xml:space="preserve">. Artists list and ship their own work. We are the </w:t>
      </w:r>
      <w:r>
        <w:rPr>
          <w:rFonts w:ascii="Calibri" w:cs="Calibri" w:eastAsia="Calibri" w:hAnsi="Calibri"/>
          <w:b/>
          <w:bCs/>
          <w:color w:val="2D2A26"/>
          <w:sz w:val="21"/>
          <w:szCs w:val="21"/>
        </w:rPr>
        <w:t xml:space="preserve">merchant of record</w:t>
      </w:r>
      <w:r>
        <w:rPr>
          <w:rFonts w:ascii="Calibri" w:cs="Calibri" w:eastAsia="Calibri" w:hAnsi="Calibri"/>
          <w:color w:val="2D2A26"/>
          <w:sz w:val="21"/>
          <w:szCs w:val="21"/>
        </w:rPr>
        <w:t xml:space="preserve"> for payment purposes — you are charged by Custom Canvas and the charge reads </w:t>
      </w:r>
      <w:r>
        <w:rPr>
          <w:rFonts w:ascii="Consolas" w:cs="Consolas" w:eastAsia="Consolas" w:hAnsi="Consolas"/>
          <w:color w:val="2D2A26"/>
          <w:sz w:val="19"/>
          <w:szCs w:val="19"/>
        </w:rPr>
        <w:t xml:space="preserve">CUSTOM CANVAS</w:t>
      </w:r>
      <w:r>
        <w:rPr>
          <w:rFonts w:ascii="Calibri" w:cs="Calibri" w:eastAsia="Calibri" w:hAnsi="Calibri"/>
          <w:color w:val="2D2A26"/>
          <w:sz w:val="21"/>
          <w:szCs w:val="21"/>
        </w:rPr>
        <w:t xml:space="preserve"> — but the artwork, its description, its condition and its shipment are the artist's.</w:t>
      </w:r>
    </w:p>
    <w:p>
      <w:pPr>
        <w:spacing w:after="170" w:before="0" w:line="276"/>
      </w:pPr>
      <w:r>
        <w:rPr>
          <w:rFonts w:ascii="Calibri" w:cs="Calibri" w:eastAsia="Calibri" w:hAnsi="Calibri"/>
          <w:color w:val="2D2A26"/>
          <w:sz w:val="21"/>
          <w:szCs w:val="21"/>
        </w:rPr>
        <w:t xml:space="preserve">We review artists before their shops go live. </w:t>
      </w:r>
      <w:r>
        <w:rPr>
          <w:rFonts w:ascii="Calibri" w:cs="Calibri" w:eastAsia="Calibri" w:hAnsi="Calibri"/>
          <w:b/>
          <w:bCs/>
          <w:color w:val="2D2A26"/>
          <w:sz w:val="21"/>
          <w:szCs w:val="21"/>
        </w:rPr>
        <w:t xml:space="preserve">That review is not an authentication service.</w:t>
      </w:r>
      <w:r>
        <w:rPr>
          <w:rFonts w:ascii="Calibri" w:cs="Calibri" w:eastAsia="Calibri" w:hAnsi="Calibri"/>
          <w:color w:val="2D2A26"/>
          <w:sz w:val="21"/>
          <w:szCs w:val="21"/>
        </w:rPr>
        <w:t xml:space="preserve"> We do not appraise, authenticate, or independently verify any work. See the </w:t>
      </w:r>
      <w:r>
        <w:rPr>
          <w:rFonts w:ascii="Calibri" w:cs="Calibri" w:eastAsia="Calibri" w:hAnsi="Calibri"/>
          <w:b/>
          <w:bCs/>
          <w:color w:val="2D2A26"/>
          <w:sz w:val="21"/>
          <w:szCs w:val="21"/>
        </w:rPr>
        <w:t xml:space="preserve">Listing Standards</w:t>
      </w:r>
      <w:r>
        <w:rPr>
          <w:rFonts w:ascii="Calibri" w:cs="Calibri" w:eastAsia="Calibri" w:hAnsi="Calibri"/>
          <w:color w:val="2D2A26"/>
          <w:sz w:val="21"/>
          <w:szCs w:val="21"/>
        </w:rPr>
        <w:t xml:space="preserve"> for what we do and do not check.</w:t>
      </w:r>
    </w:p>
    <w:p>
      <w:pPr>
        <w:spacing w:after="170" w:before="0" w:line="276"/>
      </w:pPr>
      <w:r>
        <w:rPr>
          <w:rFonts w:ascii="Calibri" w:cs="Calibri" w:eastAsia="Calibri" w:hAnsi="Calibri"/>
          <w:color w:val="2D2A26"/>
          <w:sz w:val="21"/>
          <w:szCs w:val="21"/>
        </w:rPr>
        <w:t xml:space="preserve">Commissioned work arranged through Custom Canvas is an agreement </w:t>
      </w:r>
      <w:r>
        <w:rPr>
          <w:rFonts w:ascii="Calibri" w:cs="Calibri" w:eastAsia="Calibri" w:hAnsi="Calibri"/>
          <w:b/>
          <w:bCs/>
          <w:color w:val="2D2A26"/>
          <w:sz w:val="21"/>
          <w:szCs w:val="21"/>
        </w:rPr>
        <w:t xml:space="preserve">between the buyer and the artist</w:t>
      </w:r>
      <w:r>
        <w:rPr>
          <w:rFonts w:ascii="Calibri" w:cs="Calibri" w:eastAsia="Calibri" w:hAnsi="Calibri"/>
          <w:color w:val="2D2A26"/>
          <w:sz w:val="21"/>
          <w:szCs w:val="21"/>
        </w:rPr>
        <w:t xml:space="preserve">. We provide the messaging and, where applicable, payment; we are not a party to it.</w:t>
      </w:r>
    </w:p>
    <w:p>
      <w:pPr>
        <w:pStyle w:val="Heading1"/>
        <w:keepNext/>
        <w:spacing w:after="130" w:before="380"/>
      </w:pPr>
      <w:r>
        <w:rPr>
          <w:rFonts w:ascii="Georgia" w:cs="Georgia" w:eastAsia="Georgia" w:hAnsi="Georgia"/>
          <w:b/>
          <w:bCs/>
          <w:color w:val="2D2A26"/>
          <w:sz w:val="27"/>
          <w:szCs w:val="27"/>
        </w:rPr>
        <w:t xml:space="preserve">5. Your content</w:t>
      </w:r>
    </w:p>
    <w:p>
      <w:pPr>
        <w:spacing w:after="170" w:before="0" w:line="276"/>
      </w:pPr>
      <w:r>
        <w:rPr>
          <w:rFonts w:ascii="Calibri" w:cs="Calibri" w:eastAsia="Calibri" w:hAnsi="Calibri"/>
          <w:color w:val="2D2A26"/>
          <w:sz w:val="21"/>
          <w:szCs w:val="21"/>
        </w:rPr>
        <w:t xml:space="preserve">You keep ownership of everything you upload — artwork images, profile text, messages, reviews.</w:t>
      </w:r>
    </w:p>
    <w:p>
      <w:pPr>
        <w:spacing w:after="170" w:before="0" w:line="276"/>
      </w:pPr>
      <w:r>
        <w:rPr>
          <w:rFonts w:ascii="Calibri" w:cs="Calibri" w:eastAsia="Calibri" w:hAnsi="Calibri"/>
          <w:color w:val="2D2A26"/>
          <w:sz w:val="21"/>
          <w:szCs w:val="21"/>
        </w:rPr>
        <w:t xml:space="preserve">By uploading, you grant Custom Canvas a </w:t>
      </w:r>
      <w:r>
        <w:rPr>
          <w:rFonts w:ascii="Calibri" w:cs="Calibri" w:eastAsia="Calibri" w:hAnsi="Calibri"/>
          <w:b/>
          <w:bCs/>
          <w:color w:val="2D2A26"/>
          <w:sz w:val="21"/>
          <w:szCs w:val="21"/>
        </w:rPr>
        <w:t xml:space="preserve">non-exclusive, royalty-free licence</w:t>
      </w:r>
      <w:r>
        <w:rPr>
          <w:rFonts w:ascii="Calibri" w:cs="Calibri" w:eastAsia="Calibri" w:hAnsi="Calibri"/>
          <w:color w:val="2D2A26"/>
          <w:sz w:val="21"/>
          <w:szCs w:val="21"/>
        </w:rPr>
        <w:t xml:space="preserve"> to host, store, reproduce and display that content </w:t>
      </w:r>
      <w:r>
        <w:rPr>
          <w:rFonts w:ascii="Calibri" w:cs="Calibri" w:eastAsia="Calibri" w:hAnsi="Calibri"/>
          <w:b/>
          <w:bCs/>
          <w:color w:val="2D2A26"/>
          <w:sz w:val="21"/>
          <w:szCs w:val="21"/>
        </w:rPr>
        <w:t xml:space="preserve">for the purpose of operating and promoting the platform</w:t>
      </w:r>
      <w:r>
        <w:rPr>
          <w:rFonts w:ascii="Calibri" w:cs="Calibri" w:eastAsia="Calibri" w:hAnsi="Calibri"/>
          <w:color w:val="2D2A26"/>
          <w:sz w:val="21"/>
          <w:szCs w:val="21"/>
        </w:rPr>
        <w:t xml:space="preserve">. Artists grant a further, still narrow, promotional licence under the Artist Agreement §6. We do not sell your content, license it to third parties for their own use, or create derivative products from it.</w:t>
      </w:r>
    </w:p>
    <w:p>
      <w:pPr>
        <w:spacing w:after="170" w:before="0" w:line="276"/>
      </w:pPr>
      <w:r>
        <w:rPr>
          <w:rFonts w:ascii="Calibri" w:cs="Calibri" w:eastAsia="Calibri" w:hAnsi="Calibri"/>
          <w:color w:val="2D2A26"/>
          <w:sz w:val="21"/>
          <w:szCs w:val="21"/>
        </w:rPr>
        <w:t xml:space="preserve">You are responsible for having the rights to what you upload.</w:t>
      </w:r>
    </w:p>
    <w:p>
      <w:pPr>
        <w:pStyle w:val="Heading1"/>
        <w:keepNext/>
        <w:spacing w:after="130" w:before="380"/>
      </w:pPr>
      <w:r>
        <w:rPr>
          <w:rFonts w:ascii="Georgia" w:cs="Georgia" w:eastAsia="Georgia" w:hAnsi="Georgia"/>
          <w:b/>
          <w:bCs/>
          <w:color w:val="2D2A26"/>
          <w:sz w:val="27"/>
          <w:szCs w:val="27"/>
        </w:rPr>
        <w:t xml:space="preserve">6. Acceptable use</w:t>
      </w:r>
    </w:p>
    <w:p>
      <w:pPr>
        <w:spacing w:after="170" w:before="0" w:line="276"/>
      </w:pPr>
      <w:r>
        <w:rPr>
          <w:rFonts w:ascii="Calibri" w:cs="Calibri" w:eastAsia="Calibri" w:hAnsi="Calibri"/>
          <w:color w:val="2D2A26"/>
          <w:sz w:val="21"/>
          <w:szCs w:val="21"/>
        </w:rPr>
        <w:t xml:space="preserve">Do not:</w:t>
      </w:r>
    </w:p>
    <w:p>
      <w:pPr>
        <w:pStyle w:val="ListParagraph"/>
        <w:numPr>
          <w:ilvl w:val="0"/>
          <w:numId w:val="1"/>
        </w:numPr>
        <w:spacing w:after="60" w:before="40" w:line="264"/>
      </w:pPr>
      <w:r>
        <w:rPr>
          <w:rFonts w:ascii="Calibri" w:cs="Calibri" w:eastAsia="Calibri" w:hAnsi="Calibri"/>
          <w:color w:val="2D2A26"/>
          <w:sz w:val="21"/>
          <w:szCs w:val="21"/>
        </w:rPr>
        <w:t xml:space="preserve">Infringe copyright, trademark, publicity or moral rights</w:t>
      </w:r>
    </w:p>
    <w:p>
      <w:pPr>
        <w:pStyle w:val="ListParagraph"/>
        <w:numPr>
          <w:ilvl w:val="0"/>
          <w:numId w:val="1"/>
        </w:numPr>
        <w:spacing w:after="60" w:before="40" w:line="264"/>
      </w:pPr>
      <w:r>
        <w:rPr>
          <w:rFonts w:ascii="Calibri" w:cs="Calibri" w:eastAsia="Calibri" w:hAnsi="Calibri"/>
          <w:color w:val="2D2A26"/>
          <w:sz w:val="21"/>
          <w:szCs w:val="21"/>
        </w:rPr>
        <w:t xml:space="preserve">List forgeries, reproductions passed off as originals, stolen or misattributed work, or anything else prohibited by the </w:t>
      </w:r>
      <w:r>
        <w:rPr>
          <w:rFonts w:ascii="Calibri" w:cs="Calibri" w:eastAsia="Calibri" w:hAnsi="Calibri"/>
          <w:b/>
          <w:bCs/>
          <w:color w:val="2D2A26"/>
          <w:sz w:val="21"/>
          <w:szCs w:val="21"/>
        </w:rPr>
        <w:t xml:space="preserve">Listing Standards</w:t>
      </w:r>
    </w:p>
    <w:p>
      <w:pPr>
        <w:pStyle w:val="ListParagraph"/>
        <w:numPr>
          <w:ilvl w:val="0"/>
          <w:numId w:val="1"/>
        </w:numPr>
        <w:spacing w:after="60" w:before="40" w:line="264"/>
      </w:pPr>
      <w:r>
        <w:rPr>
          <w:rFonts w:ascii="Calibri" w:cs="Calibri" w:eastAsia="Calibri" w:hAnsi="Calibri"/>
          <w:color w:val="2D2A26"/>
          <w:sz w:val="21"/>
          <w:szCs w:val="21"/>
        </w:rPr>
        <w:t xml:space="preserve">Misrepresent a work's authorship, medium, age, edition, condition or provenance</w:t>
      </w:r>
    </w:p>
    <w:p>
      <w:pPr>
        <w:pStyle w:val="ListParagraph"/>
        <w:numPr>
          <w:ilvl w:val="0"/>
          <w:numId w:val="1"/>
        </w:numPr>
        <w:spacing w:after="60" w:before="40" w:line="264"/>
      </w:pPr>
      <w:r>
        <w:rPr>
          <w:rFonts w:ascii="Calibri" w:cs="Calibri" w:eastAsia="Calibri" w:hAnsi="Calibri"/>
          <w:color w:val="2D2A26"/>
          <w:sz w:val="21"/>
          <w:szCs w:val="21"/>
        </w:rPr>
        <w:t xml:space="preserve">Harass, threaten, defraud, spam or impersonate anyone</w:t>
      </w:r>
    </w:p>
    <w:p>
      <w:pPr>
        <w:pStyle w:val="ListParagraph"/>
        <w:numPr>
          <w:ilvl w:val="0"/>
          <w:numId w:val="1"/>
        </w:numPr>
        <w:spacing w:after="60" w:before="40" w:line="264"/>
      </w:pPr>
      <w:r>
        <w:rPr>
          <w:rFonts w:ascii="Calibri" w:cs="Calibri" w:eastAsia="Calibri" w:hAnsi="Calibri"/>
          <w:color w:val="2D2A26"/>
          <w:sz w:val="21"/>
          <w:szCs w:val="21"/>
        </w:rPr>
        <w:t xml:space="preserve">Transact off-platform to avoid commission on a relationship formed here. </w:t>
      </w:r>
      <w:r>
        <w:rPr>
          <w:rFonts w:ascii="Calibri" w:cs="Calibri" w:eastAsia="Calibri" w:hAnsi="Calibri"/>
          <w:b/>
          <w:bCs/>
          <w:color w:val="2D2A26"/>
          <w:sz w:val="21"/>
          <w:szCs w:val="21"/>
        </w:rPr>
        <w:t xml:space="preserve">Commissioned work is excluded from this</w:t>
      </w:r>
      <w:r>
        <w:rPr>
          <w:rFonts w:ascii="Calibri" w:cs="Calibri" w:eastAsia="Calibri" w:hAnsi="Calibri"/>
          <w:color w:val="2D2A26"/>
          <w:sz w:val="21"/>
          <w:szCs w:val="21"/>
        </w:rPr>
        <w:t xml:space="preserve">: at launch, commissions are arranged and paid off-platform by design (see §4 and the Terms of Sale §8)</w:t>
      </w:r>
    </w:p>
    <w:p>
      <w:pPr>
        <w:pStyle w:val="ListParagraph"/>
        <w:numPr>
          <w:ilvl w:val="0"/>
          <w:numId w:val="1"/>
        </w:numPr>
        <w:spacing w:after="60" w:before="40" w:line="264"/>
      </w:pPr>
      <w:r>
        <w:rPr>
          <w:rFonts w:ascii="Calibri" w:cs="Calibri" w:eastAsia="Calibri" w:hAnsi="Calibri"/>
          <w:color w:val="2D2A26"/>
          <w:sz w:val="21"/>
          <w:szCs w:val="21"/>
        </w:rPr>
        <w:t xml:space="preserve">Scrape, reverse-engineer, probe or overload the platform, or evade rate limits</w:t>
      </w:r>
    </w:p>
    <w:p>
      <w:pPr>
        <w:pStyle w:val="ListParagraph"/>
        <w:numPr>
          <w:ilvl w:val="0"/>
          <w:numId w:val="1"/>
        </w:numPr>
        <w:spacing w:after="60" w:before="40" w:line="264"/>
      </w:pPr>
      <w:r>
        <w:rPr>
          <w:rFonts w:ascii="Calibri" w:cs="Calibri" w:eastAsia="Calibri" w:hAnsi="Calibri"/>
          <w:color w:val="2D2A26"/>
          <w:sz w:val="21"/>
          <w:szCs w:val="21"/>
        </w:rPr>
        <w:t xml:space="preserve">Manipulate reviews, saves, follows or search ranking</w:t>
      </w:r>
    </w:p>
    <w:p>
      <w:pPr>
        <w:pStyle w:val="ListParagraph"/>
        <w:numPr>
          <w:ilvl w:val="0"/>
          <w:numId w:val="1"/>
        </w:numPr>
        <w:spacing w:after="60" w:before="40" w:line="264"/>
      </w:pPr>
      <w:r>
        <w:rPr>
          <w:rFonts w:ascii="Calibri" w:cs="Calibri" w:eastAsia="Calibri" w:hAnsi="Calibri"/>
          <w:color w:val="2D2A26"/>
          <w:sz w:val="21"/>
          <w:szCs w:val="21"/>
        </w:rPr>
        <w:t xml:space="preserve">Post images that are not of your own work, or stock photography presented as your work</w:t>
      </w:r>
    </w:p>
    <w:p>
      <w:pPr>
        <w:pStyle w:val="ListParagraph"/>
        <w:numPr>
          <w:ilvl w:val="0"/>
          <w:numId w:val="1"/>
        </w:numPr>
        <w:spacing w:after="60" w:before="40" w:line="264"/>
      </w:pPr>
      <w:r>
        <w:rPr>
          <w:rFonts w:ascii="Calibri" w:cs="Calibri" w:eastAsia="Calibri" w:hAnsi="Calibri"/>
          <w:color w:val="2D2A26"/>
          <w:sz w:val="21"/>
          <w:szCs w:val="21"/>
        </w:rPr>
        <w:t xml:space="preserve">Use Messages for unsolicited marketing or chain messages</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Sexual content involving a minor</w:t>
      </w:r>
      <w:r>
        <w:rPr>
          <w:rFonts w:ascii="Calibri" w:cs="Calibri" w:eastAsia="Calibri" w:hAnsi="Calibri"/>
          <w:color w:val="2D2A26"/>
          <w:sz w:val="21"/>
          <w:szCs w:val="21"/>
        </w:rPr>
        <w:t xml:space="preserve"> means immediate account closure, a report to the </w:t>
      </w:r>
      <w:r>
        <w:rPr>
          <w:rFonts w:ascii="Calibri" w:cs="Calibri" w:eastAsia="Calibri" w:hAnsi="Calibri"/>
          <w:b/>
          <w:bCs/>
          <w:color w:val="2D2A26"/>
          <w:sz w:val="21"/>
          <w:szCs w:val="21"/>
        </w:rPr>
        <w:t xml:space="preserve">National Center for Missing &amp; Exploited Children</w:t>
      </w:r>
      <w:r>
        <w:rPr>
          <w:rFonts w:ascii="Calibri" w:cs="Calibri" w:eastAsia="Calibri" w:hAnsi="Calibri"/>
          <w:color w:val="2D2A26"/>
          <w:sz w:val="21"/>
          <w:szCs w:val="21"/>
        </w:rPr>
        <w:t xml:space="preserve">, which we are required by federal law to make, and a report to law enforcement. There is no warning and no appeal.</w:t>
      </w:r>
    </w:p>
    <w:p>
      <w:pPr>
        <w:spacing w:after="170" w:before="0" w:line="276"/>
      </w:pPr>
      <w:r>
        <w:rPr>
          <w:rFonts w:ascii="Calibri" w:cs="Calibri" w:eastAsia="Calibri" w:hAnsi="Calibri"/>
          <w:color w:val="2D2A26"/>
          <w:sz w:val="21"/>
          <w:szCs w:val="21"/>
        </w:rPr>
        <w:t xml:space="preserve">Disagreements about a sale are normal; contempt is not. Depending on severity we remove content, warn, suspend a shop, or close an account. Where practical we explain why and give you a chance to respond. Illegal activity is reported.</w:t>
      </w:r>
    </w:p>
    <w:p>
      <w:pPr>
        <w:spacing w:after="170" w:before="0" w:line="276"/>
      </w:pPr>
      <w:r>
        <w:rPr>
          <w:rFonts w:ascii="Calibri" w:cs="Calibri" w:eastAsia="Calibri" w:hAnsi="Calibri"/>
          <w:b/>
          <w:bCs/>
          <w:color w:val="2D2A26"/>
          <w:sz w:val="21"/>
          <w:szCs w:val="21"/>
        </w:rPr>
        <w:t xml:space="preserve">Reporting.</w:t>
      </w:r>
      <w:r>
        <w:rPr>
          <w:rFonts w:ascii="Calibri" w:cs="Calibri" w:eastAsia="Calibri" w:hAnsi="Calibri"/>
          <w:color w:val="2D2A26"/>
          <w:sz w:val="21"/>
          <w:szCs w:val="21"/>
        </w:rPr>
        <w:t xml:space="preserve"> Report a message or a listing from the item itself, or write to support@customcanvas.shop. Tell us what you saw and where.</w:t>
      </w:r>
    </w:p>
    <w:p>
      <w:pPr>
        <w:pStyle w:val="Heading1"/>
        <w:keepNext/>
        <w:spacing w:after="130" w:before="380"/>
      </w:pPr>
      <w:r>
        <w:rPr>
          <w:rFonts w:ascii="Georgia" w:cs="Georgia" w:eastAsia="Georgia" w:hAnsi="Georgia"/>
          <w:b/>
          <w:bCs/>
          <w:color w:val="2D2A26"/>
          <w:sz w:val="27"/>
          <w:szCs w:val="27"/>
        </w:rPr>
        <w:t xml:space="preserve">7. Copyright — DMCA</w:t>
      </w:r>
    </w:p>
    <w:p>
      <w:pPr>
        <w:spacing w:after="170" w:before="0" w:line="276"/>
      </w:pPr>
      <w:r>
        <w:rPr>
          <w:rFonts w:ascii="Calibri" w:cs="Calibri" w:eastAsia="Calibri" w:hAnsi="Calibri"/>
          <w:color w:val="2D2A26"/>
          <w:sz w:val="21"/>
          <w:szCs w:val="21"/>
        </w:rPr>
        <w:t xml:space="preserve">We respond to notices of claimed infringement under the DMCA and terminate repeat infringers. See the </w:t>
      </w:r>
      <w:r>
        <w:rPr>
          <w:rFonts w:ascii="Calibri" w:cs="Calibri" w:eastAsia="Calibri" w:hAnsi="Calibri"/>
          <w:b/>
          <w:bCs/>
          <w:color w:val="2D2A26"/>
          <w:sz w:val="21"/>
          <w:szCs w:val="21"/>
        </w:rPr>
        <w:t xml:space="preserve">DMCA &amp; Copyright Policy</w:t>
      </w:r>
      <w:r>
        <w:rPr>
          <w:rFonts w:ascii="Calibri" w:cs="Calibri" w:eastAsia="Calibri" w:hAnsi="Calibri"/>
          <w:color w:val="2D2A26"/>
          <w:sz w:val="21"/>
          <w:szCs w:val="21"/>
        </w:rPr>
        <w:t xml:space="preserve"> for how to send a notice or counter-notice, and for our designated agent's contact details.</w:t>
      </w:r>
    </w:p>
    <w:p>
      <w:pPr>
        <w:pStyle w:val="Heading1"/>
        <w:keepNext/>
        <w:spacing w:after="130" w:before="380"/>
      </w:pPr>
      <w:r>
        <w:rPr>
          <w:rFonts w:ascii="Georgia" w:cs="Georgia" w:eastAsia="Georgia" w:hAnsi="Georgia"/>
          <w:b/>
          <w:bCs/>
          <w:color w:val="2D2A26"/>
          <w:sz w:val="27"/>
          <w:szCs w:val="27"/>
        </w:rPr>
        <w:t xml:space="preserve">8. Reviews</w:t>
      </w:r>
    </w:p>
    <w:p>
      <w:pPr>
        <w:spacing w:after="170" w:before="0" w:line="276"/>
      </w:pPr>
      <w:r>
        <w:rPr>
          <w:rFonts w:ascii="Calibri" w:cs="Calibri" w:eastAsia="Calibri" w:hAnsi="Calibri"/>
          <w:color w:val="2D2A26"/>
          <w:sz w:val="21"/>
          <w:szCs w:val="21"/>
        </w:rPr>
        <w:t xml:space="preserve">Only a buyer with a </w:t>
      </w:r>
      <w:r>
        <w:rPr>
          <w:rFonts w:ascii="Calibri" w:cs="Calibri" w:eastAsia="Calibri" w:hAnsi="Calibri"/>
          <w:b/>
          <w:bCs/>
          <w:color w:val="2D2A26"/>
          <w:sz w:val="21"/>
          <w:szCs w:val="21"/>
        </w:rPr>
        <w:t xml:space="preserve">delivered</w:t>
      </w:r>
      <w:r>
        <w:rPr>
          <w:rFonts w:ascii="Calibri" w:cs="Calibri" w:eastAsia="Calibri" w:hAnsi="Calibri"/>
          <w:color w:val="2D2A26"/>
          <w:sz w:val="21"/>
          <w:szCs w:val="21"/>
        </w:rPr>
        <w:t xml:space="preserve"> order may review it, once. Reviews must be honest, first-hand, and about the work and the transaction.</w:t>
      </w:r>
    </w:p>
    <w:p>
      <w:pPr>
        <w:spacing w:after="170" w:before="0" w:line="276"/>
      </w:pPr>
      <w:r>
        <w:rPr>
          <w:rFonts w:ascii="Calibri" w:cs="Calibri" w:eastAsia="Calibri" w:hAnsi="Calibri"/>
          <w:color w:val="2D2A26"/>
          <w:sz w:val="21"/>
          <w:szCs w:val="21"/>
        </w:rPr>
        <w:t xml:space="preserve">Do not write or solicit fake reviews, offer anything in exchange for a review, or review your own work or a competitor's.</w:t>
      </w:r>
    </w:p>
    <w:p>
      <w:pPr>
        <w:spacing w:after="170" w:before="0" w:line="276"/>
      </w:pPr>
      <w:r>
        <w:rPr>
          <w:rFonts w:ascii="Calibri" w:cs="Calibri" w:eastAsia="Calibri" w:hAnsi="Calibri"/>
          <w:color w:val="2D2A26"/>
          <w:sz w:val="21"/>
          <w:szCs w:val="21"/>
        </w:rPr>
        <w:t xml:space="preserve">We remove reviews that are fake, incentivised, defamatory, or contain someone's personal information. </w:t>
      </w:r>
      <w:r>
        <w:rPr>
          <w:rFonts w:ascii="Calibri" w:cs="Calibri" w:eastAsia="Calibri" w:hAnsi="Calibri"/>
          <w:b/>
          <w:bCs/>
          <w:color w:val="2D2A26"/>
          <w:sz w:val="21"/>
          <w:szCs w:val="21"/>
        </w:rPr>
        <w:t xml:space="preserve">We do not remove a review simply because it is negative</w:t>
      </w:r>
      <w:r>
        <w:rPr>
          <w:rFonts w:ascii="Calibri" w:cs="Calibri" w:eastAsia="Calibri" w:hAnsi="Calibri"/>
          <w:color w:val="2D2A26"/>
          <w:sz w:val="21"/>
          <w:szCs w:val="21"/>
        </w:rPr>
        <w:t xml:space="preserve">, or because an artist dislikes it.</w:t>
      </w:r>
    </w:p>
    <w:p>
      <w:pPr>
        <w:pStyle w:val="Heading1"/>
        <w:keepNext/>
        <w:spacing w:after="130" w:before="380"/>
      </w:pPr>
      <w:r>
        <w:rPr>
          <w:rFonts w:ascii="Georgia" w:cs="Georgia" w:eastAsia="Georgia" w:hAnsi="Georgia"/>
          <w:b/>
          <w:bCs/>
          <w:color w:val="2D2A26"/>
          <w:sz w:val="27"/>
          <w:szCs w:val="27"/>
        </w:rPr>
        <w:t xml:space="preserve">9. Messaging</w:t>
      </w:r>
    </w:p>
    <w:p>
      <w:pPr>
        <w:spacing w:after="170" w:before="0" w:line="276"/>
      </w:pPr>
      <w:r>
        <w:rPr>
          <w:rFonts w:ascii="Calibri" w:cs="Calibri" w:eastAsia="Calibri" w:hAnsi="Calibri"/>
          <w:color w:val="2D2A26"/>
          <w:sz w:val="21"/>
          <w:szCs w:val="21"/>
        </w:rPr>
        <w:t xml:space="preserve">Messages between buyers and artists are private to those two parties, except that we may access them to investigate a report, a dispute, or a legal obligation.</w:t>
      </w:r>
    </w:p>
    <w:p>
      <w:pPr>
        <w:spacing w:after="170" w:before="0" w:line="276"/>
      </w:pPr>
      <w:r>
        <w:rPr>
          <w:rFonts w:ascii="Calibri" w:cs="Calibri" w:eastAsia="Calibri" w:hAnsi="Calibri"/>
          <w:color w:val="2D2A26"/>
          <w:sz w:val="21"/>
          <w:szCs w:val="21"/>
        </w:rPr>
        <w:t xml:space="preserve">Messages are for talking about art, commissions and orders. Do not use them for unsolicited marketing, chain messages, or to push a buyer off-platform to avoid commission on a relationship formed here. </w:t>
      </w:r>
      <w:r>
        <w:rPr>
          <w:rFonts w:ascii="Calibri" w:cs="Calibri" w:eastAsia="Calibri" w:hAnsi="Calibri"/>
          <w:b/>
          <w:bCs/>
          <w:color w:val="2D2A26"/>
          <w:sz w:val="21"/>
          <w:szCs w:val="21"/>
        </w:rPr>
        <w:t xml:space="preserve">Commissions are the exception</w:t>
      </w:r>
      <w:r>
        <w:rPr>
          <w:rFonts w:ascii="Calibri" w:cs="Calibri" w:eastAsia="Calibri" w:hAnsi="Calibri"/>
          <w:color w:val="2D2A26"/>
          <w:sz w:val="21"/>
          <w:szCs w:val="21"/>
        </w:rPr>
        <w:t xml:space="preserve"> and are arranged off-platform at launch by design.</w:t>
      </w:r>
    </w:p>
    <w:p>
      <w:pPr>
        <w:spacing w:after="170" w:before="0" w:line="276"/>
      </w:pPr>
      <w:r>
        <w:rPr>
          <w:rFonts w:ascii="Calibri" w:cs="Calibri" w:eastAsia="Calibri" w:hAnsi="Calibri"/>
          <w:color w:val="2D2A26"/>
          <w:sz w:val="21"/>
          <w:szCs w:val="21"/>
        </w:rPr>
        <w:t xml:space="preserve">You may </w:t>
      </w:r>
      <w:r>
        <w:rPr>
          <w:rFonts w:ascii="Calibri" w:cs="Calibri" w:eastAsia="Calibri" w:hAnsi="Calibri"/>
          <w:b/>
          <w:bCs/>
          <w:color w:val="2D2A26"/>
          <w:sz w:val="21"/>
          <w:szCs w:val="21"/>
        </w:rPr>
        <w:t xml:space="preserve">block</w:t>
      </w:r>
      <w:r>
        <w:rPr>
          <w:rFonts w:ascii="Calibri" w:cs="Calibri" w:eastAsia="Calibri" w:hAnsi="Calibri"/>
          <w:color w:val="2D2A26"/>
          <w:sz w:val="21"/>
          <w:szCs w:val="21"/>
        </w:rPr>
        <w:t xml:space="preserve"> another user. Blocking stops them contacting you.</w:t>
      </w:r>
    </w:p>
    <w:p>
      <w:pPr>
        <w:pStyle w:val="Heading1"/>
        <w:keepNext/>
        <w:spacing w:after="130" w:before="380"/>
      </w:pPr>
      <w:r>
        <w:rPr>
          <w:rFonts w:ascii="Georgia" w:cs="Georgia" w:eastAsia="Georgia" w:hAnsi="Georgia"/>
          <w:b/>
          <w:bCs/>
          <w:color w:val="2D2A26"/>
          <w:sz w:val="27"/>
          <w:szCs w:val="27"/>
        </w:rPr>
        <w:t xml:space="preserve">10. Fees</w:t>
      </w:r>
    </w:p>
    <w:p>
      <w:pPr>
        <w:spacing w:after="170" w:before="0" w:line="276"/>
      </w:pPr>
      <w:r>
        <w:rPr>
          <w:rFonts w:ascii="Calibri" w:cs="Calibri" w:eastAsia="Calibri" w:hAnsi="Calibri"/>
          <w:color w:val="2D2A26"/>
          <w:sz w:val="21"/>
          <w:szCs w:val="21"/>
        </w:rPr>
        <w:t xml:space="preserve">Buyers pay a </w:t>
      </w:r>
      <w:r>
        <w:rPr>
          <w:rFonts w:ascii="Calibri" w:cs="Calibri" w:eastAsia="Calibri" w:hAnsi="Calibri"/>
          <w:b/>
          <w:bCs/>
          <w:color w:val="2D2A26"/>
          <w:sz w:val="21"/>
          <w:szCs w:val="21"/>
        </w:rPr>
        <w:t xml:space="preserve">service fee</w:t>
      </w:r>
      <w:r>
        <w:rPr>
          <w:rFonts w:ascii="Calibri" w:cs="Calibri" w:eastAsia="Calibri" w:hAnsi="Calibri"/>
          <w:color w:val="2D2A26"/>
          <w:sz w:val="21"/>
          <w:szCs w:val="21"/>
        </w:rPr>
        <w:t xml:space="preserve"> covering card processing, disclosed as its own line before payment. It is calculated as just under 3% of the artwork price plus shipping, plus a small fixed amount per order, and it applies to every order regardless of payment method. Artists pay a commission under the Artist Agreement. Fees may change on notice; a change never applies retroactively to a completed sale.</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the fee is deliberately structured as a service fee applying to all orders rather than as a card surcharge, which is what keeps it out of the surcharge rules and the network prohibition on surcharging debit. That framing only holds if the fee really does apply to every order. If a non-card payment method is ever added, the fee must apply to it too, or the characterisation fails retroactively.]</w:t>
            </w:r>
          </w:p>
        </w:tc>
      </w:tr>
    </w:tbl>
    <w:p>
      <w:pPr>
        <w:spacing w:after="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11. Availability</w:t>
      </w:r>
    </w:p>
    <w:p>
      <w:pPr>
        <w:spacing w:after="170" w:before="0" w:line="276"/>
      </w:pPr>
      <w:r>
        <w:rPr>
          <w:rFonts w:ascii="Calibri" w:cs="Calibri" w:eastAsia="Calibri" w:hAnsi="Calibri"/>
          <w:color w:val="2D2A26"/>
          <w:sz w:val="21"/>
          <w:szCs w:val="21"/>
        </w:rPr>
        <w:t xml:space="preserve">We aim to keep Custom Canvas available but do not guarantee uninterrupted service. We may change, suspend or discontinue features. We are a small team; planned significant changes get notice where practical.</w:t>
      </w:r>
    </w:p>
    <w:p>
      <w:pPr>
        <w:pStyle w:val="Heading1"/>
        <w:keepNext/>
        <w:spacing w:after="130" w:before="380"/>
      </w:pPr>
      <w:r>
        <w:rPr>
          <w:rFonts w:ascii="Georgia" w:cs="Georgia" w:eastAsia="Georgia" w:hAnsi="Georgia"/>
          <w:b/>
          <w:bCs/>
          <w:color w:val="2D2A26"/>
          <w:sz w:val="27"/>
          <w:szCs w:val="27"/>
        </w:rPr>
        <w:t xml:space="preserve">12. Termination</w:t>
      </w:r>
    </w:p>
    <w:p>
      <w:pPr>
        <w:spacing w:after="170" w:before="0" w:line="276"/>
      </w:pPr>
      <w:r>
        <w:rPr>
          <w:rFonts w:ascii="Calibri" w:cs="Calibri" w:eastAsia="Calibri" w:hAnsi="Calibri"/>
          <w:color w:val="2D2A26"/>
          <w:sz w:val="21"/>
          <w:szCs w:val="21"/>
        </w:rPr>
        <w:t xml:space="preserve">You may close your account at any time. We may suspend or close an account for breach, for legal reasons, or to protect the platform or its users. Obligations relating to completed transactions survive.</w:t>
      </w:r>
    </w:p>
    <w:p>
      <w:pPr>
        <w:pStyle w:val="Heading1"/>
        <w:keepNext/>
        <w:spacing w:after="130" w:before="380"/>
      </w:pPr>
      <w:r>
        <w:rPr>
          <w:rFonts w:ascii="Georgia" w:cs="Georgia" w:eastAsia="Georgia" w:hAnsi="Georgia"/>
          <w:b/>
          <w:bCs/>
          <w:color w:val="2D2A26"/>
          <w:sz w:val="27"/>
          <w:szCs w:val="27"/>
        </w:rPr>
        <w:t xml:space="preserve">13. Disclaimers and limitation of liability</w:t>
      </w:r>
    </w:p>
    <w:p>
      <w:pPr>
        <w:spacing w:after="170" w:before="0" w:line="276"/>
      </w:pPr>
      <w:r>
        <w:rPr>
          <w:rFonts w:ascii="Calibri" w:cs="Calibri" w:eastAsia="Calibri" w:hAnsi="Calibri"/>
          <w:b/>
          <w:bCs/>
          <w:color w:val="2D2A26"/>
          <w:sz w:val="21"/>
          <w:szCs w:val="21"/>
        </w:rPr>
        <w:t xml:space="preserve">13.1 As is.</w:t>
      </w:r>
      <w:r>
        <w:rPr>
          <w:rFonts w:ascii="Calibri" w:cs="Calibri" w:eastAsia="Calibri" w:hAnsi="Calibri"/>
          <w:color w:val="2D2A26"/>
          <w:sz w:val="21"/>
          <w:szCs w:val="21"/>
        </w:rPr>
        <w:t xml:space="preserve"> Custom Canvas is provided "as is" and "as available". To the fullest extent permitted by law we disclaim all warranties, express or implied, including merchantability, fitness for a particular purpose, title and non-infringement. We do not warrant that the platform will be uninterrupted, secure or error-free.</w:t>
      </w:r>
    </w:p>
    <w:p>
      <w:pPr>
        <w:spacing w:after="170" w:before="0" w:line="276"/>
      </w:pPr>
      <w:r>
        <w:rPr>
          <w:rFonts w:ascii="Calibri" w:cs="Calibri" w:eastAsia="Calibri" w:hAnsi="Calibri"/>
          <w:b/>
          <w:bCs/>
          <w:color w:val="2D2A26"/>
          <w:sz w:val="21"/>
          <w:szCs w:val="21"/>
        </w:rPr>
        <w:t xml:space="preserve">13.2 About the artwork.</w:t>
      </w:r>
      <w:r>
        <w:rPr>
          <w:rFonts w:ascii="Calibri" w:cs="Calibri" w:eastAsia="Calibri" w:hAnsi="Calibri"/>
          <w:color w:val="2D2A26"/>
          <w:sz w:val="21"/>
          <w:szCs w:val="21"/>
        </w:rPr>
        <w:t xml:space="preserve"> Artists describe, price, pack and ship their own work. We do not appraise, authenticate or independently verify any piece. We make </w:t>
      </w:r>
      <w:r>
        <w:rPr>
          <w:rFonts w:ascii="Calibri" w:cs="Calibri" w:eastAsia="Calibri" w:hAnsi="Calibri"/>
          <w:b/>
          <w:bCs/>
          <w:color w:val="2D2A26"/>
          <w:sz w:val="21"/>
          <w:szCs w:val="21"/>
        </w:rPr>
        <w:t xml:space="preserve">no warranty about any artwork's authenticity, attribution, condition, value or provenance.</w:t>
      </w:r>
      <w:r>
        <w:rPr>
          <w:rFonts w:ascii="Calibri" w:cs="Calibri" w:eastAsia="Calibri" w:hAnsi="Calibri"/>
          <w:color w:val="2D2A26"/>
          <w:sz w:val="21"/>
          <w:szCs w:val="21"/>
        </w:rPr>
        <w:t xml:space="preserve"> Your rights as a buyer come from the Terms of Sale and from law, not from this section.</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this is the sharpest tension in the document set and needs your eye specifically. Custom Canvas is the merchant of record, so the buyer's contract for the goods is with us, and here we disclaim every warranty about the goods. A disclaimer of implied warranties can be drafted to hold (this one is conspicuous and names merchantability, per UCC §2-316), but a disclaimer does not answer a Texas DTPA claim built on a representation about the work, and the listing text we host is arguably ours to answer for as merchant of record. The mitigation already in the drafts is the promise to refund a substantiated misdescription regardless of what the artist wants, which converts a warranty fight into a refund. Confirm that is enough, or tell us to restructure so the artist is the seller of record for the goods while we remain the merchant of record for payment.]</w:t>
            </w:r>
          </w:p>
        </w:tc>
      </w:tr>
    </w:tbl>
    <w:p>
      <w:pPr>
        <w:spacing w:after="160"/>
      </w:pPr>
      <w:r>
        <w:rPr>
          <w:sz w:val="2"/>
          <w:szCs w:val="2"/>
        </w:rPr>
        <w:t xml:space="preserve"/>
      </w:r>
    </w:p>
    <w:p>
      <w:pPr>
        <w:spacing w:after="170" w:before="0" w:line="276"/>
      </w:pPr>
      <w:r>
        <w:rPr>
          <w:rFonts w:ascii="Calibri" w:cs="Calibri" w:eastAsia="Calibri" w:hAnsi="Calibri"/>
          <w:b/>
          <w:bCs/>
          <w:color w:val="2D2A26"/>
          <w:sz w:val="21"/>
          <w:szCs w:val="21"/>
        </w:rPr>
        <w:t xml:space="preserve">13.3 Exclusions.</w:t>
      </w:r>
      <w:r>
        <w:rPr>
          <w:rFonts w:ascii="Calibri" w:cs="Calibri" w:eastAsia="Calibri" w:hAnsi="Calibri"/>
          <w:color w:val="2D2A26"/>
          <w:sz w:val="21"/>
          <w:szCs w:val="21"/>
        </w:rPr>
        <w:t xml:space="preserve"> To the fullest extent permitted by law, Custom Canvas is not liable for indirect, incidental, special, consequential, exemplary or punitive damages, or for lost profits, lost data or reputational harm.</w:t>
      </w:r>
    </w:p>
    <w:p>
      <w:pPr>
        <w:spacing w:after="170" w:before="0" w:line="276"/>
      </w:pPr>
      <w:r>
        <w:rPr>
          <w:rFonts w:ascii="Calibri" w:cs="Calibri" w:eastAsia="Calibri" w:hAnsi="Calibri"/>
          <w:b/>
          <w:bCs/>
          <w:color w:val="2D2A26"/>
          <w:sz w:val="21"/>
          <w:szCs w:val="21"/>
        </w:rPr>
        <w:t xml:space="preserve">13.4 Cap.</w:t>
      </w:r>
      <w:r>
        <w:rPr>
          <w:rFonts w:ascii="Calibri" w:cs="Calibri" w:eastAsia="Calibri" w:hAnsi="Calibri"/>
          <w:color w:val="2D2A26"/>
          <w:sz w:val="21"/>
          <w:szCs w:val="21"/>
        </w:rPr>
        <w:t xml:space="preserve"> Our total aggregate liability arising out of or relating to these Terms is limited to the </w:t>
      </w:r>
      <w:r>
        <w:rPr>
          <w:rFonts w:ascii="Calibri" w:cs="Calibri" w:eastAsia="Calibri" w:hAnsi="Calibri"/>
          <w:b/>
          <w:bCs/>
          <w:color w:val="2D2A26"/>
          <w:sz w:val="21"/>
          <w:szCs w:val="21"/>
        </w:rPr>
        <w:t xml:space="preserve">greater of (a) the total amount you paid or received through Custom Canvas in the twelve months before the event giving rise to the claim, or (b) $100</w:t>
      </w:r>
      <w:r>
        <w:rPr>
          <w:rFonts w:ascii="Calibri" w:cs="Calibri" w:eastAsia="Calibri" w:hAnsi="Calibri"/>
          <w:color w:val="2D2A26"/>
          <w:sz w:val="21"/>
          <w:szCs w:val="21"/>
        </w:rPr>
        <w:t xml:space="preserve">.</w:t>
      </w:r>
    </w:p>
    <w:p>
      <w:pPr>
        <w:spacing w:after="170" w:before="0" w:line="276"/>
      </w:pPr>
      <w:r>
        <w:rPr>
          <w:rFonts w:ascii="Calibri" w:cs="Calibri" w:eastAsia="Calibri" w:hAnsi="Calibri"/>
          <w:b/>
          <w:bCs/>
          <w:color w:val="2D2A26"/>
          <w:sz w:val="21"/>
          <w:szCs w:val="21"/>
        </w:rPr>
        <w:t xml:space="preserve">13.5 What is never limited.</w:t>
      </w:r>
      <w:r>
        <w:rPr>
          <w:rFonts w:ascii="Calibri" w:cs="Calibri" w:eastAsia="Calibri" w:hAnsi="Calibri"/>
          <w:color w:val="2D2A26"/>
          <w:sz w:val="21"/>
          <w:szCs w:val="21"/>
        </w:rPr>
        <w:t xml:space="preserve"> Nothing here limits liability that cannot be limited by law — including fraud, wilful misconduct, or death or personal injury caused by negligence — or our obligation to remit money we have actually collected on someone's behalf. Some states do not allow certain exclusions, so parts of §13 may not apply to you.</w:t>
      </w:r>
    </w:p>
    <w:p>
      <w:pPr>
        <w:pStyle w:val="Heading1"/>
        <w:keepNext/>
        <w:spacing w:after="130" w:before="380"/>
      </w:pPr>
      <w:r>
        <w:rPr>
          <w:rFonts w:ascii="Georgia" w:cs="Georgia" w:eastAsia="Georgia" w:hAnsi="Georgia"/>
          <w:b/>
          <w:bCs/>
          <w:color w:val="2D2A26"/>
          <w:sz w:val="27"/>
          <w:szCs w:val="27"/>
        </w:rPr>
        <w:t xml:space="preserve">14. Indemnity</w:t>
      </w:r>
    </w:p>
    <w:p>
      <w:pPr>
        <w:spacing w:after="170" w:before="0" w:line="276"/>
      </w:pPr>
      <w:r>
        <w:rPr>
          <w:rFonts w:ascii="Calibri" w:cs="Calibri" w:eastAsia="Calibri" w:hAnsi="Calibri"/>
          <w:color w:val="2D2A26"/>
          <w:sz w:val="21"/>
          <w:szCs w:val="21"/>
        </w:rPr>
        <w:t xml:space="preserve">You will indemnify and hold harmless Custom Canvas LLC, its members, officers and contractors from any third-party claim, demand, loss or expense (including reasonable legal fees) arising out of: content you upload; work you list or sell; your use of the platform; your breach of these Terms or of law; or your infringement of anyone's rights.</w:t>
      </w:r>
    </w:p>
    <w:p>
      <w:pPr>
        <w:spacing w:after="170" w:before="0" w:line="276"/>
      </w:pPr>
      <w:r>
        <w:rPr>
          <w:rFonts w:ascii="Calibri" w:cs="Calibri" w:eastAsia="Calibri" w:hAnsi="Calibri"/>
          <w:color w:val="2D2A26"/>
          <w:sz w:val="21"/>
          <w:szCs w:val="21"/>
        </w:rPr>
        <w:t xml:space="preserve">We will notify you promptly of any such claim, let you control the defence with counsel of your choosing (subject to our reasonable approval), and cooperate at your expense. You may not settle in a way that imposes an obligation on us without our consent.</w:t>
      </w:r>
    </w:p>
    <w:p>
      <w:pPr>
        <w:pStyle w:val="Heading1"/>
        <w:keepNext/>
        <w:spacing w:after="130" w:before="380"/>
      </w:pPr>
      <w:r>
        <w:rPr>
          <w:rFonts w:ascii="Georgia" w:cs="Georgia" w:eastAsia="Georgia" w:hAnsi="Georgia"/>
          <w:b/>
          <w:bCs/>
          <w:color w:val="2D2A26"/>
          <w:sz w:val="27"/>
          <w:szCs w:val="27"/>
        </w:rPr>
        <w:t xml:space="preserve">15. Governing law and dispute resolution</w:t>
      </w:r>
    </w:p>
    <w:p>
      <w:pPr>
        <w:spacing w:after="170" w:before="0" w:line="276"/>
      </w:pPr>
      <w:r>
        <w:rPr>
          <w:rFonts w:ascii="Calibri" w:cs="Calibri" w:eastAsia="Calibri" w:hAnsi="Calibri"/>
          <w:b/>
          <w:bCs/>
          <w:color w:val="2D2A26"/>
          <w:sz w:val="21"/>
          <w:szCs w:val="21"/>
        </w:rPr>
        <w:t xml:space="preserve">15.1 Governing law.</w:t>
      </w:r>
      <w:r>
        <w:rPr>
          <w:rFonts w:ascii="Calibri" w:cs="Calibri" w:eastAsia="Calibri" w:hAnsi="Calibri"/>
          <w:color w:val="2D2A26"/>
          <w:sz w:val="21"/>
          <w:szCs w:val="21"/>
        </w:rPr>
        <w:t xml:space="preserve"> These Terms are governed by the laws of the </w:t>
      </w:r>
      <w:r>
        <w:rPr>
          <w:rFonts w:ascii="Calibri" w:cs="Calibri" w:eastAsia="Calibri" w:hAnsi="Calibri"/>
          <w:b/>
          <w:bCs/>
          <w:color w:val="2D2A26"/>
          <w:sz w:val="21"/>
          <w:szCs w:val="21"/>
        </w:rPr>
        <w:t xml:space="preserve">State of Texas</w:t>
      </w:r>
      <w:r>
        <w:rPr>
          <w:rFonts w:ascii="Calibri" w:cs="Calibri" w:eastAsia="Calibri" w:hAnsi="Calibri"/>
          <w:color w:val="2D2A26"/>
          <w:sz w:val="21"/>
          <w:szCs w:val="21"/>
        </w:rPr>
        <w:t xml:space="preserve">, without regard to conflict-of-laws rules.</w:t>
      </w:r>
    </w:p>
    <w:p>
      <w:pPr>
        <w:spacing w:after="170" w:before="0" w:line="276"/>
      </w:pPr>
      <w:r>
        <w:rPr>
          <w:rFonts w:ascii="Calibri" w:cs="Calibri" w:eastAsia="Calibri" w:hAnsi="Calibri"/>
          <w:b/>
          <w:bCs/>
          <w:color w:val="2D2A26"/>
          <w:sz w:val="21"/>
          <w:szCs w:val="21"/>
        </w:rPr>
        <w:t xml:space="preserve">15.2 Talk to us first.</w:t>
      </w:r>
      <w:r>
        <w:rPr>
          <w:rFonts w:ascii="Calibri" w:cs="Calibri" w:eastAsia="Calibri" w:hAnsi="Calibri"/>
          <w:color w:val="2D2A26"/>
          <w:sz w:val="21"/>
          <w:szCs w:val="21"/>
        </w:rPr>
        <w:t xml:space="preserve"> Write to support@customcanvas.shop. We each agree to try in good faith to resolve any dispute informally for </w:t>
      </w:r>
      <w:r>
        <w:rPr>
          <w:rFonts w:ascii="Calibri" w:cs="Calibri" w:eastAsia="Calibri" w:hAnsi="Calibri"/>
          <w:b/>
          <w:bCs/>
          <w:color w:val="2D2A26"/>
          <w:sz w:val="21"/>
          <w:szCs w:val="21"/>
        </w:rPr>
        <w:t xml:space="preserve">30 days</w:t>
      </w:r>
      <w:r>
        <w:rPr>
          <w:rFonts w:ascii="Calibri" w:cs="Calibri" w:eastAsia="Calibri" w:hAnsi="Calibri"/>
          <w:color w:val="2D2A26"/>
          <w:sz w:val="21"/>
          <w:szCs w:val="21"/>
        </w:rPr>
        <w:t xml:space="preserve"> before starting a formal proceeding. Most problems are a misunderstanding about an order and are fixed in a day.</w:t>
      </w:r>
    </w:p>
    <w:p>
      <w:pPr>
        <w:spacing w:after="170" w:before="0" w:line="276"/>
      </w:pPr>
      <w:r>
        <w:rPr>
          <w:rFonts w:ascii="Calibri" w:cs="Calibri" w:eastAsia="Calibri" w:hAnsi="Calibri"/>
          <w:b/>
          <w:bCs/>
          <w:color w:val="2D2A26"/>
          <w:sz w:val="21"/>
          <w:szCs w:val="21"/>
        </w:rPr>
        <w:t xml:space="preserve">15.3 Arbitration.</w:t>
      </w:r>
      <w:r>
        <w:rPr>
          <w:rFonts w:ascii="Calibri" w:cs="Calibri" w:eastAsia="Calibri" w:hAnsi="Calibri"/>
          <w:color w:val="2D2A26"/>
          <w:sz w:val="21"/>
          <w:szCs w:val="21"/>
        </w:rPr>
        <w:t xml:space="preserve"> If informal resolution fails, any dispute arising out of or relating to these Terms or your use of Custom Canvas will be resolved by </w:t>
      </w:r>
      <w:r>
        <w:rPr>
          <w:rFonts w:ascii="Calibri" w:cs="Calibri" w:eastAsia="Calibri" w:hAnsi="Calibri"/>
          <w:b/>
          <w:bCs/>
          <w:color w:val="2D2A26"/>
          <w:sz w:val="21"/>
          <w:szCs w:val="21"/>
        </w:rPr>
        <w:t xml:space="preserve">binding individual arbitration</w:t>
      </w:r>
      <w:r>
        <w:rPr>
          <w:rFonts w:ascii="Calibri" w:cs="Calibri" w:eastAsia="Calibri" w:hAnsi="Calibri"/>
          <w:color w:val="2D2A26"/>
          <w:sz w:val="21"/>
          <w:szCs w:val="21"/>
        </w:rPr>
        <w:t xml:space="preserve">, administered by the American Arbitration Association under its Consumer Arbitration Rules, seated in Harris County, Texas, or conducted remotely or by written submission at your election. Judgment on the award may be entered in any court of competent jurisdiction.</w:t>
      </w:r>
    </w:p>
    <w:p>
      <w:pPr>
        <w:spacing w:after="170" w:before="0" w:line="276"/>
      </w:pPr>
      <w:r>
        <w:rPr>
          <w:rFonts w:ascii="Calibri" w:cs="Calibri" w:eastAsia="Calibri" w:hAnsi="Calibri"/>
          <w:b/>
          <w:bCs/>
          <w:color w:val="2D2A26"/>
          <w:sz w:val="21"/>
          <w:szCs w:val="21"/>
        </w:rPr>
        <w:t xml:space="preserve">15.4 Carve-outs.</w:t>
      </w:r>
      <w:r>
        <w:rPr>
          <w:rFonts w:ascii="Calibri" w:cs="Calibri" w:eastAsia="Calibri" w:hAnsi="Calibri"/>
          <w:color w:val="2D2A26"/>
          <w:sz w:val="21"/>
          <w:szCs w:val="21"/>
        </w:rPr>
        <w:t xml:space="preserve"> Either of us may bring a claim in </w:t>
      </w:r>
      <w:r>
        <w:rPr>
          <w:rFonts w:ascii="Calibri" w:cs="Calibri" w:eastAsia="Calibri" w:hAnsi="Calibri"/>
          <w:b/>
          <w:bCs/>
          <w:color w:val="2D2A26"/>
          <w:sz w:val="21"/>
          <w:szCs w:val="21"/>
        </w:rPr>
        <w:t xml:space="preserve">small claims court</w:t>
      </w:r>
      <w:r>
        <w:rPr>
          <w:rFonts w:ascii="Calibri" w:cs="Calibri" w:eastAsia="Calibri" w:hAnsi="Calibri"/>
          <w:color w:val="2D2A26"/>
          <w:sz w:val="21"/>
          <w:szCs w:val="21"/>
        </w:rPr>
        <w:t xml:space="preserve">, and either of us may seek </w:t>
      </w:r>
      <w:r>
        <w:rPr>
          <w:rFonts w:ascii="Calibri" w:cs="Calibri" w:eastAsia="Calibri" w:hAnsi="Calibri"/>
          <w:b/>
          <w:bCs/>
          <w:color w:val="2D2A26"/>
          <w:sz w:val="21"/>
          <w:szCs w:val="21"/>
        </w:rPr>
        <w:t xml:space="preserve">injunctive relief</w:t>
      </w:r>
      <w:r>
        <w:rPr>
          <w:rFonts w:ascii="Calibri" w:cs="Calibri" w:eastAsia="Calibri" w:hAnsi="Calibri"/>
          <w:color w:val="2D2A26"/>
          <w:sz w:val="21"/>
          <w:szCs w:val="21"/>
        </w:rPr>
        <w:t xml:space="preserve"> in court to protect intellectual property or stop misuse of the platform. Nothing here prevents you from reporting a matter to a government agency.</w:t>
      </w:r>
    </w:p>
    <w:p>
      <w:pPr>
        <w:spacing w:after="170" w:before="0" w:line="276"/>
      </w:pPr>
      <w:r>
        <w:rPr>
          <w:rFonts w:ascii="Calibri" w:cs="Calibri" w:eastAsia="Calibri" w:hAnsi="Calibri"/>
          <w:b/>
          <w:bCs/>
          <w:color w:val="2D2A26"/>
          <w:sz w:val="21"/>
          <w:szCs w:val="21"/>
        </w:rPr>
        <w:t xml:space="preserve">15.5 Class-action waiver.</w:t>
      </w:r>
      <w:r>
        <w:rPr>
          <w:rFonts w:ascii="Calibri" w:cs="Calibri" w:eastAsia="Calibri" w:hAnsi="Calibri"/>
          <w:color w:val="2D2A26"/>
          <w:sz w:val="21"/>
          <w:szCs w:val="21"/>
        </w:rPr>
        <w:t xml:space="preserve"> Disputes will be arbitrated </w:t>
      </w:r>
      <w:r>
        <w:rPr>
          <w:rFonts w:ascii="Calibri" w:cs="Calibri" w:eastAsia="Calibri" w:hAnsi="Calibri"/>
          <w:b/>
          <w:bCs/>
          <w:color w:val="2D2A26"/>
          <w:sz w:val="21"/>
          <w:szCs w:val="21"/>
        </w:rPr>
        <w:t xml:space="preserve">only on an individual basis</w:t>
      </w:r>
      <w:r>
        <w:rPr>
          <w:rFonts w:ascii="Calibri" w:cs="Calibri" w:eastAsia="Calibri" w:hAnsi="Calibri"/>
          <w:color w:val="2D2A26"/>
          <w:sz w:val="21"/>
          <w:szCs w:val="21"/>
        </w:rPr>
        <w:t xml:space="preserve">. You and Custom Canvas each waive any right to bring or participate in a class, collective, consolidated or representative proceeding. If this waiver is unenforceable as to a particular claim, that claim proceeds in court and the rest of §15 still applies.</w:t>
      </w:r>
    </w:p>
    <w:p>
      <w:pPr>
        <w:spacing w:after="170" w:before="0" w:line="276"/>
      </w:pPr>
      <w:r>
        <w:rPr>
          <w:rFonts w:ascii="Calibri" w:cs="Calibri" w:eastAsia="Calibri" w:hAnsi="Calibri"/>
          <w:b/>
          <w:bCs/>
          <w:color w:val="2D2A26"/>
          <w:sz w:val="21"/>
          <w:szCs w:val="21"/>
        </w:rPr>
        <w:t xml:space="preserve">15.6 Costs.</w:t>
      </w:r>
      <w:r>
        <w:rPr>
          <w:rFonts w:ascii="Calibri" w:cs="Calibri" w:eastAsia="Calibri" w:hAnsi="Calibri"/>
          <w:color w:val="2D2A26"/>
          <w:sz w:val="21"/>
          <w:szCs w:val="21"/>
        </w:rPr>
        <w:t xml:space="preserve"> Where you are the claimant and the amount in dispute is within the limit of a Texas small claims court, </w:t>
      </w:r>
      <w:r>
        <w:rPr>
          <w:rFonts w:ascii="Calibri" w:cs="Calibri" w:eastAsia="Calibri" w:hAnsi="Calibri"/>
          <w:b/>
          <w:bCs/>
          <w:color w:val="2D2A26"/>
          <w:sz w:val="21"/>
          <w:szCs w:val="21"/>
        </w:rPr>
        <w:t xml:space="preserve">Custom Canvas will pay the AAA filing and administrative fees</w:t>
      </w:r>
      <w:r>
        <w:rPr>
          <w:rFonts w:ascii="Calibri" w:cs="Calibri" w:eastAsia="Calibri" w:hAnsi="Calibri"/>
          <w:color w:val="2D2A26"/>
          <w:sz w:val="21"/>
          <w:szCs w:val="21"/>
        </w:rPr>
        <w:t xml:space="preserve"> exceeding what a court filing would have cost.</w:t>
      </w:r>
    </w:p>
    <w:p>
      <w:pPr>
        <w:spacing w:after="170" w:before="0" w:line="276"/>
      </w:pPr>
      <w:r>
        <w:rPr>
          <w:rFonts w:ascii="Calibri" w:cs="Calibri" w:eastAsia="Calibri" w:hAnsi="Calibri"/>
          <w:b/>
          <w:bCs/>
          <w:color w:val="2D2A26"/>
          <w:sz w:val="21"/>
          <w:szCs w:val="21"/>
        </w:rPr>
        <w:t xml:space="preserve">15.7 Opting out.</w:t>
      </w:r>
      <w:r>
        <w:rPr>
          <w:rFonts w:ascii="Calibri" w:cs="Calibri" w:eastAsia="Calibri" w:hAnsi="Calibri"/>
          <w:color w:val="2D2A26"/>
          <w:sz w:val="21"/>
          <w:szCs w:val="21"/>
        </w:rPr>
        <w:t xml:space="preserve"> You may reject §§15.3–15.6 by emailing support@customcanvas.shop with the subject "Arbitration opt-out" within </w:t>
      </w:r>
      <w:r>
        <w:rPr>
          <w:rFonts w:ascii="Calibri" w:cs="Calibri" w:eastAsia="Calibri" w:hAnsi="Calibri"/>
          <w:b/>
          <w:bCs/>
          <w:color w:val="2D2A26"/>
          <w:sz w:val="21"/>
          <w:szCs w:val="21"/>
        </w:rPr>
        <w:t xml:space="preserve">30 days</w:t>
      </w:r>
      <w:r>
        <w:rPr>
          <w:rFonts w:ascii="Calibri" w:cs="Calibri" w:eastAsia="Calibri" w:hAnsi="Calibri"/>
          <w:color w:val="2D2A26"/>
          <w:sz w:val="21"/>
          <w:szCs w:val="21"/>
        </w:rPr>
        <w:t xml:space="preserve"> of first accepting these Terms. Opting out costs nothing and affects nothing else.</w:t>
      </w:r>
    </w:p>
    <w:p>
      <w:pPr>
        <w:spacing w:after="170" w:before="0" w:line="276"/>
      </w:pPr>
      <w:r>
        <w:rPr>
          <w:rFonts w:ascii="Calibri" w:cs="Calibri" w:eastAsia="Calibri" w:hAnsi="Calibri"/>
          <w:b/>
          <w:bCs/>
          <w:color w:val="2D2A26"/>
          <w:sz w:val="21"/>
          <w:szCs w:val="21"/>
        </w:rPr>
        <w:t xml:space="preserve">15.8 Venue if arbitration does not apply.</w:t>
      </w:r>
      <w:r>
        <w:rPr>
          <w:rFonts w:ascii="Calibri" w:cs="Calibri" w:eastAsia="Calibri" w:hAnsi="Calibri"/>
          <w:color w:val="2D2A26"/>
          <w:sz w:val="21"/>
          <w:szCs w:val="21"/>
        </w:rPr>
        <w:t xml:space="preserve"> Where a dispute is not arbitrated, the exclusive venue is the state or federal courts in </w:t>
      </w:r>
      <w:r>
        <w:rPr>
          <w:rFonts w:ascii="Calibri" w:cs="Calibri" w:eastAsia="Calibri" w:hAnsi="Calibri"/>
          <w:b/>
          <w:bCs/>
          <w:color w:val="2D2A26"/>
          <w:sz w:val="21"/>
          <w:szCs w:val="21"/>
        </w:rPr>
        <w:t xml:space="preserve">Harris County, Texas</w:t>
      </w:r>
      <w:r>
        <w:rPr>
          <w:rFonts w:ascii="Calibri" w:cs="Calibri" w:eastAsia="Calibri" w:hAnsi="Calibri"/>
          <w:color w:val="2D2A26"/>
          <w:sz w:val="21"/>
          <w:szCs w:val="21"/>
        </w:rPr>
        <w:t xml:space="preserve">, and we each consent to their jurisdiction.</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confirm arbitration is wanted. It caps class exposure, but mass-arbitration filing fees are a genuine risk for a platform this size, and at 15–25 artists the class risk is theoretical. The clause is drafted to be enforceable — informal period, small-claims and injunctive carve-outs, opt-out, fee-shifting — but including it is a business decision.]</w:t>
            </w:r>
          </w:p>
        </w:tc>
      </w:tr>
    </w:tbl>
    <w:p>
      <w:pPr>
        <w:spacing w:after="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16. General</w:t>
      </w:r>
    </w:p>
    <w:p>
      <w:pPr>
        <w:spacing w:after="170" w:before="0" w:line="276"/>
      </w:pPr>
      <w:r>
        <w:rPr>
          <w:rFonts w:ascii="Calibri" w:cs="Calibri" w:eastAsia="Calibri" w:hAnsi="Calibri"/>
          <w:b/>
          <w:bCs/>
          <w:color w:val="2D2A26"/>
          <w:sz w:val="21"/>
          <w:szCs w:val="21"/>
        </w:rPr>
        <w:t xml:space="preserve">16.1 Entire agreement.</w:t>
      </w:r>
      <w:r>
        <w:rPr>
          <w:rFonts w:ascii="Calibri" w:cs="Calibri" w:eastAsia="Calibri" w:hAnsi="Calibri"/>
          <w:color w:val="2D2A26"/>
          <w:sz w:val="21"/>
          <w:szCs w:val="21"/>
        </w:rPr>
        <w:t xml:space="preserve"> These Terms, with the Terms of Sale, Privacy Policy and the policies referenced here, are the entire agreement about your use of Custom Canvas. Artists are additionally bound by the Artist Agreement, which controls where it conflicts with these Terms on matters of selling.</w:t>
      </w:r>
    </w:p>
    <w:p>
      <w:pPr>
        <w:spacing w:after="170" w:before="0" w:line="276"/>
      </w:pPr>
      <w:r>
        <w:rPr>
          <w:rFonts w:ascii="Calibri" w:cs="Calibri" w:eastAsia="Calibri" w:hAnsi="Calibri"/>
          <w:b/>
          <w:bCs/>
          <w:color w:val="2D2A26"/>
          <w:sz w:val="21"/>
          <w:szCs w:val="21"/>
        </w:rPr>
        <w:t xml:space="preserve">16.2 Assignment.</w:t>
      </w:r>
      <w:r>
        <w:rPr>
          <w:rFonts w:ascii="Calibri" w:cs="Calibri" w:eastAsia="Calibri" w:hAnsi="Calibri"/>
          <w:color w:val="2D2A26"/>
          <w:sz w:val="21"/>
          <w:szCs w:val="21"/>
        </w:rPr>
        <w:t xml:space="preserve"> You may not assign these Terms. We may assign them to an affiliate or in connection with a merger, acquisition or sale of substantially all of our assets.</w:t>
      </w:r>
    </w:p>
    <w:p>
      <w:pPr>
        <w:spacing w:after="170" w:before="0" w:line="276"/>
      </w:pPr>
      <w:r>
        <w:rPr>
          <w:rFonts w:ascii="Calibri" w:cs="Calibri" w:eastAsia="Calibri" w:hAnsi="Calibri"/>
          <w:b/>
          <w:bCs/>
          <w:color w:val="2D2A26"/>
          <w:sz w:val="21"/>
          <w:szCs w:val="21"/>
        </w:rPr>
        <w:t xml:space="preserve">16.3 Severability and waiver.</w:t>
      </w:r>
      <w:r>
        <w:rPr>
          <w:rFonts w:ascii="Calibri" w:cs="Calibri" w:eastAsia="Calibri" w:hAnsi="Calibri"/>
          <w:color w:val="2D2A26"/>
          <w:sz w:val="21"/>
          <w:szCs w:val="21"/>
        </w:rPr>
        <w:t xml:space="preserve"> If a provision is unenforceable it is limited or severed to the minimum extent necessary, and the rest stays in force. Failure to enforce a provision is not a waiver of it.</w:t>
      </w:r>
    </w:p>
    <w:p>
      <w:pPr>
        <w:spacing w:after="170" w:before="0" w:line="276"/>
      </w:pPr>
      <w:r>
        <w:rPr>
          <w:rFonts w:ascii="Calibri" w:cs="Calibri" w:eastAsia="Calibri" w:hAnsi="Calibri"/>
          <w:b/>
          <w:bCs/>
          <w:color w:val="2D2A26"/>
          <w:sz w:val="21"/>
          <w:szCs w:val="21"/>
        </w:rPr>
        <w:t xml:space="preserve">16.4 Force majeure.</w:t>
      </w:r>
      <w:r>
        <w:rPr>
          <w:rFonts w:ascii="Calibri" w:cs="Calibri" w:eastAsia="Calibri" w:hAnsi="Calibri"/>
          <w:color w:val="2D2A26"/>
          <w:sz w:val="21"/>
          <w:szCs w:val="21"/>
        </w:rPr>
        <w:t xml:space="preserve"> Neither of us is liable for failure to perform caused by events beyond reasonable control, including failure of a payment processor, hosting provider or carrier. This does not excuse payment of amounts already owed.</w:t>
      </w:r>
    </w:p>
    <w:p>
      <w:pPr>
        <w:spacing w:after="170" w:before="0" w:line="276"/>
      </w:pPr>
      <w:r>
        <w:rPr>
          <w:rFonts w:ascii="Calibri" w:cs="Calibri" w:eastAsia="Calibri" w:hAnsi="Calibri"/>
          <w:b/>
          <w:bCs/>
          <w:color w:val="2D2A26"/>
          <w:sz w:val="21"/>
          <w:szCs w:val="21"/>
        </w:rPr>
        <w:t xml:space="preserve">16.5 Electronic communications.</w:t>
      </w:r>
      <w:r>
        <w:rPr>
          <w:rFonts w:ascii="Calibri" w:cs="Calibri" w:eastAsia="Calibri" w:hAnsi="Calibri"/>
          <w:color w:val="2D2A26"/>
          <w:sz w:val="21"/>
          <w:szCs w:val="21"/>
        </w:rPr>
        <w:t xml:space="preserve"> You consent to receive notices, agreements and disclosures from us electronically, at the email address on your account. Keep it current.</w:t>
      </w:r>
    </w:p>
    <w:p>
      <w:pPr>
        <w:spacing w:after="170" w:before="0" w:line="276"/>
      </w:pPr>
      <w:r>
        <w:rPr>
          <w:rFonts w:ascii="Calibri" w:cs="Calibri" w:eastAsia="Calibri" w:hAnsi="Calibri"/>
          <w:b/>
          <w:bCs/>
          <w:color w:val="2D2A26"/>
          <w:sz w:val="21"/>
          <w:szCs w:val="21"/>
        </w:rPr>
        <w:t xml:space="preserve">16.6 Survival.</w:t>
      </w:r>
      <w:r>
        <w:rPr>
          <w:rFonts w:ascii="Calibri" w:cs="Calibri" w:eastAsia="Calibri" w:hAnsi="Calibri"/>
          <w:color w:val="2D2A26"/>
          <w:sz w:val="21"/>
          <w:szCs w:val="21"/>
        </w:rPr>
        <w:t xml:space="preserve"> Sections 5 (your content), 6 (acceptable use), 10 (fees), 13 (liability), 14 (indemnity), 15 (disputes) and this §16.6 survive termination.</w:t>
      </w:r>
    </w:p>
    <w:p>
      <w:pPr>
        <w:spacing w:after="170" w:before="0" w:line="276"/>
      </w:pPr>
      <w:r>
        <w:rPr>
          <w:rFonts w:ascii="Calibri" w:cs="Calibri" w:eastAsia="Calibri" w:hAnsi="Calibri"/>
          <w:b/>
          <w:bCs/>
          <w:color w:val="2D2A26"/>
          <w:sz w:val="21"/>
          <w:szCs w:val="21"/>
        </w:rPr>
        <w:t xml:space="preserve">16.7 Contact.</w:t>
      </w:r>
      <w:r>
        <w:rPr>
          <w:rFonts w:ascii="Calibri" w:cs="Calibri" w:eastAsia="Calibri" w:hAnsi="Calibri"/>
          <w:color w:val="2D2A26"/>
          <w:sz w:val="21"/>
          <w:szCs w:val="21"/>
        </w:rPr>
        <w:t xml:space="preserve"> Custom Canvas LLC, 3120 Southwest Freeway, Ste 101 #991985, Houston TX 77098 · support@customcanvas.shop</w:t>
      </w:r>
    </w:p>
    <w:p>
      <w:pPr>
        <w:pStyle w:val="Heading1"/>
        <w:keepNext/>
        <w:spacing w:after="130" w:before="380"/>
      </w:pPr>
      <w:r>
        <w:rPr>
          <w:rFonts w:ascii="Georgia" w:cs="Georgia" w:eastAsia="Georgia" w:hAnsi="Georgia"/>
          <w:b/>
          <w:bCs/>
          <w:color w:val="2D2A26"/>
          <w:sz w:val="27"/>
          <w:szCs w:val="27"/>
        </w:rPr>
        <w:t xml:space="preserve">17. Changes</w:t>
      </w:r>
    </w:p>
    <w:p>
      <w:pPr>
        <w:spacing w:after="170" w:before="0" w:line="276"/>
      </w:pPr>
      <w:r>
        <w:rPr>
          <w:rFonts w:ascii="Calibri" w:cs="Calibri" w:eastAsia="Calibri" w:hAnsi="Calibri"/>
          <w:color w:val="2D2A26"/>
          <w:sz w:val="21"/>
          <w:szCs w:val="21"/>
        </w:rPr>
        <w:t xml:space="preserve">We may update these Terms. Material changes will be notified, and continued use after they take effect is acceptance.</w:t>
      </w:r>
    </w:p>
    <w:p>
      <w:pPr>
        <w:pBdr>
          <w:bottom w:val="single" w:color="DED7CF" w:sz="6" w:space="1"/>
        </w:pBdr>
        <w:spacing w:after="160" w:before="160"/>
      </w:pPr>
      <w:r>
        <w:rPr>
          <w:sz w:val="2"/>
          <w:szCs w:val="2"/>
        </w:rPr>
        <w:t xml:space="preserve"/>
      </w:r>
    </w:p>
    <w:p>
      <w:pPr>
        <w:spacing w:after="170" w:before="0" w:line="276"/>
      </w:pPr>
      <w:r>
        <w:rPr>
          <w:rFonts w:ascii="Calibri" w:cs="Calibri" w:eastAsia="Calibri" w:hAnsi="Calibri"/>
          <w:i/>
          <w:iCs/>
          <w:color w:val="2D2A26"/>
          <w:sz w:val="21"/>
          <w:szCs w:val="21"/>
        </w:rPr>
        <w:t xml:space="preserve">Contact: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Terms of Service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Terms of Service</dc:title>
  <dc:creator>Custom Canvas LLC</dc:creator>
  <dc:description>Draft for counsel review</dc:description>
  <cp:lastModifiedBy>Un-named</cp:lastModifiedBy>
  <cp:revision>1</cp:revision>
  <dcterms:created xsi:type="dcterms:W3CDTF">2026-08-26T20:07:47.022Z</dcterms:created>
  <dcterms:modified xsi:type="dcterms:W3CDTF">2026-08-26T20:07:47.035Z</dcterms:modified>
</cp:coreProperties>
</file>

<file path=docProps/custom.xml><?xml version="1.0" encoding="utf-8"?>
<Properties xmlns="http://schemas.openxmlformats.org/officeDocument/2006/custom-properties" xmlns:vt="http://schemas.openxmlformats.org/officeDocument/2006/docPropsVTypes"/>
</file>