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line="240" w:lineRule="auto"/>
      </w:pPr>
      <w:r>
        <w:drawing>
          <wp:inline distT="0" distB="0" distL="0" distR="0">
            <wp:extent cx="25527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52700" cy="457200"/>
                    </a:xfrm>
                    <a:prstGeom prst="rect">
                      <a:avLst/>
                    </a:prstGeom>
                  </pic:spPr>
                </pic:pic>
              </a:graphicData>
            </a:graphic>
          </wp:inline>
        </w:drawing>
      </w:r>
    </w:p>
    <w:p>
      <w:pPr>
        <w:spacing w:after="60" w:before="0"/>
      </w:pPr>
      <w:r>
        <w:rPr>
          <w:rFonts w:ascii="Calibri" w:cs="Calibri" w:eastAsia="Calibri" w:hAnsi="Calibri"/>
          <w:b/>
          <w:bCs/>
          <w:color w:val="E8704A"/>
          <w:spacing w:val="40"/>
          <w:sz w:val="17"/>
          <w:szCs w:val="17"/>
        </w:rPr>
        <w:t xml:space="preserve">CUSTOM CANVAS</w:t>
      </w:r>
    </w:p>
    <w:p>
      <w:pPr>
        <w:spacing w:after="120" w:before="0"/>
      </w:pPr>
      <w:r>
        <w:rPr>
          <w:rFonts w:ascii="Georgia" w:cs="Georgia" w:eastAsia="Georgia" w:hAnsi="Georgia"/>
          <w:b/>
          <w:bCs/>
          <w:color w:val="2D2A26"/>
          <w:sz w:val="44"/>
          <w:szCs w:val="44"/>
        </w:rPr>
        <w:t xml:space="preserve">Terms of Sale</w:t>
      </w:r>
    </w:p>
    <w:p>
      <w:pPr>
        <w:pBdr>
          <w:bottom w:val="single" w:color="E8704A" w:sz="12" w:space="6"/>
        </w:pBdr>
        <w:spacing w:after="260" w:before="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00"/>
        <w:gridCol w:w="7260"/>
      </w:tblGrid>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STATUS</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DRAFT v2. Not in force. Accepted at checkout.</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AUDIENCE</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Buyers</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VERSION</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Draft v2.0</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PREPARED</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25 August 2026</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ENTITY</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Custom Canvas LLC, a Texas limited liability company</w:t>
            </w:r>
          </w:p>
        </w:tc>
      </w:tr>
    </w:tbl>
    <w:p>
      <w:pPr>
        <w:pBdr>
          <w:top w:val="single" w:color="DED7CF" w:sz="6" w:space="8"/>
        </w:pBdr>
        <w:spacing w:after="320" w:before="300"/>
      </w:pPr>
      <w:r>
        <w:rPr>
          <w:rFonts w:ascii="Calibri" w:cs="Calibri" w:eastAsia="Calibri" w:hAnsi="Calibri"/>
          <w:i/>
          <w:iCs/>
          <w:color w:val="6B6560"/>
          <w:sz w:val="17"/>
          <w:szCs w:val="17"/>
        </w:rPr>
        <w:t xml:space="preserve">Prepared for review by counsel. Not legal advice, and not prepared by a lawyer.</w:t>
      </w:r>
    </w:p>
    <w:tbl>
      <w:tblPr>
        <w:tblW w:type="dxa" w:w="9360"/>
        <w:tblBorders>
          <w:top w:val="none" w:color="FFFFFF" w:sz="0"/>
          <w:left w:val="single" w:color="E8704A" w:sz="18"/>
          <w:bottom w:val="none" w:color="FFFFFF" w:sz="0"/>
          <w:right w:val="none" w:color="FFFFFF" w:sz="0"/>
          <w:insideH w:val="none" w:color="FFFFFF" w:sz="0"/>
          <w:insideV w:val="none" w:color="FFFFFF" w:sz="0"/>
        </w:tblBorders>
      </w:tblPr>
      <w:tblGrid>
        <w:gridCol w:w="9360"/>
      </w:tblGrid>
      <w:tr>
        <w:tc>
          <w:tcPr>
            <w:tcW w:type="dxa" w:w="9360"/>
            <w:shd w:fill="FBEDE7" w:color="auto" w:val="clear"/>
            <w:tcMar>
              <w:top w:type="dxa" w:w="130"/>
              <w:left w:type="dxa" w:w="200"/>
              <w:bottom w:type="dxa" w:w="130"/>
              <w:right w:type="dxa" w:w="180"/>
            </w:tcMar>
          </w:tcPr>
          <w:p>
            <w:pPr>
              <w:spacing w:line="264"/>
            </w:pPr>
            <w:r>
              <w:rPr>
                <w:rFonts w:ascii="Calibri" w:cs="Calibri" w:eastAsia="Calibri" w:hAnsi="Calibri"/>
                <w:b/>
                <w:bCs/>
                <w:color w:val="2D2A26"/>
                <w:sz w:val="19"/>
                <w:szCs w:val="19"/>
              </w:rPr>
              <w:t xml:space="preserve">DRAFT v2 — complete draft for counsel review.</w:t>
            </w:r>
            <w:r>
              <w:rPr>
                <w:rFonts w:ascii="Calibri" w:cs="Calibri" w:eastAsia="Calibri" w:hAnsi="Calibri"/>
                <w:color w:val="2D2A26"/>
                <w:sz w:val="19"/>
                <w:szCs w:val="19"/>
              </w:rPr>
              <w:t xml:space="preserve"> These govern </w:t>
            </w:r>
            <w:r>
              <w:rPr>
                <w:rFonts w:ascii="Calibri" w:cs="Calibri" w:eastAsia="Calibri" w:hAnsi="Calibri"/>
                <w:b/>
                <w:bCs/>
                <w:color w:val="2D2A26"/>
                <w:sz w:val="19"/>
                <w:szCs w:val="19"/>
              </w:rPr>
              <w:t xml:space="preserve">buying</w:t>
            </w:r>
            <w:r>
              <w:rPr>
                <w:rFonts w:ascii="Calibri" w:cs="Calibri" w:eastAsia="Calibri" w:hAnsi="Calibri"/>
                <w:color w:val="2D2A26"/>
                <w:sz w:val="19"/>
                <w:szCs w:val="19"/>
              </w:rPr>
              <w:t xml:space="preserve"> on Custom Canvas. Displayed in summary directly above the Pay button and accepted at checkout.</w:t>
            </w:r>
          </w:p>
        </w:tc>
      </w:tr>
    </w:tbl>
    <w:p>
      <w:pPr>
        <w:spacing w:after="160"/>
      </w:pPr>
      <w:r>
        <w:rPr>
          <w:sz w:val="2"/>
          <w:szCs w:val="2"/>
        </w:rPr>
        <w:t xml:space="preserve"/>
      </w:r>
    </w:p>
    <w:p>
      <w:pPr>
        <w:pBdr>
          <w:bottom w:val="single" w:color="DED7CF" w:sz="6" w:space="1"/>
        </w:pBdr>
        <w:spacing w:after="160" w:before="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1. Who you are buying from</w:t>
      </w:r>
    </w:p>
    <w:p>
      <w:pPr>
        <w:spacing w:after="170" w:before="0" w:line="276"/>
      </w:pPr>
      <w:r>
        <w:rPr>
          <w:rFonts w:ascii="Calibri" w:cs="Calibri" w:eastAsia="Calibri" w:hAnsi="Calibri"/>
          <w:color w:val="2D2A26"/>
          <w:sz w:val="21"/>
          <w:szCs w:val="21"/>
        </w:rPr>
        <w:t xml:space="preserve">You buy through </w:t>
      </w:r>
      <w:r>
        <w:rPr>
          <w:rFonts w:ascii="Calibri" w:cs="Calibri" w:eastAsia="Calibri" w:hAnsi="Calibri"/>
          <w:b/>
          <w:bCs/>
          <w:color w:val="2D2A26"/>
          <w:sz w:val="21"/>
          <w:szCs w:val="21"/>
        </w:rPr>
        <w:t xml:space="preserve">Custom Canvas LLC as merchant of record</w:t>
      </w:r>
      <w:r>
        <w:rPr>
          <w:rFonts w:ascii="Calibri" w:cs="Calibri" w:eastAsia="Calibri" w:hAnsi="Calibri"/>
          <w:color w:val="2D2A26"/>
          <w:sz w:val="21"/>
          <w:szCs w:val="21"/>
        </w:rPr>
        <w:t xml:space="preserve">. Custom Canvas charges your card, collects and remits sales tax, and appears on your statement as </w:t>
      </w:r>
      <w:r>
        <w:rPr>
          <w:rFonts w:ascii="Consolas" w:cs="Consolas" w:eastAsia="Consolas" w:hAnsi="Consolas"/>
          <w:color w:val="2D2A26"/>
          <w:sz w:val="19"/>
          <w:szCs w:val="19"/>
        </w:rPr>
        <w:t xml:space="preserve">CUSTOM CANVAS</w:t>
      </w:r>
      <w:r>
        <w:rPr>
          <w:rFonts w:ascii="Calibri" w:cs="Calibri" w:eastAsia="Calibri" w:hAnsi="Calibri"/>
          <w:color w:val="2D2A26"/>
          <w:sz w:val="21"/>
          <w:szCs w:val="21"/>
        </w:rPr>
        <w:t xml:space="preserve">.</w:t>
      </w:r>
    </w:p>
    <w:p>
      <w:pPr>
        <w:spacing w:after="170" w:before="0" w:line="276"/>
      </w:pPr>
      <w:r>
        <w:rPr>
          <w:rFonts w:ascii="Calibri" w:cs="Calibri" w:eastAsia="Calibri" w:hAnsi="Calibri"/>
          <w:color w:val="2D2A26"/>
          <w:sz w:val="21"/>
          <w:szCs w:val="21"/>
        </w:rPr>
        <w:t xml:space="preserve">The </w:t>
      </w:r>
      <w:r>
        <w:rPr>
          <w:rFonts w:ascii="Calibri" w:cs="Calibri" w:eastAsia="Calibri" w:hAnsi="Calibri"/>
          <w:b/>
          <w:bCs/>
          <w:color w:val="2D2A26"/>
          <w:sz w:val="21"/>
          <w:szCs w:val="21"/>
        </w:rPr>
        <w:t xml:space="preserve">artwork itself comes from the artist</w:t>
      </w:r>
      <w:r>
        <w:rPr>
          <w:rFonts w:ascii="Calibri" w:cs="Calibri" w:eastAsia="Calibri" w:hAnsi="Calibri"/>
          <w:color w:val="2D2A26"/>
          <w:sz w:val="21"/>
          <w:szCs w:val="21"/>
        </w:rPr>
        <w:t xml:space="preserve">, who describes it, packs it and ships it to you. Custom Canvas does not inspect, appraise or authenticate work before it ships.</w:t>
      </w:r>
    </w:p>
    <w:p>
      <w:pPr>
        <w:pStyle w:val="Heading1"/>
        <w:keepNext/>
        <w:spacing w:after="130" w:before="380"/>
      </w:pPr>
      <w:r>
        <w:rPr>
          <w:rFonts w:ascii="Georgia" w:cs="Georgia" w:eastAsia="Georgia" w:hAnsi="Georgia"/>
          <w:b/>
          <w:bCs/>
          <w:color w:val="2D2A26"/>
          <w:sz w:val="27"/>
          <w:szCs w:val="27"/>
        </w:rPr>
        <w:t xml:space="preserve">2. What you pay</w:t>
      </w:r>
    </w:p>
    <w:p>
      <w:pPr>
        <w:spacing w:after="170" w:before="0" w:line="276"/>
      </w:pPr>
      <w:r>
        <w:rPr>
          <w:rFonts w:ascii="Calibri" w:cs="Calibri" w:eastAsia="Calibri" w:hAnsi="Calibri"/>
          <w:color w:val="2D2A26"/>
          <w:sz w:val="21"/>
          <w:szCs w:val="21"/>
        </w:rPr>
        <w:t xml:space="preserve">At checkout you see, before paying:</w:t>
      </w:r>
    </w:p>
    <w:tbl>
      <w:tblPr>
        <w:tblW w:type="dxa" w:w="9360"/>
        <w:tblBorders>
          <w:top w:val="single" w:color="DED7CF" w:sz="6"/>
          <w:left w:val="none" w:color="FFFFFF" w:sz="0"/>
          <w:bottom w:val="single" w:color="DED7CF" w:sz="6"/>
          <w:right w:val="none" w:color="FFFFFF" w:sz="0"/>
          <w:insideH w:val="single" w:color="DED7CF" w:sz="4"/>
          <w:insideV w:val="none" w:color="FFFFFF" w:sz="0"/>
        </w:tblBorders>
      </w:tblPr>
      <w:tblGrid>
        <w:gridCol w:w="1667"/>
        <w:gridCol w:w="7693"/>
      </w:tblGrid>
      <w:tr>
        <w:trPr>
          <w:tblHeader/>
        </w:trPr>
        <w:tc>
          <w:tcPr>
            <w:tcW w:type="dxa" w:w="1667"/>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Line</w:t>
            </w:r>
          </w:p>
        </w:tc>
        <w:tc>
          <w:tcPr>
            <w:tcW w:type="dxa" w:w="7693"/>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What it is</w:t>
            </w:r>
          </w:p>
        </w:tc>
      </w:tr>
      <w:tr>
        <w:tc>
          <w:tcPr>
            <w:tcW w:type="dxa" w:w="1667"/>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Artwork price</w:t>
            </w:r>
          </w:p>
        </w:tc>
        <w:tc>
          <w:tcPr>
            <w:tcW w:type="dxa" w:w="769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Set by the artist</w:t>
            </w:r>
          </w:p>
        </w:tc>
      </w:tr>
      <w:tr>
        <w:tc>
          <w:tcPr>
            <w:tcW w:type="dxa" w:w="1667"/>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Shipping</w:t>
            </w:r>
          </w:p>
        </w:tc>
        <w:tc>
          <w:tcPr>
            <w:tcW w:type="dxa" w:w="769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Set by the artist for that piece; free for local pickup</w:t>
            </w:r>
          </w:p>
        </w:tc>
      </w:tr>
      <w:tr>
        <w:tc>
          <w:tcPr>
            <w:tcW w:type="dxa" w:w="1667"/>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Service fee</w:t>
            </w:r>
          </w:p>
        </w:tc>
        <w:tc>
          <w:tcPr>
            <w:tcW w:type="dxa" w:w="769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Covers card processing. Just under 3% of the artwork price plus shipping, plus a fixed amount of about 31 cents per order</w:t>
            </w:r>
          </w:p>
        </w:tc>
      </w:tr>
      <w:tr>
        <w:tc>
          <w:tcPr>
            <w:tcW w:type="dxa" w:w="1667"/>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Sales tax</w:t>
            </w:r>
          </w:p>
        </w:tc>
        <w:tc>
          <w:tcPr>
            <w:tcW w:type="dxa" w:w="769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Calculated by Stripe Tax on the total, based on your delivery address</w:t>
            </w:r>
          </w:p>
        </w:tc>
      </w:tr>
    </w:tbl>
    <w:p>
      <w:pPr>
        <w:spacing w:after="180"/>
      </w:pPr>
      <w:r>
        <w:rPr>
          <w:sz w:val="2"/>
          <w:szCs w:val="2"/>
        </w:rPr>
        <w:t xml:space="preserve"/>
      </w:r>
    </w:p>
    <w:p>
      <w:pPr>
        <w:spacing w:after="170" w:before="0" w:line="276"/>
      </w:pPr>
      <w:r>
        <w:rPr>
          <w:rFonts w:ascii="Calibri" w:cs="Calibri" w:eastAsia="Calibri" w:hAnsi="Calibri"/>
          <w:color w:val="2D2A26"/>
          <w:sz w:val="21"/>
          <w:szCs w:val="21"/>
        </w:rPr>
        <w:t xml:space="preserve">The </w:t>
      </w:r>
      <w:r>
        <w:rPr>
          <w:rFonts w:ascii="Calibri" w:cs="Calibri" w:eastAsia="Calibri" w:hAnsi="Calibri"/>
          <w:b/>
          <w:bCs/>
          <w:color w:val="2D2A26"/>
          <w:sz w:val="21"/>
          <w:szCs w:val="21"/>
        </w:rPr>
        <w:t xml:space="preserve">service fee applies to every order</w:t>
      </w:r>
      <w:r>
        <w:rPr>
          <w:rFonts w:ascii="Calibri" w:cs="Calibri" w:eastAsia="Calibri" w:hAnsi="Calibri"/>
          <w:color w:val="2D2A26"/>
          <w:sz w:val="21"/>
          <w:szCs w:val="21"/>
        </w:rPr>
        <w:t xml:space="preserve">, regardless of how you pay. It is not a card surcharge. The exact amount is always shown as its own line before you pay. Because a fixed component is included, the fee is a larger proportion of a small order than of a large one.</w:t>
      </w:r>
    </w:p>
    <w:p>
      <w:pPr>
        <w:spacing w:after="170" w:before="0" w:line="276"/>
      </w:pPr>
      <w:r>
        <w:rPr>
          <w:rFonts w:ascii="Calibri" w:cs="Calibri" w:eastAsia="Calibri" w:hAnsi="Calibri"/>
          <w:color w:val="2D2A26"/>
          <w:sz w:val="21"/>
          <w:szCs w:val="21"/>
        </w:rPr>
        <w:t xml:space="preserve">The fee is </w:t>
      </w:r>
      <w:r>
        <w:rPr>
          <w:rFonts w:ascii="Calibri" w:cs="Calibri" w:eastAsia="Calibri" w:hAnsi="Calibri"/>
          <w:b/>
          <w:bCs/>
          <w:color w:val="2D2A26"/>
          <w:sz w:val="21"/>
          <w:szCs w:val="21"/>
        </w:rPr>
        <w:t xml:space="preserve">not refundable on a change-of-mind refund</w:t>
      </w:r>
      <w:r>
        <w:rPr>
          <w:rFonts w:ascii="Calibri" w:cs="Calibri" w:eastAsia="Calibri" w:hAnsi="Calibri"/>
          <w:color w:val="2D2A26"/>
          <w:sz w:val="21"/>
          <w:szCs w:val="21"/>
        </w:rPr>
        <w:t xml:space="preserve"> (nor is the tax charged on it). Where we refund you because a piece never arrived, arrived damaged, or was materially not as described, we refund the fee too.</w:t>
      </w:r>
    </w:p>
    <w:tbl>
      <w:tblPr>
        <w:tblW w:type="dxa" w:w="9360"/>
        <w:tblBorders>
          <w:top w:val="none" w:color="FFFFFF" w:sz="0"/>
          <w:left w:val="single" w:color="6B6560" w:sz="18"/>
          <w:bottom w:val="none" w:color="FFFFFF" w:sz="0"/>
          <w:right w:val="none" w:color="FFFFFF" w:sz="0"/>
          <w:insideH w:val="none" w:color="FFFFFF" w:sz="0"/>
          <w:insideV w:val="none" w:color="FFFFFF" w:sz="0"/>
        </w:tblBorders>
      </w:tblPr>
      <w:tblGrid>
        <w:gridCol w:w="9360"/>
      </w:tblGrid>
      <w:tr>
        <w:tc>
          <w:tcPr>
            <w:tcW w:type="dxa" w:w="9360"/>
            <w:shd w:fill="F6F2ED" w:color="auto" w:val="clear"/>
            <w:tcMar>
              <w:top w:type="dxa" w:w="130"/>
              <w:left w:type="dxa" w:w="200"/>
              <w:bottom w:type="dxa" w:w="130"/>
              <w:right w:type="dxa" w:w="180"/>
            </w:tcMar>
          </w:tcPr>
          <w:p>
            <w:pPr>
              <w:spacing w:line="264"/>
            </w:pPr>
            <w:r>
              <w:rPr>
                <w:rFonts w:ascii="Calibri" w:cs="Calibri" w:eastAsia="Calibri" w:hAnsi="Calibri"/>
                <w:color w:val="4A443E"/>
                <w:sz w:val="19"/>
                <w:szCs w:val="19"/>
              </w:rPr>
              <w:t xml:space="preserve">[Counsel and engineering: this last sentence is a change. The refund code currently retains the service fee on every refund without exception. The reasoning for changing it: keeping a buyer's fee on a sale that failed through no fault of theirs is the clearest chargeback trigger in the whole flow, and a fee described as covering processing is hard to defend as earned on an order that was unwound. Either the code changes to match this sentence before publication, or this sentence comes out. It should not be published ahead of the code.]</w:t>
            </w:r>
          </w:p>
        </w:tc>
      </w:tr>
    </w:tbl>
    <w:p>
      <w:pPr>
        <w:spacing w:after="160"/>
      </w:pPr>
      <w:r>
        <w:rPr>
          <w:sz w:val="2"/>
          <w:szCs w:val="2"/>
        </w:rPr>
        <w:t xml:space="preserve"/>
      </w:r>
    </w:p>
    <w:p>
      <w:pPr>
        <w:spacing w:after="170" w:before="0" w:line="276"/>
      </w:pPr>
      <w:r>
        <w:rPr>
          <w:rFonts w:ascii="Calibri" w:cs="Calibri" w:eastAsia="Calibri" w:hAnsi="Calibri"/>
          <w:color w:val="2D2A26"/>
          <w:sz w:val="21"/>
          <w:szCs w:val="21"/>
        </w:rPr>
        <w:t xml:space="preserve">Prices are in </w:t>
      </w:r>
      <w:r>
        <w:rPr>
          <w:rFonts w:ascii="Calibri" w:cs="Calibri" w:eastAsia="Calibri" w:hAnsi="Calibri"/>
          <w:b/>
          <w:bCs/>
          <w:color w:val="2D2A26"/>
          <w:sz w:val="21"/>
          <w:szCs w:val="21"/>
        </w:rPr>
        <w:t xml:space="preserve">US dollars</w:t>
      </w:r>
      <w:r>
        <w:rPr>
          <w:rFonts w:ascii="Calibri" w:cs="Calibri" w:eastAsia="Calibri" w:hAnsi="Calibri"/>
          <w:color w:val="2D2A26"/>
          <w:sz w:val="21"/>
          <w:szCs w:val="21"/>
        </w:rPr>
        <w:t xml:space="preserve">.</w:t>
      </w:r>
    </w:p>
    <w:p>
      <w:pPr>
        <w:pStyle w:val="Heading1"/>
        <w:keepNext/>
        <w:spacing w:after="130" w:before="380"/>
      </w:pPr>
      <w:r>
        <w:rPr>
          <w:rFonts w:ascii="Georgia" w:cs="Georgia" w:eastAsia="Georgia" w:hAnsi="Georgia"/>
          <w:b/>
          <w:bCs/>
          <w:color w:val="2D2A26"/>
          <w:sz w:val="27"/>
          <w:szCs w:val="27"/>
        </w:rPr>
        <w:t xml:space="preserve">3. Delivery</w:t>
      </w:r>
    </w:p>
    <w:p>
      <w:pPr>
        <w:spacing w:after="170" w:before="0" w:line="276"/>
      </w:pPr>
      <w:r>
        <w:rPr>
          <w:rFonts w:ascii="Calibri" w:cs="Calibri" w:eastAsia="Calibri" w:hAnsi="Calibri"/>
          <w:color w:val="2D2A26"/>
          <w:sz w:val="21"/>
          <w:szCs w:val="21"/>
        </w:rPr>
        <w:t xml:space="preserve">Artists ship within </w:t>
      </w:r>
      <w:r>
        <w:rPr>
          <w:rFonts w:ascii="Calibri" w:cs="Calibri" w:eastAsia="Calibri" w:hAnsi="Calibri"/>
          <w:b/>
          <w:bCs/>
          <w:color w:val="2D2A26"/>
          <w:sz w:val="21"/>
          <w:szCs w:val="21"/>
        </w:rPr>
        <w:t xml:space="preserve">5 business days</w:t>
      </w:r>
      <w:r>
        <w:rPr>
          <w:rFonts w:ascii="Calibri" w:cs="Calibri" w:eastAsia="Calibri" w:hAnsi="Calibri"/>
          <w:color w:val="2D2A26"/>
          <w:sz w:val="21"/>
          <w:szCs w:val="21"/>
        </w:rPr>
        <w:t xml:space="preserve"> of your purchase, with tracking. That window is shown on every listing. Artists are required to obtain signature confirmation on orders of </w:t>
      </w:r>
      <w:r>
        <w:rPr>
          <w:rFonts w:ascii="Calibri" w:cs="Calibri" w:eastAsia="Calibri" w:hAnsi="Calibri"/>
          <w:b/>
          <w:bCs/>
          <w:color w:val="2D2A26"/>
          <w:sz w:val="21"/>
          <w:szCs w:val="21"/>
        </w:rPr>
        <w:t xml:space="preserve">$750 or more</w:t>
      </w:r>
      <w:r>
        <w:rPr>
          <w:rFonts w:ascii="Calibri" w:cs="Calibri" w:eastAsia="Calibri" w:hAnsi="Calibri"/>
          <w:color w:val="2D2A26"/>
          <w:sz w:val="21"/>
          <w:szCs w:val="21"/>
        </w:rPr>
        <w:t xml:space="preserve">.</w:t>
      </w:r>
    </w:p>
    <w:p>
      <w:pPr>
        <w:spacing w:after="170" w:before="0" w:line="276"/>
      </w:pPr>
      <w:r>
        <w:rPr>
          <w:rFonts w:ascii="Calibri" w:cs="Calibri" w:eastAsia="Calibri" w:hAnsi="Calibri"/>
          <w:b/>
          <w:bCs/>
          <w:color w:val="2D2A26"/>
          <w:sz w:val="21"/>
          <w:szCs w:val="21"/>
        </w:rPr>
        <w:t xml:space="preserve">If your piece is not shipped in that window</w:t>
      </w:r>
      <w:r>
        <w:rPr>
          <w:rFonts w:ascii="Calibri" w:cs="Calibri" w:eastAsia="Calibri" w:hAnsi="Calibri"/>
          <w:color w:val="2D2A26"/>
          <w:sz w:val="21"/>
          <w:szCs w:val="21"/>
        </w:rPr>
        <w:t xml:space="preserve">, the artist should tell you in Messages and offer you the choice of a new date or a cancellation. You do not have to accept a new date. If you do not, you may cancel for a </w:t>
      </w:r>
      <w:r>
        <w:rPr>
          <w:rFonts w:ascii="Calibri" w:cs="Calibri" w:eastAsia="Calibri" w:hAnsi="Calibri"/>
          <w:b/>
          <w:bCs/>
          <w:color w:val="2D2A26"/>
          <w:sz w:val="21"/>
          <w:szCs w:val="21"/>
        </w:rPr>
        <w:t xml:space="preserve">full refund</w:t>
      </w:r>
      <w:r>
        <w:rPr>
          <w:rFonts w:ascii="Calibri" w:cs="Calibri" w:eastAsia="Calibri" w:hAnsi="Calibri"/>
          <w:color w:val="2D2A26"/>
          <w:sz w:val="21"/>
          <w:szCs w:val="21"/>
        </w:rPr>
        <w:t xml:space="preserve">, and that refund does not depend on the artist agreeing to it. If neither the artist nor we can reach them, we cancel the order and refund you.</w:t>
      </w:r>
    </w:p>
    <w:p>
      <w:pPr>
        <w:spacing w:after="170" w:before="0" w:line="276"/>
      </w:pPr>
      <w:r>
        <w:rPr>
          <w:rFonts w:ascii="Calibri" w:cs="Calibri" w:eastAsia="Calibri" w:hAnsi="Calibri"/>
          <w:color w:val="2D2A26"/>
          <w:sz w:val="21"/>
          <w:szCs w:val="21"/>
        </w:rPr>
        <w:t xml:space="preserve">For local pickup, you arrange handoff with the artist in Messages after paying.</w:t>
      </w:r>
    </w:p>
    <w:p>
      <w:pPr>
        <w:spacing w:after="170" w:before="0" w:line="276"/>
      </w:pPr>
      <w:r>
        <w:rPr>
          <w:rFonts w:ascii="Calibri" w:cs="Calibri" w:eastAsia="Calibri" w:hAnsi="Calibri"/>
          <w:b/>
          <w:bCs/>
          <w:color w:val="2D2A26"/>
          <w:sz w:val="21"/>
          <w:szCs w:val="21"/>
        </w:rPr>
        <w:t xml:space="preserve">Your delivery address is the one you enter at checkout</w:t>
      </w:r>
      <w:r>
        <w:rPr>
          <w:rFonts w:ascii="Calibri" w:cs="Calibri" w:eastAsia="Calibri" w:hAnsi="Calibri"/>
          <w:color w:val="2D2A26"/>
          <w:sz w:val="21"/>
          <w:szCs w:val="21"/>
        </w:rPr>
        <w:t xml:space="preserve">, and it determines the sales tax charged. Please check it — we cannot reroute a shipment after the artist has posted it.</w:t>
      </w:r>
    </w:p>
    <w:p>
      <w:pPr>
        <w:spacing w:after="170" w:before="0" w:line="276"/>
      </w:pPr>
      <w:r>
        <w:rPr>
          <w:rFonts w:ascii="Calibri" w:cs="Calibri" w:eastAsia="Calibri" w:hAnsi="Calibri"/>
          <w:b/>
          <w:bCs/>
          <w:color w:val="2D2A26"/>
          <w:sz w:val="21"/>
          <w:szCs w:val="21"/>
        </w:rPr>
        <w:t xml:space="preserve">Until your piece is delivered, it is the artist's risk, not yours.</w:t>
      </w:r>
      <w:r>
        <w:rPr>
          <w:rFonts w:ascii="Calibri" w:cs="Calibri" w:eastAsia="Calibri" w:hAnsi="Calibri"/>
          <w:color w:val="2D2A26"/>
          <w:sz w:val="21"/>
          <w:szCs w:val="21"/>
        </w:rPr>
        <w:t xml:space="preserve"> If a work is lost, stolen or damaged in transit, you are entitled to a refund of the artwork price and shipping. Artists are required to insure every shipment for at least the artwork price.</w:t>
      </w:r>
    </w:p>
    <w:p>
      <w:pPr>
        <w:spacing w:after="170" w:before="0" w:line="276"/>
      </w:pPr>
      <w:r>
        <w:rPr>
          <w:rFonts w:ascii="Calibri" w:cs="Calibri" w:eastAsia="Calibri" w:hAnsi="Calibri"/>
          <w:color w:val="2D2A26"/>
          <w:sz w:val="21"/>
          <w:szCs w:val="21"/>
        </w:rPr>
        <w:t xml:space="preserve">Once the piece is delivered to the address on your order, risk passes to you.</w:t>
      </w:r>
    </w:p>
    <w:p>
      <w:pPr>
        <w:pStyle w:val="Heading1"/>
        <w:keepNext/>
        <w:spacing w:after="130" w:before="380"/>
      </w:pPr>
      <w:r>
        <w:rPr>
          <w:rFonts w:ascii="Georgia" w:cs="Georgia" w:eastAsia="Georgia" w:hAnsi="Georgia"/>
          <w:b/>
          <w:bCs/>
          <w:color w:val="2D2A26"/>
          <w:sz w:val="27"/>
          <w:szCs w:val="27"/>
        </w:rPr>
        <w:t xml:space="preserve">4. Originals, editions and condition</w:t>
      </w:r>
    </w:p>
    <w:p>
      <w:pPr>
        <w:spacing w:after="170" w:before="0" w:line="276"/>
      </w:pPr>
      <w:r>
        <w:rPr>
          <w:rFonts w:ascii="Calibri" w:cs="Calibri" w:eastAsia="Calibri" w:hAnsi="Calibri"/>
          <w:color w:val="2D2A26"/>
          <w:sz w:val="21"/>
          <w:szCs w:val="21"/>
        </w:rPr>
        <w:t xml:space="preserve">Every piece states its medium, dimensions and — where relevant — whether it is an original, a numbered edition, or a reproduction. Artists warrant that description is accurate.</w:t>
      </w:r>
    </w:p>
    <w:p>
      <w:pPr>
        <w:spacing w:after="170" w:before="0" w:line="276"/>
      </w:pPr>
      <w:r>
        <w:rPr>
          <w:rFonts w:ascii="Calibri" w:cs="Calibri" w:eastAsia="Calibri" w:hAnsi="Calibri"/>
          <w:color w:val="2D2A26"/>
          <w:sz w:val="21"/>
          <w:szCs w:val="21"/>
        </w:rPr>
        <w:t xml:space="preserve">Artwork is </w:t>
      </w:r>
      <w:r>
        <w:rPr>
          <w:rFonts w:ascii="Calibri" w:cs="Calibri" w:eastAsia="Calibri" w:hAnsi="Calibri"/>
          <w:b/>
          <w:bCs/>
          <w:color w:val="2D2A26"/>
          <w:sz w:val="21"/>
          <w:szCs w:val="21"/>
        </w:rPr>
        <w:t xml:space="preserve">handmade</w:t>
      </w:r>
      <w:r>
        <w:rPr>
          <w:rFonts w:ascii="Calibri" w:cs="Calibri" w:eastAsia="Calibri" w:hAnsi="Calibri"/>
          <w:color w:val="2D2A26"/>
          <w:sz w:val="21"/>
          <w:szCs w:val="21"/>
        </w:rPr>
        <w:t xml:space="preserve">. Minor variation in colour, texture and finish from the photographs is normal and is not a defect. Genuine misdescription is a different matter and is covered below.</w:t>
      </w:r>
    </w:p>
    <w:p>
      <w:pPr>
        <w:pStyle w:val="Heading1"/>
        <w:keepNext/>
        <w:spacing w:after="130" w:before="380"/>
      </w:pPr>
      <w:r>
        <w:rPr>
          <w:rFonts w:ascii="Georgia" w:cs="Georgia" w:eastAsia="Georgia" w:hAnsi="Georgia"/>
          <w:b/>
          <w:bCs/>
          <w:color w:val="2D2A26"/>
          <w:sz w:val="27"/>
          <w:szCs w:val="27"/>
        </w:rPr>
        <w:t xml:space="preserve">5. Refunds and returns</w:t>
      </w:r>
    </w:p>
    <w:p>
      <w:pPr>
        <w:spacing w:after="170" w:before="0" w:line="276"/>
      </w:pPr>
      <w:r>
        <w:rPr>
          <w:rFonts w:ascii="Calibri" w:cs="Calibri" w:eastAsia="Calibri" w:hAnsi="Calibri"/>
          <w:b/>
          <w:bCs/>
          <w:color w:val="2D2A26"/>
          <w:sz w:val="21"/>
          <w:szCs w:val="21"/>
        </w:rPr>
        <w:t xml:space="preserve">There is no automatic right of return.</w:t>
      </w:r>
      <w:r>
        <w:rPr>
          <w:rFonts w:ascii="Calibri" w:cs="Calibri" w:eastAsia="Calibri" w:hAnsi="Calibri"/>
          <w:color w:val="2D2A26"/>
          <w:sz w:val="21"/>
          <w:szCs w:val="21"/>
        </w:rPr>
        <w:t xml:space="preserve"> Refunds are </w:t>
      </w:r>
      <w:r>
        <w:rPr>
          <w:rFonts w:ascii="Calibri" w:cs="Calibri" w:eastAsia="Calibri" w:hAnsi="Calibri"/>
          <w:b/>
          <w:bCs/>
          <w:color w:val="2D2A26"/>
          <w:sz w:val="21"/>
          <w:szCs w:val="21"/>
        </w:rPr>
        <w:t xml:space="preserve">artist-mediated</w:t>
      </w:r>
      <w:r>
        <w:rPr>
          <w:rFonts w:ascii="Calibri" w:cs="Calibri" w:eastAsia="Calibri" w:hAnsi="Calibri"/>
          <w:color w:val="2D2A26"/>
          <w:sz w:val="21"/>
          <w:szCs w:val="21"/>
        </w:rPr>
        <w:t xml:space="preserve">:</w:t>
      </w:r>
    </w:p>
    <w:p>
      <w:pPr>
        <w:pStyle w:val="ListParagraph"/>
        <w:numPr>
          <w:ilvl w:val="0"/>
          <w:numId w:val="2"/>
        </w:numPr>
        <w:spacing w:after="60" w:before="40" w:line="264"/>
      </w:pPr>
      <w:r>
        <w:rPr>
          <w:rFonts w:ascii="Calibri" w:cs="Calibri" w:eastAsia="Calibri" w:hAnsi="Calibri"/>
          <w:color w:val="2D2A26"/>
          <w:sz w:val="21"/>
          <w:szCs w:val="21"/>
        </w:rPr>
        <w:t xml:space="preserve">You request a refund from the artist in Messages, from your order.</w:t>
      </w:r>
    </w:p>
    <w:p>
      <w:pPr>
        <w:pStyle w:val="ListParagraph"/>
        <w:numPr>
          <w:ilvl w:val="0"/>
          <w:numId w:val="2"/>
        </w:numPr>
        <w:spacing w:after="60" w:before="40" w:line="264"/>
      </w:pPr>
      <w:r>
        <w:rPr>
          <w:rFonts w:ascii="Calibri" w:cs="Calibri" w:eastAsia="Calibri" w:hAnsi="Calibri"/>
          <w:color w:val="2D2A26"/>
          <w:sz w:val="21"/>
          <w:szCs w:val="21"/>
        </w:rPr>
        <w:t xml:space="preserve">The artist decides.</w:t>
      </w:r>
    </w:p>
    <w:p>
      <w:pPr>
        <w:pStyle w:val="ListParagraph"/>
        <w:numPr>
          <w:ilvl w:val="0"/>
          <w:numId w:val="2"/>
        </w:numPr>
        <w:spacing w:after="60" w:before="40" w:line="264"/>
      </w:pPr>
      <w:r>
        <w:rPr>
          <w:rFonts w:ascii="Calibri" w:cs="Calibri" w:eastAsia="Calibri" w:hAnsi="Calibri"/>
          <w:color w:val="2D2A26"/>
          <w:sz w:val="21"/>
          <w:szCs w:val="21"/>
        </w:rPr>
        <w:t xml:space="preserve">If they approve, Custom Canvas settles it.</w:t>
      </w:r>
    </w:p>
    <w:p>
      <w:pPr>
        <w:spacing w:after="100"/>
      </w:pPr>
      <w:r>
        <w:rPr>
          <w:sz w:val="2"/>
          <w:szCs w:val="2"/>
        </w:rPr>
        <w:t xml:space="preserve"/>
      </w:r>
    </w:p>
    <w:p>
      <w:pPr>
        <w:spacing w:after="170" w:before="0" w:line="276"/>
      </w:pPr>
      <w:r>
        <w:rPr>
          <w:rFonts w:ascii="Calibri" w:cs="Calibri" w:eastAsia="Calibri" w:hAnsi="Calibri"/>
          <w:color w:val="2D2A26"/>
          <w:sz w:val="21"/>
          <w:szCs w:val="21"/>
        </w:rPr>
        <w:t xml:space="preserve">On an approved refund you receive the </w:t>
      </w:r>
      <w:r>
        <w:rPr>
          <w:rFonts w:ascii="Calibri" w:cs="Calibri" w:eastAsia="Calibri" w:hAnsi="Calibri"/>
          <w:b/>
          <w:bCs/>
          <w:color w:val="2D2A26"/>
          <w:sz w:val="21"/>
          <w:szCs w:val="21"/>
        </w:rPr>
        <w:t xml:space="preserve">artwork price + shipping + the sales tax charged on those amounts</w:t>
      </w:r>
      <w:r>
        <w:rPr>
          <w:rFonts w:ascii="Calibri" w:cs="Calibri" w:eastAsia="Calibri" w:hAnsi="Calibri"/>
          <w:color w:val="2D2A26"/>
          <w:sz w:val="21"/>
          <w:szCs w:val="21"/>
        </w:rPr>
        <w:t xml:space="preserve">. The </w:t>
      </w:r>
      <w:r>
        <w:rPr>
          <w:rFonts w:ascii="Calibri" w:cs="Calibri" w:eastAsia="Calibri" w:hAnsi="Calibri"/>
          <w:b/>
          <w:bCs/>
          <w:color w:val="2D2A26"/>
          <w:sz w:val="21"/>
          <w:szCs w:val="21"/>
        </w:rPr>
        <w:t xml:space="preserve">service fee and the tax on the fee are retained</w:t>
      </w:r>
      <w:r>
        <w:rPr>
          <w:rFonts w:ascii="Calibri" w:cs="Calibri" w:eastAsia="Calibri" w:hAnsi="Calibri"/>
          <w:color w:val="2D2A26"/>
          <w:sz w:val="21"/>
          <w:szCs w:val="21"/>
        </w:rPr>
        <w:t xml:space="preserve">.</w:t>
      </w:r>
    </w:p>
    <w:p>
      <w:pPr>
        <w:spacing w:after="170" w:before="0" w:line="276"/>
      </w:pPr>
      <w:r>
        <w:rPr>
          <w:rFonts w:ascii="Calibri" w:cs="Calibri" w:eastAsia="Calibri" w:hAnsi="Calibri"/>
          <w:color w:val="2D2A26"/>
          <w:sz w:val="21"/>
          <w:szCs w:val="21"/>
        </w:rPr>
        <w:t xml:space="preserve">This is a marketplace of one-of-a-kind objects made by individual people, not a warehouse — which is why returns are the artist's decision rather than automatic.</w:t>
      </w:r>
    </w:p>
    <w:p>
      <w:pPr>
        <w:spacing w:after="170" w:before="0" w:line="276"/>
      </w:pPr>
      <w:r>
        <w:rPr>
          <w:rFonts w:ascii="Calibri" w:cs="Calibri" w:eastAsia="Calibri" w:hAnsi="Calibri"/>
          <w:b/>
          <w:bCs/>
          <w:color w:val="2D2A26"/>
          <w:sz w:val="21"/>
          <w:szCs w:val="21"/>
        </w:rPr>
        <w:t xml:space="preserve">But that discretion has a limit.</w:t>
      </w:r>
      <w:r>
        <w:rPr>
          <w:rFonts w:ascii="Calibri" w:cs="Calibri" w:eastAsia="Calibri" w:hAnsi="Calibri"/>
          <w:color w:val="2D2A26"/>
          <w:sz w:val="21"/>
          <w:szCs w:val="21"/>
        </w:rPr>
        <w:t xml:space="preserve"> If a piece </w:t>
      </w:r>
      <w:r>
        <w:rPr>
          <w:rFonts w:ascii="Calibri" w:cs="Calibri" w:eastAsia="Calibri" w:hAnsi="Calibri"/>
          <w:b/>
          <w:bCs/>
          <w:color w:val="2D2A26"/>
          <w:sz w:val="21"/>
          <w:szCs w:val="21"/>
        </w:rPr>
        <w:t xml:space="preserve">never arrives</w:t>
      </w:r>
      <w:r>
        <w:rPr>
          <w:rFonts w:ascii="Calibri" w:cs="Calibri" w:eastAsia="Calibri" w:hAnsi="Calibri"/>
          <w:color w:val="2D2A26"/>
          <w:sz w:val="21"/>
          <w:szCs w:val="21"/>
        </w:rPr>
        <w:t xml:space="preserve">, arrives </w:t>
      </w:r>
      <w:r>
        <w:rPr>
          <w:rFonts w:ascii="Calibri" w:cs="Calibri" w:eastAsia="Calibri" w:hAnsi="Calibri"/>
          <w:b/>
          <w:bCs/>
          <w:color w:val="2D2A26"/>
          <w:sz w:val="21"/>
          <w:szCs w:val="21"/>
        </w:rPr>
        <w:t xml:space="preserve">damaged</w:t>
      </w:r>
      <w:r>
        <w:rPr>
          <w:rFonts w:ascii="Calibri" w:cs="Calibri" w:eastAsia="Calibri" w:hAnsi="Calibri"/>
          <w:color w:val="2D2A26"/>
          <w:sz w:val="21"/>
          <w:szCs w:val="21"/>
        </w:rPr>
        <w:t xml:space="preserve">, or is </w:t>
      </w:r>
      <w:r>
        <w:rPr>
          <w:rFonts w:ascii="Calibri" w:cs="Calibri" w:eastAsia="Calibri" w:hAnsi="Calibri"/>
          <w:b/>
          <w:bCs/>
          <w:color w:val="2D2A26"/>
          <w:sz w:val="21"/>
          <w:szCs w:val="21"/>
        </w:rPr>
        <w:t xml:space="preserve">materially not as the listing described it</w:t>
      </w:r>
      <w:r>
        <w:rPr>
          <w:rFonts w:ascii="Calibri" w:cs="Calibri" w:eastAsia="Calibri" w:hAnsi="Calibri"/>
          <w:color w:val="2D2A26"/>
          <w:sz w:val="21"/>
          <w:szCs w:val="21"/>
        </w:rPr>
        <w:t xml:space="preserve"> — wrong medium, wrong size, a reproduction sold as an original, undisclosed damage — contact the artist and then support@customcanvas.shop. Where we substantiate the claim, </w:t>
      </w:r>
      <w:r>
        <w:rPr>
          <w:rFonts w:ascii="Calibri" w:cs="Calibri" w:eastAsia="Calibri" w:hAnsi="Calibri"/>
          <w:b/>
          <w:bCs/>
          <w:color w:val="2D2A26"/>
          <w:sz w:val="21"/>
          <w:szCs w:val="21"/>
        </w:rPr>
        <w:t xml:space="preserve">we will refund you whether or not the artist agrees.</w:t>
      </w:r>
      <w:r>
        <w:rPr>
          <w:rFonts w:ascii="Calibri" w:cs="Calibri" w:eastAsia="Calibri" w:hAnsi="Calibri"/>
          <w:color w:val="2D2A26"/>
          <w:sz w:val="21"/>
          <w:szCs w:val="21"/>
        </w:rPr>
        <w:t xml:space="preserve"> The artist decides about a change of mind; they do not decide whether the piece was what they said it was.</w:t>
      </w:r>
    </w:p>
    <w:p>
      <w:pPr>
        <w:spacing w:after="170" w:before="0" w:line="276"/>
      </w:pPr>
      <w:r>
        <w:rPr>
          <w:rFonts w:ascii="Calibri" w:cs="Calibri" w:eastAsia="Calibri" w:hAnsi="Calibri"/>
          <w:color w:val="2D2A26"/>
          <w:sz w:val="21"/>
          <w:szCs w:val="21"/>
        </w:rPr>
        <w:t xml:space="preserve">Nothing here limits rights you have under law that cannot be excluded.</w:t>
      </w:r>
    </w:p>
    <w:p>
      <w:pPr>
        <w:pStyle w:val="Heading1"/>
        <w:keepNext/>
        <w:spacing w:after="130" w:before="380"/>
      </w:pPr>
      <w:r>
        <w:rPr>
          <w:rFonts w:ascii="Georgia" w:cs="Georgia" w:eastAsia="Georgia" w:hAnsi="Georgia"/>
          <w:b/>
          <w:bCs/>
          <w:color w:val="2D2A26"/>
          <w:sz w:val="27"/>
          <w:szCs w:val="27"/>
        </w:rPr>
        <w:t xml:space="preserve">6. Disputes with your bank</w:t>
      </w:r>
    </w:p>
    <w:p>
      <w:pPr>
        <w:spacing w:after="170" w:before="0" w:line="276"/>
      </w:pPr>
      <w:r>
        <w:rPr>
          <w:rFonts w:ascii="Calibri" w:cs="Calibri" w:eastAsia="Calibri" w:hAnsi="Calibri"/>
          <w:color w:val="2D2A26"/>
          <w:sz w:val="21"/>
          <w:szCs w:val="21"/>
        </w:rPr>
        <w:t xml:space="preserve">If something has gone wrong, </w:t>
      </w:r>
      <w:r>
        <w:rPr>
          <w:rFonts w:ascii="Calibri" w:cs="Calibri" w:eastAsia="Calibri" w:hAnsi="Calibri"/>
          <w:b/>
          <w:bCs/>
          <w:color w:val="2D2A26"/>
          <w:sz w:val="21"/>
          <w:szCs w:val="21"/>
        </w:rPr>
        <w:t xml:space="preserve">talk to us before disputing the charge</w:t>
      </w:r>
      <w:r>
        <w:rPr>
          <w:rFonts w:ascii="Calibri" w:cs="Calibri" w:eastAsia="Calibri" w:hAnsi="Calibri"/>
          <w:color w:val="2D2A26"/>
          <w:sz w:val="21"/>
          <w:szCs w:val="21"/>
        </w:rPr>
        <w:t xml:space="preserve">. A chargeback takes weeks, and we can usually resolve it faster. If you do dispute, we will respond with the evidence we hold, including tracking and delivery records.</w:t>
      </w:r>
    </w:p>
    <w:p>
      <w:pPr>
        <w:pStyle w:val="Heading1"/>
        <w:keepNext/>
        <w:spacing w:after="130" w:before="380"/>
      </w:pPr>
      <w:r>
        <w:rPr>
          <w:rFonts w:ascii="Georgia" w:cs="Georgia" w:eastAsia="Georgia" w:hAnsi="Georgia"/>
          <w:b/>
          <w:bCs/>
          <w:color w:val="2D2A26"/>
          <w:sz w:val="27"/>
          <w:szCs w:val="27"/>
        </w:rPr>
        <w:t xml:space="preserve">7. Cancellations</w:t>
      </w:r>
    </w:p>
    <w:p>
      <w:pPr>
        <w:spacing w:after="170" w:before="0" w:line="276"/>
      </w:pPr>
      <w:r>
        <w:rPr>
          <w:rFonts w:ascii="Calibri" w:cs="Calibri" w:eastAsia="Calibri" w:hAnsi="Calibri"/>
          <w:color w:val="2D2A26"/>
          <w:sz w:val="21"/>
          <w:szCs w:val="21"/>
        </w:rPr>
        <w:t xml:space="preserve">You may ask the artist to cancel before they ship. Once shipped, an order can only be resolved as a refund under §5.</w:t>
      </w:r>
    </w:p>
    <w:p>
      <w:pPr>
        <w:pStyle w:val="Heading1"/>
        <w:keepNext/>
        <w:spacing w:after="130" w:before="380"/>
      </w:pPr>
      <w:r>
        <w:rPr>
          <w:rFonts w:ascii="Georgia" w:cs="Georgia" w:eastAsia="Georgia" w:hAnsi="Georgia"/>
          <w:b/>
          <w:bCs/>
          <w:color w:val="2D2A26"/>
          <w:sz w:val="27"/>
          <w:szCs w:val="27"/>
        </w:rPr>
        <w:t xml:space="preserve">8. Commissions</w:t>
      </w:r>
    </w:p>
    <w:p>
      <w:pPr>
        <w:spacing w:after="170" w:before="0" w:line="276"/>
      </w:pPr>
      <w:r>
        <w:rPr>
          <w:rFonts w:ascii="Calibri" w:cs="Calibri" w:eastAsia="Calibri" w:hAnsi="Calibri"/>
          <w:color w:val="2D2A26"/>
          <w:sz w:val="21"/>
          <w:szCs w:val="21"/>
        </w:rPr>
        <w:t xml:space="preserve">Commissioned work is an agreement </w:t>
      </w:r>
      <w:r>
        <w:rPr>
          <w:rFonts w:ascii="Calibri" w:cs="Calibri" w:eastAsia="Calibri" w:hAnsi="Calibri"/>
          <w:b/>
          <w:bCs/>
          <w:color w:val="2D2A26"/>
          <w:sz w:val="21"/>
          <w:szCs w:val="21"/>
        </w:rPr>
        <w:t xml:space="preserve">between you and the artist</w:t>
      </w:r>
      <w:r>
        <w:rPr>
          <w:rFonts w:ascii="Calibri" w:cs="Calibri" w:eastAsia="Calibri" w:hAnsi="Calibri"/>
          <w:color w:val="2D2A26"/>
          <w:sz w:val="21"/>
          <w:szCs w:val="21"/>
        </w:rPr>
        <w:t xml:space="preserve">. Custom Canvas provides the messaging and, where applicable, payment, but is not a party to it and does not guarantee the result. At launch, commissions are arranged and paid </w:t>
      </w:r>
      <w:r>
        <w:rPr>
          <w:rFonts w:ascii="Calibri" w:cs="Calibri" w:eastAsia="Calibri" w:hAnsi="Calibri"/>
          <w:b/>
          <w:bCs/>
          <w:color w:val="2D2A26"/>
          <w:sz w:val="21"/>
          <w:szCs w:val="21"/>
        </w:rPr>
        <w:t xml:space="preserve">off-platform</w:t>
      </w:r>
      <w:r>
        <w:rPr>
          <w:rFonts w:ascii="Calibri" w:cs="Calibri" w:eastAsia="Calibri" w:hAnsi="Calibri"/>
          <w:color w:val="2D2A26"/>
          <w:sz w:val="21"/>
          <w:szCs w:val="21"/>
        </w:rPr>
        <w:t xml:space="preserve">.</w:t>
      </w:r>
    </w:p>
    <w:p>
      <w:pPr>
        <w:pStyle w:val="Heading1"/>
        <w:keepNext/>
        <w:spacing w:after="130" w:before="380"/>
      </w:pPr>
      <w:r>
        <w:rPr>
          <w:rFonts w:ascii="Georgia" w:cs="Georgia" w:eastAsia="Georgia" w:hAnsi="Georgia"/>
          <w:b/>
          <w:bCs/>
          <w:color w:val="2D2A26"/>
          <w:sz w:val="27"/>
          <w:szCs w:val="27"/>
        </w:rPr>
        <w:t xml:space="preserve">9. Other terms that apply to your purchase</w:t>
      </w:r>
    </w:p>
    <w:p>
      <w:pPr>
        <w:spacing w:after="170" w:before="0" w:line="276"/>
      </w:pPr>
      <w:r>
        <w:rPr>
          <w:rFonts w:ascii="Calibri" w:cs="Calibri" w:eastAsia="Calibri" w:hAnsi="Calibri"/>
          <w:color w:val="2D2A26"/>
          <w:sz w:val="21"/>
          <w:szCs w:val="21"/>
        </w:rPr>
        <w:t xml:space="preserve">Your purchase is also governed by the </w:t>
      </w:r>
      <w:r>
        <w:rPr>
          <w:rFonts w:ascii="Calibri" w:cs="Calibri" w:eastAsia="Calibri" w:hAnsi="Calibri"/>
          <w:b/>
          <w:bCs/>
          <w:color w:val="2D2A26"/>
          <w:sz w:val="21"/>
          <w:szCs w:val="21"/>
        </w:rPr>
        <w:t xml:space="preserve">Terms of Service</w:t>
      </w:r>
      <w:r>
        <w:rPr>
          <w:rFonts w:ascii="Calibri" w:cs="Calibri" w:eastAsia="Calibri" w:hAnsi="Calibri"/>
          <w:color w:val="2D2A26"/>
          <w:sz w:val="21"/>
          <w:szCs w:val="21"/>
        </w:rPr>
        <w:t xml:space="preserve">, and in particular by:</w:t>
      </w:r>
    </w:p>
    <w:p>
      <w:pPr>
        <w:pStyle w:val="ListParagraph"/>
        <w:numPr>
          <w:ilvl w:val="0"/>
          <w:numId w:val="1"/>
        </w:numPr>
        <w:spacing w:after="60" w:before="40" w:line="264"/>
      </w:pPr>
      <w:r>
        <w:rPr>
          <w:rFonts w:ascii="Calibri" w:cs="Calibri" w:eastAsia="Calibri" w:hAnsi="Calibri"/>
          <w:b/>
          <w:bCs/>
          <w:color w:val="2D2A26"/>
          <w:sz w:val="21"/>
          <w:szCs w:val="21"/>
        </w:rPr>
        <w:t xml:space="preserve">§13 (disclaimers and limitation of liability)</w:t>
      </w:r>
      <w:r>
        <w:rPr>
          <w:rFonts w:ascii="Calibri" w:cs="Calibri" w:eastAsia="Calibri" w:hAnsi="Calibri"/>
          <w:color w:val="2D2A26"/>
          <w:sz w:val="21"/>
          <w:szCs w:val="21"/>
        </w:rPr>
        <w:t xml:space="preserve">, including the cap on our total liability and the fact that we make no warranty about a work's authenticity, attribution, condition, value or provenance; and</w:t>
      </w:r>
    </w:p>
    <w:p>
      <w:pPr>
        <w:pStyle w:val="ListParagraph"/>
        <w:numPr>
          <w:ilvl w:val="0"/>
          <w:numId w:val="1"/>
        </w:numPr>
        <w:spacing w:after="60" w:before="40" w:line="264"/>
      </w:pPr>
      <w:r>
        <w:rPr>
          <w:rFonts w:ascii="Calibri" w:cs="Calibri" w:eastAsia="Calibri" w:hAnsi="Calibri"/>
          <w:b/>
          <w:bCs/>
          <w:color w:val="2D2A26"/>
          <w:sz w:val="21"/>
          <w:szCs w:val="21"/>
        </w:rPr>
        <w:t xml:space="preserve">§15 (governing law and dispute resolution)</w:t>
      </w:r>
      <w:r>
        <w:rPr>
          <w:rFonts w:ascii="Calibri" w:cs="Calibri" w:eastAsia="Calibri" w:hAnsi="Calibri"/>
          <w:color w:val="2D2A26"/>
          <w:sz w:val="21"/>
          <w:szCs w:val="21"/>
        </w:rPr>
        <w:t xml:space="preserve">, which provides for Texas law, a 30-day informal resolution period, </w:t>
      </w:r>
      <w:r>
        <w:rPr>
          <w:rFonts w:ascii="Calibri" w:cs="Calibri" w:eastAsia="Calibri" w:hAnsi="Calibri"/>
          <w:b/>
          <w:bCs/>
          <w:color w:val="2D2A26"/>
          <w:sz w:val="21"/>
          <w:szCs w:val="21"/>
        </w:rPr>
        <w:t xml:space="preserve">binding individual arbitration</w:t>
      </w:r>
      <w:r>
        <w:rPr>
          <w:rFonts w:ascii="Calibri" w:cs="Calibri" w:eastAsia="Calibri" w:hAnsi="Calibri"/>
          <w:color w:val="2D2A26"/>
          <w:sz w:val="21"/>
          <w:szCs w:val="21"/>
        </w:rPr>
        <w:t xml:space="preserve"> with a class-action waiver, carve-outs for small claims and injunctive relief, and a </w:t>
      </w:r>
      <w:r>
        <w:rPr>
          <w:rFonts w:ascii="Calibri" w:cs="Calibri" w:eastAsia="Calibri" w:hAnsi="Calibri"/>
          <w:b/>
          <w:bCs/>
          <w:color w:val="2D2A26"/>
          <w:sz w:val="21"/>
          <w:szCs w:val="21"/>
        </w:rPr>
        <w:t xml:space="preserve">30-day right to opt out of arbitration</w:t>
      </w:r>
      <w:r>
        <w:rPr>
          <w:rFonts w:ascii="Calibri" w:cs="Calibri" w:eastAsia="Calibri" w:hAnsi="Calibri"/>
          <w:color w:val="2D2A26"/>
          <w:sz w:val="21"/>
          <w:szCs w:val="21"/>
        </w:rPr>
        <w:t xml:space="preserve"> at no cost.</w:t>
      </w:r>
    </w:p>
    <w:p>
      <w:pPr>
        <w:spacing w:after="100"/>
      </w:pPr>
      <w:r>
        <w:rPr>
          <w:sz w:val="2"/>
          <w:szCs w:val="2"/>
        </w:rPr>
        <w:t xml:space="preserve"/>
      </w:r>
    </w:p>
    <w:p>
      <w:pPr>
        <w:spacing w:after="170" w:before="0" w:line="276"/>
      </w:pPr>
      <w:r>
        <w:rPr>
          <w:rFonts w:ascii="Calibri" w:cs="Calibri" w:eastAsia="Calibri" w:hAnsi="Calibri"/>
          <w:color w:val="2D2A26"/>
          <w:sz w:val="21"/>
          <w:szCs w:val="21"/>
        </w:rPr>
        <w:t xml:space="preserve">Read §15 before you buy if you have not already. Nothing in these Terms of Sale limits rights you have under law that cannot be excluded.</w:t>
      </w:r>
    </w:p>
    <w:tbl>
      <w:tblPr>
        <w:tblW w:type="dxa" w:w="9360"/>
        <w:tblBorders>
          <w:top w:val="none" w:color="FFFFFF" w:sz="0"/>
          <w:left w:val="single" w:color="6B6560" w:sz="18"/>
          <w:bottom w:val="none" w:color="FFFFFF" w:sz="0"/>
          <w:right w:val="none" w:color="FFFFFF" w:sz="0"/>
          <w:insideH w:val="none" w:color="FFFFFF" w:sz="0"/>
          <w:insideV w:val="none" w:color="FFFFFF" w:sz="0"/>
        </w:tblBorders>
      </w:tblPr>
      <w:tblGrid>
        <w:gridCol w:w="9360"/>
      </w:tblGrid>
      <w:tr>
        <w:tc>
          <w:tcPr>
            <w:tcW w:type="dxa" w:w="9360"/>
            <w:shd w:fill="F6F2ED" w:color="auto" w:val="clear"/>
            <w:tcMar>
              <w:top w:type="dxa" w:w="130"/>
              <w:left w:type="dxa" w:w="200"/>
              <w:bottom w:type="dxa" w:w="130"/>
              <w:right w:type="dxa" w:w="180"/>
            </w:tcMar>
          </w:tcPr>
          <w:p>
            <w:pPr>
              <w:spacing w:line="264"/>
            </w:pPr>
            <w:r>
              <w:rPr>
                <w:rFonts w:ascii="Calibri" w:cs="Calibri" w:eastAsia="Calibri" w:hAnsi="Calibri"/>
                <w:color w:val="4A443E"/>
                <w:sz w:val="19"/>
                <w:szCs w:val="19"/>
              </w:rPr>
              <w:t xml:space="preserve">[Counsel: this section is new. Without it the Terms of Sale, which is the document a buyer actually accepts at checkout, contains no dispute-resolution provision at all and merely cross-refers in a footer. If arbitration is to bind buyers on purchase disputes, the purchase document has to say so where the buyer can see it.]</w:t>
            </w:r>
          </w:p>
        </w:tc>
      </w:tr>
    </w:tbl>
    <w:p>
      <w:pPr>
        <w:spacing w:after="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10. Contact</w:t>
      </w:r>
    </w:p>
    <w:p>
      <w:pPr>
        <w:spacing w:after="170" w:before="0" w:line="276"/>
      </w:pPr>
      <w:r>
        <w:rPr>
          <w:rFonts w:ascii="Calibri" w:cs="Calibri" w:eastAsia="Calibri" w:hAnsi="Calibri"/>
          <w:b/>
          <w:bCs/>
          <w:color w:val="2D2A26"/>
          <w:sz w:val="21"/>
          <w:szCs w:val="21"/>
        </w:rPr>
        <w:t xml:space="preserve">support@customcanvas.shop</w:t>
      </w:r>
      <w:r>
        <w:rPr>
          <w:rFonts w:ascii="Calibri" w:cs="Calibri" w:eastAsia="Calibri" w:hAnsi="Calibri"/>
          <w:color w:val="2D2A26"/>
          <w:sz w:val="21"/>
          <w:szCs w:val="21"/>
        </w:rPr>
        <w:t xml:space="preserve"> — for anything about an order, a piece, or a refund.</w:t>
      </w:r>
    </w:p>
    <w:p>
      <w:pPr>
        <w:pBdr>
          <w:bottom w:val="single" w:color="DED7CF" w:sz="6" w:space="1"/>
        </w:pBdr>
        <w:spacing w:after="160" w:before="160"/>
      </w:pPr>
      <w:r>
        <w:rPr>
          <w:sz w:val="2"/>
          <w:szCs w:val="2"/>
        </w:rPr>
        <w:t xml:space="preserve"/>
      </w:r>
    </w:p>
    <w:p>
      <w:pPr>
        <w:spacing w:after="170" w:before="0" w:line="276"/>
      </w:pPr>
      <w:r>
        <w:rPr>
          <w:rFonts w:ascii="Calibri" w:cs="Calibri" w:eastAsia="Calibri" w:hAnsi="Calibri"/>
          <w:i/>
          <w:iCs/>
          <w:color w:val="2D2A26"/>
          <w:sz w:val="21"/>
          <w:szCs w:val="21"/>
        </w:rPr>
        <w:t xml:space="preserve">See also: Terms of Service, Shipping, Returns &amp; Refunds, Listing Standards, Privacy Policy.</w:t>
      </w:r>
    </w:p>
    <w:sectPr>
      <w:headerReference w:type="default" r:id="rId7"/>
      <w:headerReference w:type="first" r:id="rId8"/>
      <w:footerReference w:type="default" r:id="rId9"/>
      <w:footerReference w:type="first" r:id="rId10"/>
      <w:pgSz w:w="12240" w:h="15840" w:orient="portrait"/>
      <w:pgMar w:top="1180" w:right="1440" w:bottom="1180" w:left="1440"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Custom Canvas LLC  ·  DRAFT for counsel review  ·  not in force</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Custom Canvas LLC  ·  DRAFT for counsel review  ·  not in force</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7CF" w:sz="4" w:space="6"/>
      </w:pBdr>
      <w:spacing w:after="220" w:line="240" w:lineRule="auto"/>
    </w:pPr>
    <w:r>
      <w:drawing>
        <wp:inline distT="0" distB="0" distL="0" distR="0">
          <wp:extent cx="10668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190500"/>
                  </a:xfrm>
                  <a:prstGeom prst="rect">
                    <a:avLst/>
                  </a:prstGeom>
                </pic:spPr>
              </pic:pic>
            </a:graphicData>
          </a:graphic>
        </wp:inline>
      </w:drawing>
    </w:r>
    <w:r>
      <w:ptab w:alignment="right" w:relativeTo="margin" w:leader="none"/>
    </w:r>
    <w:r>
      <w:rPr>
        <w:rFonts w:ascii="Calibri" w:cs="Calibri" w:eastAsia="Calibri" w:hAnsi="Calibri"/>
        <w:color w:val="6B6560"/>
        <w:sz w:val="16"/>
        <w:szCs w:val="16"/>
      </w:rPr>
      <w:t xml:space="preserve">Terms of Sale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rPr>
        <w:b/>
        <w:bCs/>
        <w:color w:val="2D2A26"/>
      </w:rPr>
    </w:lvl>
    <w:lvl w:ilvl="1" w15:tentative="1">
      <w:start w:val="1"/>
      <w:numFmt w:val="lowerLetter"/>
      <w:lvlText w:val="%2."/>
      <w:lvlJc w:val="star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A26"/>
        <w:sz w:val="21"/>
        <w:szCs w:val="21"/>
      </w:rPr>
    </w:rPrDefault>
    <w:pPrDefault>
      <w:pPr>
        <w:spacing w:after="17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a3144cd3113bc82c47ae4b8580fe08af091705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a3144cd3113bc82c47ae4b8580fe08af0917050.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 Canvas Terms of Sale</dc:title>
  <dc:creator>Custom Canvas LLC</dc:creator>
  <dc:description>Draft for counsel review</dc:description>
  <cp:lastModifiedBy>Un-named</cp:lastModifiedBy>
  <cp:revision>1</cp:revision>
  <dcterms:created xsi:type="dcterms:W3CDTF">2026-08-26T20:07:47.388Z</dcterms:created>
  <dcterms:modified xsi:type="dcterms:W3CDTF">2026-08-26T20:07:47.388Z</dcterms:modified>
</cp:coreProperties>
</file>

<file path=docProps/custom.xml><?xml version="1.0" encoding="utf-8"?>
<Properties xmlns="http://schemas.openxmlformats.org/officeDocument/2006/custom-properties" xmlns:vt="http://schemas.openxmlformats.org/officeDocument/2006/docPropsVTypes"/>
</file>