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DMCA &amp; Copyright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Ineffective until a designated agent is registered.</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Everyone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 complete draft for counsel review.</w:t>
            </w:r>
          </w:p>
        </w:tc>
      </w:tr>
    </w:tbl>
    <w:p>
      <w:pPr>
        <w:spacing w:after="160"/>
      </w:pPr>
      <w:r>
        <w:rPr>
          <w:sz w:val="2"/>
          <w:szCs w:val="2"/>
        </w:rPr>
        <w:t xml:space="preserve"/>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color w:val="2D2A26"/>
                <w:sz w:val="19"/>
                <w:szCs w:val="19"/>
              </w:rPr>
              <w:t xml:space="preserve">⚠️ </w:t>
            </w:r>
            <w:r>
              <w:rPr>
                <w:rFonts w:ascii="Calibri" w:cs="Calibri" w:eastAsia="Calibri" w:hAnsi="Calibri"/>
                <w:b/>
                <w:bCs/>
                <w:color w:val="2D2A26"/>
                <w:sz w:val="19"/>
                <w:szCs w:val="19"/>
              </w:rPr>
              <w:t xml:space="preserve">ACTION REQUIRED BEFORE LAUNCH.</w:t>
            </w:r>
            <w:r>
              <w:rPr>
                <w:rFonts w:ascii="Calibri" w:cs="Calibri" w:eastAsia="Calibri" w:hAnsi="Calibri"/>
                <w:color w:val="2D2A26"/>
                <w:sz w:val="19"/>
                <w:szCs w:val="19"/>
              </w:rPr>
              <w:t xml:space="preserve"> Custom Canvas hosts artwork uploaded by users and has </w:t>
            </w:r>
            <w:r>
              <w:rPr>
                <w:rFonts w:ascii="Calibri" w:cs="Calibri" w:eastAsia="Calibri" w:hAnsi="Calibri"/>
                <w:b/>
                <w:bCs/>
                <w:color w:val="2D2A26"/>
                <w:sz w:val="19"/>
                <w:szCs w:val="19"/>
              </w:rPr>
              <w:t xml:space="preserve">no designated agent registered</w:t>
            </w:r>
            <w:r>
              <w:rPr>
                <w:rFonts w:ascii="Calibri" w:cs="Calibri" w:eastAsia="Calibri" w:hAnsi="Calibri"/>
                <w:color w:val="2D2A26"/>
                <w:sz w:val="19"/>
                <w:szCs w:val="19"/>
              </w:rPr>
              <w:t xml:space="preserve"> with the U.S. Copyright Office. Without a registered agent there is </w:t>
            </w:r>
            <w:r>
              <w:rPr>
                <w:rFonts w:ascii="Calibri" w:cs="Calibri" w:eastAsia="Calibri" w:hAnsi="Calibri"/>
                <w:b/>
                <w:bCs/>
                <w:color w:val="2D2A26"/>
                <w:sz w:val="19"/>
                <w:szCs w:val="19"/>
              </w:rPr>
              <w:t xml:space="preserve">no §512(c) safe harbor</w:t>
            </w:r>
            <w:r>
              <w:rPr>
                <w:rFonts w:ascii="Calibri" w:cs="Calibri" w:eastAsia="Calibri" w:hAnsi="Calibri"/>
                <w:color w:val="2D2A26"/>
                <w:sz w:val="19"/>
                <w:szCs w:val="19"/>
              </w:rPr>
              <w:t xml:space="preserve">, and an infringing upload becomes Custom Canvas's liability rather than only the uploader's. Registration is </w:t>
            </w:r>
            <w:r>
              <w:rPr>
                <w:rFonts w:ascii="Calibri" w:cs="Calibri" w:eastAsia="Calibri" w:hAnsi="Calibri"/>
                <w:b/>
                <w:bCs/>
                <w:color w:val="2D2A26"/>
                <w:sz w:val="19"/>
                <w:szCs w:val="19"/>
              </w:rPr>
              <w:t xml:space="preserve">$6</w:t>
            </w:r>
            <w:r>
              <w:rPr>
                <w:rFonts w:ascii="Calibri" w:cs="Calibri" w:eastAsia="Calibri" w:hAnsi="Calibri"/>
                <w:color w:val="2D2A26"/>
                <w:sz w:val="19"/>
                <w:szCs w:val="19"/>
              </w:rPr>
              <w:t xml:space="preserve"> through the Copyright Office's online directory (paper filings are no longer accepted) and </w:t>
            </w:r>
            <w:r>
              <w:rPr>
                <w:rFonts w:ascii="Calibri" w:cs="Calibri" w:eastAsia="Calibri" w:hAnsi="Calibri"/>
                <w:b/>
                <w:bCs/>
                <w:color w:val="2D2A26"/>
                <w:sz w:val="19"/>
                <w:szCs w:val="19"/>
              </w:rPr>
              <w:t xml:space="preserve">must be renewed every three years</w:t>
            </w:r>
            <w:r>
              <w:rPr>
                <w:rFonts w:ascii="Calibri" w:cs="Calibri" w:eastAsia="Calibri" w:hAnsi="Calibri"/>
                <w:color w:val="2D2A26"/>
                <w:sz w:val="19"/>
                <w:szCs w:val="19"/>
              </w:rPr>
              <w:t xml:space="preserve"> or the safe harbor lapses. This policy is not effective until that registration exists.</w:t>
            </w:r>
          </w:p>
        </w:tc>
      </w:tr>
    </w:tbl>
    <w:p>
      <w:pPr>
        <w:spacing w:after="140"/>
      </w:pPr>
      <w:r>
        <w:rPr>
          <w:sz w:val="2"/>
          <w:szCs w:val="2"/>
        </w:rPr>
        <w:t xml:space="preserve"/>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Our position</w:t>
      </w:r>
    </w:p>
    <w:p>
      <w:pPr>
        <w:spacing w:after="170" w:before="0" w:line="276"/>
      </w:pPr>
      <w:r>
        <w:rPr>
          <w:rFonts w:ascii="Calibri" w:cs="Calibri" w:eastAsia="Calibri" w:hAnsi="Calibri"/>
          <w:color w:val="2D2A26"/>
          <w:sz w:val="21"/>
          <w:szCs w:val="21"/>
        </w:rPr>
        <w:t xml:space="preserve">Custom Canvas respects copyright. Artists warrant that they own or control the rights to everything they list. We remove material we are properly notified is infringing, and we terminate repeat infringers.</w:t>
      </w:r>
    </w:p>
    <w:p>
      <w:pPr>
        <w:pStyle w:val="Heading1"/>
        <w:keepNext/>
        <w:spacing w:after="130" w:before="380"/>
      </w:pPr>
      <w:r>
        <w:rPr>
          <w:rFonts w:ascii="Georgia" w:cs="Georgia" w:eastAsia="Georgia" w:hAnsi="Georgia"/>
          <w:b/>
          <w:bCs/>
          <w:color w:val="2D2A26"/>
          <w:sz w:val="27"/>
          <w:szCs w:val="27"/>
        </w:rPr>
        <w:t xml:space="preserve">Reporting infringement</w:t>
      </w:r>
    </w:p>
    <w:p>
      <w:pPr>
        <w:spacing w:after="170" w:before="0" w:line="276"/>
      </w:pPr>
      <w:r>
        <w:rPr>
          <w:rFonts w:ascii="Calibri" w:cs="Calibri" w:eastAsia="Calibri" w:hAnsi="Calibri"/>
          <w:color w:val="2D2A26"/>
          <w:sz w:val="21"/>
          <w:szCs w:val="21"/>
        </w:rPr>
        <w:t xml:space="preserve">Send a written notice to our designated agent containing all of the following. An incomplete notice may not trigger our obligations.</w:t>
      </w:r>
    </w:p>
    <w:p>
      <w:pPr>
        <w:pStyle w:val="ListParagraph"/>
        <w:numPr>
          <w:ilvl w:val="0"/>
          <w:numId w:val="2"/>
        </w:numPr>
        <w:spacing w:after="60" w:before="40" w:line="264"/>
      </w:pPr>
      <w:r>
        <w:rPr>
          <w:rFonts w:ascii="Calibri" w:cs="Calibri" w:eastAsia="Calibri" w:hAnsi="Calibri"/>
          <w:color w:val="2D2A26"/>
          <w:sz w:val="21"/>
          <w:szCs w:val="21"/>
        </w:rPr>
        <w:t xml:space="preserve">Your physical or electronic signature.</w:t>
      </w:r>
    </w:p>
    <w:p>
      <w:pPr>
        <w:pStyle w:val="ListParagraph"/>
        <w:numPr>
          <w:ilvl w:val="0"/>
          <w:numId w:val="2"/>
        </w:numPr>
        <w:spacing w:after="60" w:before="40" w:line="264"/>
      </w:pPr>
      <w:r>
        <w:rPr>
          <w:rFonts w:ascii="Calibri" w:cs="Calibri" w:eastAsia="Calibri" w:hAnsi="Calibri"/>
          <w:color w:val="2D2A26"/>
          <w:sz w:val="21"/>
          <w:szCs w:val="21"/>
        </w:rPr>
        <w:t xml:space="preserve">Identification of the copyrighted work you say is infringed.</w:t>
      </w:r>
    </w:p>
    <w:p>
      <w:pPr>
        <w:pStyle w:val="ListParagraph"/>
        <w:numPr>
          <w:ilvl w:val="0"/>
          <w:numId w:val="2"/>
        </w:numPr>
        <w:spacing w:after="60" w:before="40" w:line="264"/>
      </w:pPr>
      <w:r>
        <w:rPr>
          <w:rFonts w:ascii="Calibri" w:cs="Calibri" w:eastAsia="Calibri" w:hAnsi="Calibri"/>
          <w:color w:val="2D2A26"/>
          <w:sz w:val="21"/>
          <w:szCs w:val="21"/>
        </w:rPr>
        <w:t xml:space="preserve">Identification of the material on Custom Canvas you say infringes, with enough detail for us to find it — </w:t>
      </w:r>
      <w:r>
        <w:rPr>
          <w:rFonts w:ascii="Calibri" w:cs="Calibri" w:eastAsia="Calibri" w:hAnsi="Calibri"/>
          <w:b/>
          <w:bCs/>
          <w:color w:val="2D2A26"/>
          <w:sz w:val="21"/>
          <w:szCs w:val="21"/>
        </w:rPr>
        <w:t xml:space="preserve">a direct URL to the listing or profile</w:t>
      </w:r>
      <w:r>
        <w:rPr>
          <w:rFonts w:ascii="Calibri" w:cs="Calibri" w:eastAsia="Calibri" w:hAnsi="Calibri"/>
          <w:color w:val="2D2A26"/>
          <w:sz w:val="21"/>
          <w:szCs w:val="21"/>
        </w:rPr>
        <w:t xml:space="preserve">.</w:t>
      </w:r>
    </w:p>
    <w:p>
      <w:pPr>
        <w:pStyle w:val="ListParagraph"/>
        <w:numPr>
          <w:ilvl w:val="0"/>
          <w:numId w:val="2"/>
        </w:numPr>
        <w:spacing w:after="60" w:before="40" w:line="264"/>
      </w:pPr>
      <w:r>
        <w:rPr>
          <w:rFonts w:ascii="Calibri" w:cs="Calibri" w:eastAsia="Calibri" w:hAnsi="Calibri"/>
          <w:color w:val="2D2A26"/>
          <w:sz w:val="21"/>
          <w:szCs w:val="21"/>
        </w:rPr>
        <w:t xml:space="preserve">Your name, address, telephone number and email.</w:t>
      </w:r>
    </w:p>
    <w:p>
      <w:pPr>
        <w:pStyle w:val="ListParagraph"/>
        <w:numPr>
          <w:ilvl w:val="0"/>
          <w:numId w:val="2"/>
        </w:numPr>
        <w:spacing w:after="60" w:before="40" w:line="264"/>
      </w:pPr>
      <w:r>
        <w:rPr>
          <w:rFonts w:ascii="Calibri" w:cs="Calibri" w:eastAsia="Calibri" w:hAnsi="Calibri"/>
          <w:color w:val="2D2A26"/>
          <w:sz w:val="21"/>
          <w:szCs w:val="21"/>
        </w:rPr>
        <w:t xml:space="preserve">A statement that you believe </w:t>
      </w:r>
      <w:r>
        <w:rPr>
          <w:rFonts w:ascii="Calibri" w:cs="Calibri" w:eastAsia="Calibri" w:hAnsi="Calibri"/>
          <w:b/>
          <w:bCs/>
          <w:color w:val="2D2A26"/>
          <w:sz w:val="21"/>
          <w:szCs w:val="21"/>
        </w:rPr>
        <w:t xml:space="preserve">in good faith</w:t>
      </w:r>
      <w:r>
        <w:rPr>
          <w:rFonts w:ascii="Calibri" w:cs="Calibri" w:eastAsia="Calibri" w:hAnsi="Calibri"/>
          <w:color w:val="2D2A26"/>
          <w:sz w:val="21"/>
          <w:szCs w:val="21"/>
        </w:rPr>
        <w:t xml:space="preserve"> that the use is not authorised by the copyright owner, its agent, or the law.</w:t>
      </w:r>
    </w:p>
    <w:p>
      <w:pPr>
        <w:pStyle w:val="ListParagraph"/>
        <w:numPr>
          <w:ilvl w:val="0"/>
          <w:numId w:val="2"/>
        </w:numPr>
        <w:spacing w:after="60" w:before="40" w:line="264"/>
      </w:pPr>
      <w:r>
        <w:rPr>
          <w:rFonts w:ascii="Calibri" w:cs="Calibri" w:eastAsia="Calibri" w:hAnsi="Calibri"/>
          <w:color w:val="2D2A26"/>
          <w:sz w:val="21"/>
          <w:szCs w:val="21"/>
        </w:rPr>
        <w:t xml:space="preserve">A statement that the information in your notice is accurate, and </w:t>
      </w:r>
      <w:r>
        <w:rPr>
          <w:rFonts w:ascii="Calibri" w:cs="Calibri" w:eastAsia="Calibri" w:hAnsi="Calibri"/>
          <w:b/>
          <w:bCs/>
          <w:color w:val="2D2A26"/>
          <w:sz w:val="21"/>
          <w:szCs w:val="21"/>
        </w:rPr>
        <w:t xml:space="preserve">under penalty of perjury</w:t>
      </w:r>
      <w:r>
        <w:rPr>
          <w:rFonts w:ascii="Calibri" w:cs="Calibri" w:eastAsia="Calibri" w:hAnsi="Calibri"/>
          <w:color w:val="2D2A26"/>
          <w:sz w:val="21"/>
          <w:szCs w:val="21"/>
        </w:rPr>
        <w:t xml:space="preserve">, that you are the owner or authorised to act for the owner.</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Designated agent</w:t>
      </w:r>
      <w:r>
        <w:rPr>
          <w:rFonts w:ascii="Calibri" w:cs="Calibri" w:eastAsia="Calibri" w:hAnsi="Calibri"/>
          <w:color w:val="2D2A26"/>
          <w:sz w:val="21"/>
          <w:szCs w:val="21"/>
        </w:rPr>
        <w:t xml:space="preserve"> [NAME / ROLE] Custom Canvas LLC 3120 Southwest Freeway, Ste 101 #991985, Houston TX 77098 [AGENT EMAIL]</w:t>
      </w:r>
    </w:p>
    <w:p>
      <w:pPr>
        <w:spacing w:after="170" w:before="0" w:line="276"/>
      </w:pPr>
      <w:r>
        <w:rPr>
          <w:rFonts w:ascii="Calibri" w:cs="Calibri" w:eastAsia="Calibri" w:hAnsi="Calibri"/>
          <w:color w:val="2D2A26"/>
          <w:sz w:val="21"/>
          <w:szCs w:val="21"/>
        </w:rPr>
        <w:t xml:space="preserve">These details must match, word for word, what is filed in the Copyright Office's online directory. A mismatch between the registered record and the published page is a common way for a safe-harbor defence to fail on a technicality. Whoever updates one updates the other.</w:t>
      </w:r>
    </w:p>
    <w:p>
      <w:pPr>
        <w:spacing w:after="170" w:before="0" w:line="276"/>
      </w:pPr>
      <w:r>
        <w:rPr>
          <w:rFonts w:ascii="Calibri" w:cs="Calibri" w:eastAsia="Calibri" w:hAnsi="Calibri"/>
          <w:b/>
          <w:bCs/>
          <w:color w:val="2D2A26"/>
          <w:sz w:val="21"/>
          <w:szCs w:val="21"/>
        </w:rPr>
        <w:t xml:space="preserve">Misuse warning.</w:t>
      </w:r>
      <w:r>
        <w:rPr>
          <w:rFonts w:ascii="Calibri" w:cs="Calibri" w:eastAsia="Calibri" w:hAnsi="Calibri"/>
          <w:color w:val="2D2A26"/>
          <w:sz w:val="21"/>
          <w:szCs w:val="21"/>
        </w:rPr>
        <w:t xml:space="preserve"> Knowingly misrepresenting that material is infringing can make you liable for damages, including costs and legal fees, under 17 U.S.C. §512(f).</w:t>
      </w:r>
    </w:p>
    <w:p>
      <w:pPr>
        <w:pStyle w:val="Heading1"/>
        <w:keepNext/>
        <w:spacing w:after="130" w:before="380"/>
      </w:pPr>
      <w:r>
        <w:rPr>
          <w:rFonts w:ascii="Georgia" w:cs="Georgia" w:eastAsia="Georgia" w:hAnsi="Georgia"/>
          <w:b/>
          <w:bCs/>
          <w:color w:val="2D2A26"/>
          <w:sz w:val="27"/>
          <w:szCs w:val="27"/>
        </w:rPr>
        <w:t xml:space="preserve">What we do on receiving a notice</w:t>
      </w:r>
    </w:p>
    <w:p>
      <w:pPr>
        <w:spacing w:after="170" w:before="0" w:line="276"/>
      </w:pPr>
      <w:r>
        <w:rPr>
          <w:rFonts w:ascii="Calibri" w:cs="Calibri" w:eastAsia="Calibri" w:hAnsi="Calibri"/>
          <w:color w:val="2D2A26"/>
          <w:sz w:val="21"/>
          <w:szCs w:val="21"/>
        </w:rPr>
        <w:t xml:space="preserve">We remove or disable access to the material promptly, tell the artist what we removed and why, and give them a copy of the notice.</w:t>
      </w:r>
    </w:p>
    <w:p>
      <w:pPr>
        <w:pStyle w:val="Heading1"/>
        <w:keepNext/>
        <w:spacing w:after="130" w:before="380"/>
      </w:pPr>
      <w:r>
        <w:rPr>
          <w:rFonts w:ascii="Georgia" w:cs="Georgia" w:eastAsia="Georgia" w:hAnsi="Georgia"/>
          <w:b/>
          <w:bCs/>
          <w:color w:val="2D2A26"/>
          <w:sz w:val="27"/>
          <w:szCs w:val="27"/>
        </w:rPr>
        <w:t xml:space="preserve">Counter-notice</w:t>
      </w:r>
    </w:p>
    <w:p>
      <w:pPr>
        <w:spacing w:after="170" w:before="0" w:line="276"/>
      </w:pPr>
      <w:r>
        <w:rPr>
          <w:rFonts w:ascii="Calibri" w:cs="Calibri" w:eastAsia="Calibri" w:hAnsi="Calibri"/>
          <w:color w:val="2D2A26"/>
          <w:sz w:val="21"/>
          <w:szCs w:val="21"/>
        </w:rPr>
        <w:t xml:space="preserve">If your work was removed and you believe that was a mistake or misidentification, send a counter-notice containing:</w:t>
      </w:r>
    </w:p>
    <w:p>
      <w:pPr>
        <w:pStyle w:val="ListParagraph"/>
        <w:numPr>
          <w:ilvl w:val="0"/>
          <w:numId w:val="3"/>
        </w:numPr>
        <w:spacing w:after="60" w:before="40" w:line="264"/>
      </w:pPr>
      <w:r>
        <w:rPr>
          <w:rFonts w:ascii="Calibri" w:cs="Calibri" w:eastAsia="Calibri" w:hAnsi="Calibri"/>
          <w:color w:val="2D2A26"/>
          <w:sz w:val="21"/>
          <w:szCs w:val="21"/>
        </w:rPr>
        <w:t xml:space="preserve">Your physical or electronic signature.</w:t>
      </w:r>
    </w:p>
    <w:p>
      <w:pPr>
        <w:pStyle w:val="ListParagraph"/>
        <w:numPr>
          <w:ilvl w:val="0"/>
          <w:numId w:val="3"/>
        </w:numPr>
        <w:spacing w:after="60" w:before="40" w:line="264"/>
      </w:pPr>
      <w:r>
        <w:rPr>
          <w:rFonts w:ascii="Calibri" w:cs="Calibri" w:eastAsia="Calibri" w:hAnsi="Calibri"/>
          <w:color w:val="2D2A26"/>
          <w:sz w:val="21"/>
          <w:szCs w:val="21"/>
        </w:rPr>
        <w:t xml:space="preserve">Identification of the removed material and where it appeared.</w:t>
      </w:r>
    </w:p>
    <w:p>
      <w:pPr>
        <w:pStyle w:val="ListParagraph"/>
        <w:numPr>
          <w:ilvl w:val="0"/>
          <w:numId w:val="3"/>
        </w:numPr>
        <w:spacing w:after="60" w:before="40" w:line="264"/>
      </w:pPr>
      <w:r>
        <w:rPr>
          <w:rFonts w:ascii="Calibri" w:cs="Calibri" w:eastAsia="Calibri" w:hAnsi="Calibri"/>
          <w:color w:val="2D2A26"/>
          <w:sz w:val="21"/>
          <w:szCs w:val="21"/>
        </w:rPr>
        <w:t xml:space="preserve">A statement </w:t>
      </w:r>
      <w:r>
        <w:rPr>
          <w:rFonts w:ascii="Calibri" w:cs="Calibri" w:eastAsia="Calibri" w:hAnsi="Calibri"/>
          <w:b/>
          <w:bCs/>
          <w:color w:val="2D2A26"/>
          <w:sz w:val="21"/>
          <w:szCs w:val="21"/>
        </w:rPr>
        <w:t xml:space="preserve">under penalty of perjury</w:t>
      </w:r>
      <w:r>
        <w:rPr>
          <w:rFonts w:ascii="Calibri" w:cs="Calibri" w:eastAsia="Calibri" w:hAnsi="Calibri"/>
          <w:color w:val="2D2A26"/>
          <w:sz w:val="21"/>
          <w:szCs w:val="21"/>
        </w:rPr>
        <w:t xml:space="preserve"> that you believe in good faith it was removed as a result of mistake or misidentification.</w:t>
      </w:r>
    </w:p>
    <w:p>
      <w:pPr>
        <w:pStyle w:val="ListParagraph"/>
        <w:numPr>
          <w:ilvl w:val="0"/>
          <w:numId w:val="3"/>
        </w:numPr>
        <w:spacing w:after="60" w:before="40" w:line="264"/>
      </w:pPr>
      <w:r>
        <w:rPr>
          <w:rFonts w:ascii="Calibri" w:cs="Calibri" w:eastAsia="Calibri" w:hAnsi="Calibri"/>
          <w:color w:val="2D2A26"/>
          <w:sz w:val="21"/>
          <w:szCs w:val="21"/>
        </w:rPr>
        <w:t xml:space="preserve">Your name, address and telephone number, and a statement consenting to the jurisdiction of the federal court for your district (or, if outside the US, any district where we may be found), and that you will accept service from the person who gave the original notice.</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If we receive a valid counter-notice we forward it to the complainant. Unless they tell us they have filed a court action, we may restore the material in </w:t>
      </w:r>
      <w:r>
        <w:rPr>
          <w:rFonts w:ascii="Calibri" w:cs="Calibri" w:eastAsia="Calibri" w:hAnsi="Calibri"/>
          <w:b/>
          <w:bCs/>
          <w:color w:val="2D2A26"/>
          <w:sz w:val="21"/>
          <w:szCs w:val="21"/>
        </w:rPr>
        <w:t xml:space="preserve">10 to 14 business days</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Repeat infringers</w:t>
      </w:r>
    </w:p>
    <w:p>
      <w:pPr>
        <w:spacing w:after="170" w:before="0" w:line="276"/>
      </w:pPr>
      <w:r>
        <w:rPr>
          <w:rFonts w:ascii="Calibri" w:cs="Calibri" w:eastAsia="Calibri" w:hAnsi="Calibri"/>
          <w:color w:val="2D2A26"/>
          <w:sz w:val="21"/>
          <w:szCs w:val="21"/>
        </w:rPr>
        <w:t xml:space="preserve">We terminate, in appropriate circumstances, the accounts of users who repeatedly infringe.</w:t>
      </w:r>
    </w:p>
    <w:p>
      <w:pPr>
        <w:spacing w:after="170" w:before="0" w:line="276"/>
      </w:pPr>
      <w:r>
        <w:rPr>
          <w:rFonts w:ascii="Calibri" w:cs="Calibri" w:eastAsia="Calibri" w:hAnsi="Calibri"/>
          <w:color w:val="2D2A26"/>
          <w:sz w:val="21"/>
          <w:szCs w:val="21"/>
        </w:rPr>
        <w:t xml:space="preserve">Our standard: </w:t>
      </w:r>
      <w:r>
        <w:rPr>
          <w:rFonts w:ascii="Calibri" w:cs="Calibri" w:eastAsia="Calibri" w:hAnsi="Calibri"/>
          <w:b/>
          <w:bCs/>
          <w:color w:val="2D2A26"/>
          <w:sz w:val="21"/>
          <w:szCs w:val="21"/>
        </w:rPr>
        <w:t xml:space="preserve">three substantiated notices within twelve months</w:t>
      </w:r>
      <w:r>
        <w:rPr>
          <w:rFonts w:ascii="Calibri" w:cs="Calibri" w:eastAsia="Calibri" w:hAnsi="Calibri"/>
          <w:color w:val="2D2A26"/>
          <w:sz w:val="21"/>
          <w:szCs w:val="21"/>
        </w:rPr>
        <w:t xml:space="preserve"> results in termination of the account. A notice is not counted where the artist files a counter-notice that we accept, or where the notice is withdrawn or plainly defective. We may terminate immediately, without reaching three, for deliberate or large-scale infringement — wholesale copying of another artist's catalogue, for example.</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a stated, consistently applied standard is what courts look for when assessing a repeat-infringer policy. Confirm the threshold and, more importantly, confirm we will actually apply it as written — an unapplied policy is worse than a lenient one.]</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Not a substitute for the Listing Standards</w:t>
      </w:r>
    </w:p>
    <w:p>
      <w:pPr>
        <w:spacing w:after="170" w:before="0" w:line="276"/>
      </w:pPr>
      <w:r>
        <w:rPr>
          <w:rFonts w:ascii="Calibri" w:cs="Calibri" w:eastAsia="Calibri" w:hAnsi="Calibri"/>
          <w:color w:val="2D2A26"/>
          <w:sz w:val="21"/>
          <w:szCs w:val="21"/>
        </w:rPr>
        <w:t xml:space="preserve">A DMCA notice addresses </w:t>
      </w:r>
      <w:r>
        <w:rPr>
          <w:rFonts w:ascii="Calibri" w:cs="Calibri" w:eastAsia="Calibri" w:hAnsi="Calibri"/>
          <w:b/>
          <w:bCs/>
          <w:color w:val="2D2A26"/>
          <w:sz w:val="21"/>
          <w:szCs w:val="21"/>
        </w:rPr>
        <w:t xml:space="preserve">copyright</w:t>
      </w:r>
      <w:r>
        <w:rPr>
          <w:rFonts w:ascii="Calibri" w:cs="Calibri" w:eastAsia="Calibri" w:hAnsi="Calibri"/>
          <w:color w:val="2D2A26"/>
          <w:sz w:val="21"/>
          <w:szCs w:val="21"/>
        </w:rPr>
        <w:t xml:space="preserve">: who owns an image. Claims that a work is </w:t>
      </w:r>
      <w:r>
        <w:rPr>
          <w:rFonts w:ascii="Calibri" w:cs="Calibri" w:eastAsia="Calibri" w:hAnsi="Calibri"/>
          <w:b/>
          <w:bCs/>
          <w:color w:val="2D2A26"/>
          <w:sz w:val="21"/>
          <w:szCs w:val="21"/>
        </w:rPr>
        <w:t xml:space="preserve">forged, misattributed or misdescribed</w:t>
      </w:r>
      <w:r>
        <w:rPr>
          <w:rFonts w:ascii="Calibri" w:cs="Calibri" w:eastAsia="Calibri" w:hAnsi="Calibri"/>
          <w:color w:val="2D2A26"/>
          <w:sz w:val="21"/>
          <w:szCs w:val="21"/>
        </w:rPr>
        <w:t xml:space="preserve"> address whether a piece is what it claims to be, and are handled under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Different problem, different process.</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DMCA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DMCA &amp; Copyright Policy</dc:title>
  <dc:creator>Custom Canvas LLC</dc:creator>
  <dc:description>Draft for counsel review</dc:description>
  <cp:lastModifiedBy>Un-named</cp:lastModifiedBy>
  <cp:revision>1</cp:revision>
  <dcterms:created xsi:type="dcterms:W3CDTF">2026-08-26T20:07:47.857Z</dcterms:created>
  <dcterms:modified xsi:type="dcterms:W3CDTF">2026-08-26T20:07:47.857Z</dcterms:modified>
</cp:coreProperties>
</file>

<file path=docProps/custom.xml><?xml version="1.0" encoding="utf-8"?>
<Properties xmlns="http://schemas.openxmlformats.org/officeDocument/2006/custom-properties" xmlns:vt="http://schemas.openxmlformats.org/officeDocument/2006/docPropsVTypes"/>
</file>