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0cmmw7ibz8a" w:id="0"/>
      <w:bookmarkEnd w:id="0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Conflicts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Transparency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Clarity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Ownership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Waste reduction - “stop” items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Possibly the most powerful tool in existence for clarity of roles and responsibilities as well as conflict resolution. Expectation Mapping provides transparency and agreement amongst all participants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You will have the opportunity to express what you expect from everyone’s roles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will have the opportunity to express what you expect from your own role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You will have the opportunity to agree or disagree with all expectations of your role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You will have the opportunity to negotiate the validity and ownership of all expectations for all roles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You will have the opportunity to discuss and eliminate expectations which do not deliver value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All expectations will find agreed-upon ownership or be eliminated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kv3xr4wjzb8" w:id="1"/>
      <w:bookmarkEnd w:id="1"/>
      <w:r w:rsidDel="00000000" w:rsidR="00000000" w:rsidRPr="00000000">
        <w:rPr>
          <w:rtl w:val="0"/>
        </w:rPr>
        <w:t xml:space="preserve">Things to consider when expressing expectations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What roles do the individuals with whom you interact regularly have?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What is your understanding of those roles?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What are the core responsibilities of those roles?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are other responsibilities or activities do you believe those roles entail?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What measurable outcomes are produced by individuals in those roles?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What are the challenges faced by individuals in those roles?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What do expect those roles not to do?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Operating models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Core values &amp; principles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Turnaround times, responsiveness, availability, quality of deliverables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would you do it?</w:t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td6txi33m2c8" w:id="2"/>
      <w:bookmarkEnd w:id="2"/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Stickies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Sharpies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Painters Tape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Pre-Printed Role Title Cards - 2 for each role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Blank Role Title Cards - typically 2 for every 6 pre-identified roles is sufficient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ncf6tn4yz46i" w:id="3"/>
      <w:bookmarkEnd w:id="3"/>
      <w:r w:rsidDel="00000000" w:rsidR="00000000" w:rsidRPr="00000000">
        <w:rPr>
          <w:rtl w:val="0"/>
        </w:rPr>
        <w:t xml:space="preserve">Room Setup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Screen to display examples and instructions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Wall: 18 - 24 inches (46 - 61cm) per role - plan on 1 to 2 emergent roles for every 6 planned roles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[insert image(s)]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l3duzxg0l9af" w:id="4"/>
      <w:bookmarkEnd w:id="4"/>
      <w:r w:rsidDel="00000000" w:rsidR="00000000" w:rsidRPr="00000000">
        <w:rPr>
          <w:rtl w:val="0"/>
        </w:rPr>
        <w:t xml:space="preserve">Instructions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Three Rounds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6ypxm7pszxfo" w:id="5"/>
      <w:bookmarkEnd w:id="5"/>
      <w:r w:rsidDel="00000000" w:rsidR="00000000" w:rsidRPr="00000000">
        <w:rPr>
          <w:rtl w:val="0"/>
        </w:rPr>
        <w:t xml:space="preserve">Round 1 (30 - 60 minutes)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Write one expectation per stickie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Provide expectations for every role including your own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Place stickies in the ROW for your role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Place expectation stickies for each role in the corresponding COLUMN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  <w:gridCol w:w="21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Dev Manager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Scrum Master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Team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 Manager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rPr/>
      </w:pPr>
      <w:bookmarkStart w:colFirst="0" w:colLast="0" w:name="_5sp3xiobapei" w:id="6"/>
      <w:bookmarkEnd w:id="6"/>
      <w:r w:rsidDel="00000000" w:rsidR="00000000" w:rsidRPr="00000000">
        <w:rPr>
          <w:rtl w:val="0"/>
        </w:rPr>
        <w:t xml:space="preserve">Round 2 (15 - 30 minutes)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For your role and ONLY your role move stickies to Yes/No/Stop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Affinity group stickies within each cell</w:t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im2fm88ejifi" w:id="7"/>
      <w:bookmarkEnd w:id="7"/>
      <w:r w:rsidDel="00000000" w:rsidR="00000000" w:rsidRPr="00000000">
        <w:rPr>
          <w:rtl w:val="0"/>
        </w:rPr>
        <w:t xml:space="preserve">Round 3 (30 - 60 minutes)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For any “No” or “Stop” stickies discuss as a team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All stickies must find an agreed-upon home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Consensus on every role as complete and true</w:t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n0hcf4mbp9y9" w:id="8"/>
      <w:bookmarkEnd w:id="8"/>
      <w:r w:rsidDel="00000000" w:rsidR="00000000" w:rsidRPr="00000000">
        <w:rPr>
          <w:rtl w:val="0"/>
        </w:rPr>
        <w:t xml:space="preserve">Round 4 (optional, but recommended)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Go have fun...seriously. This exercise can take a lot out of the participants, especially so in organizations with organizational health problems such as low psychological safety. Take advantage of the newfound vulnerability to galvanize the team.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