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William Randall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UID: 805167986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One obstacle I overcame in project 2 is trying to nest if-else statements and trying to use if-else statements to produce error messages.  The first issue I found was thinking of the order in which I should nest my if-else statements inside of each other to make the program do what I wanted it to do.  The second issue I ran into was the obstacle of making conditions for my if-else statements so they would produce error messages if wrong information was typed into my program.  I had to think over how to use “&amp;&amp;” and “||” statements in combination with “!” to negate certain scenarios to make the code run the way I wanted it 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Ticket or BruinCard? Ticket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Breakfast, Lunch or Dinner? Breakfast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Thank you for eating at UCLA today.  Your meal cost is $12.50.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Ticket or BruinCard? BruinCard asdf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kind value must either be Ticket or BruinCard.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Ticket or BruinCard? BruinCard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Breakfast, Lunch or Dinner? Lunch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Student or Staff? Student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Resident? Yes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Thank you for eating at UCLA today.  Your meal cost is $11.25.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Ticket or BruinCard? BruinCard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Breakfast, Lunch or Dinner? Dinner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Student or Staff? Staff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Thank you for eating at UCLA today.  Your meal cost is $14.75.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Ticket or BruinCard? BruinCard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Breakfast, Lunch or Dinner? Lunch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Student or Staff? Staff jkl;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type value must either be Student or Staff.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