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kbtkhvwvr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4 - Document the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issue discovered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is this a problem?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did you fix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is this fix appropriate?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data was a combination of different unnecessary data types which were not required for training models.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Models can only be trained via numerical data.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only selecting columns having numerical data and neglecting else.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will allow us to train our model.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we a lot of columns present in the data set provided, which was difficult for us to observe properly all at a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Unable to observe the dataset properly might lead to inconvenience.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performing transpose of the dataframe and making the columns vertical.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Without this fix, we might face inconvenience while analyzing the dataset.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 to the large size of the dataset, it was physically tiring to point out NULL values from data sets.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models cannot handle missing values.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applying isnull() function on the dataframe to check if there are any null values in each column.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will result in appropriate training of the model.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Distribution of data.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Values which are very different from others in a column (outliers) may lead to several problems such as inaccurate model performance,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performing EDA (exploratory data analysis) on the dataset and selecting data which lies within a desired range.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will lead to better model performance. 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