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Japan Portfolio Brief — Friday, October 23, 2026</w:t>
      </w:r>
    </w:p>
    <w:p>
      <w:pPr>
        <w:spacing w:after="120"/>
      </w:pPr>
      <w:r>
        <w:rPr>
          <w:i/>
          <w:iCs/>
        </w:rPr>
        <w:t xml:space="preserve">Covers the Tokyo/Seoul sessions of Thu Oct 22 and Fri Oct 23 plus the week in context (Oct 19–23). Positions treated as live exposure. </w:t>
      </w:r>
      <w:r>
        <w:rPr>
          <w:i/>
          <w:iCs/>
        </w:rPr>
        <w:t xml:space="preserve">Data-quality warning:</w:t>
      </w:r>
      <w:r>
        <w:rPr>
          <w:i/>
          <w:iCs/>
        </w:rPr>
        <w:t xml:space="preserve"> this run's live research was thin. Page fetches failed in the environment, so most findings come from search-result summaries, and almost no company-specific news dated Oct 22–23 could be found for individual names. "QUIET" below means "nothing found," not "confirmed quiet" — check TDnet/DART/KIND before acting on any single-name call. Market-level and macro facts are better sourced. Gap since the last brief: the previous run was Aug 16, so this is not a one-day lookback for the macro thread.</w:t>
      </w:r>
    </w:p>
    <w:p>
      <w:pPr>
        <w:pBdr>
          <w:bottom w:val="single" w:color="999999" w:sz="6" w:space="1"/>
        </w:pBdr>
      </w:pPr>
    </w:p>
    <w:p>
      <w:pPr>
        <w:pStyle w:val="Heading2"/>
      </w:pPr>
      <w:r>
        <w:t xml:space="preserve">1. Top of the stack</w:t>
      </w:r>
    </w:p>
    <w:p>
      <w:pPr>
        <w:spacing w:after="120"/>
      </w:pPr>
      <w:r>
        <w:rPr>
          <w:b/>
          <w:bCs/>
        </w:rPr>
        <w:t xml:space="preserve">Your JGB (JP1024661QB1, 0.50%, due Nov 1, 2026) redeems in about nine days — decide the reinvestment now.</w:t>
      </w:r>
      <w:r>
        <w:t xml:space="preserve"> One yield table lists the issue as 0.50% maturing 2026-11-01 (</w:t>
      </w:r>
      <w:hyperlink w:history="1" r:id="rIdtkyjv5qckyfmzapyraabd">
        <w:r>
          <w:rPr>
            <w:rStyle w:val="Hyperlink"/>
          </w:rPr>
          <w:t xml:space="preserve">Bondscovery</w:t>
        </w:r>
      </w:hyperlink>
      <w:r>
        <w:t xml:space="preserve">), but that same page is internally inconsistent (it also shows a 2026-12-01 field) and I could not verify the issue against Ministry of Finance records. Nov 1 is a Sunday, so redemption proceeds most likely settle Monday Nov 2 (this is standard practice, not sourced — confirm with the custodian); Tokyo is closed Tue Nov 3 for Culture Day. Reinvestment options have moved against holding cash: the 2-year JGB yields about 1.87%, the 5-year 2.22%, the 10-year 2.79% and the 30-year 3.84% (</w:t>
      </w:r>
      <w:hyperlink w:history="1" r:id="rIddexekxo_fknprvt3z731b">
        <w:r>
          <w:rPr>
            <w:rStyle w:val="Hyperlink"/>
          </w:rPr>
          <w:t xml:space="preserve">Trading Economics</w:t>
        </w:r>
      </w:hyperlink>
      <w:r>
        <w:t xml:space="preserve">, </w:t>
      </w:r>
      <w:hyperlink w:history="1" r:id="rIdxdbsemlk-cwxbzludxtee">
        <w:r>
          <w:rPr>
            <w:rStyle w:val="Hyperlink"/>
          </w:rPr>
          <w:t xml:space="preserve">30y</w:t>
        </w:r>
      </w:hyperlink>
      <w:r>
        <w:t xml:space="preserve">), with the BoJ policy rate at 1.25%. The 10-year hit 3.115% on Sep 25, a 30-year high, then slipped below 3% (</w:t>
      </w:r>
      <w:hyperlink w:history="1" r:id="rId9yag4a_rdr_j3ly1zmi2s">
        <w:r>
          <w:rPr>
            <w:rStyle w:val="Hyperlink"/>
          </w:rPr>
          <w:t xml:space="preserve">CNBC</w:t>
        </w:r>
      </w:hyperlink>
      <w:r>
        <w:t xml:space="preserve">, </w:t>
      </w:r>
      <w:hyperlink w:history="1" r:id="rIdypcgqyo-ejaz3xgakq6rt">
        <w:r>
          <w:rPr>
            <w:rStyle w:val="Hyperlink"/>
          </w:rPr>
          <w:t xml:space="preserve">MUFG Research</w:t>
        </w:r>
      </w:hyperlink>
      <w:r>
        <w:t xml:space="preserve">); the 10-year fell about 8bp Friday on haven demand (</w:t>
      </w:r>
      <w:hyperlink w:history="1" r:id="rIditjxjjdevghs90zljnyhk">
        <w:r>
          <w:rPr>
            <w:rStyle w:val="Hyperlink"/>
          </w:rPr>
          <w:t xml:space="preserve">Nikkei Asia summary</w:t>
        </w:r>
      </w:hyperlink>
      <w:r>
        <w:t xml:space="preserve">).</w:t>
      </w:r>
    </w:p>
    <w:p>
      <w:pPr>
        <w:spacing w:after="120"/>
      </w:pPr>
      <w:r>
        <w:rPr>
          <w:b/>
          <w:bCs/>
        </w:rPr>
        <w:t xml:space="preserve">An AI-funding scare has taken the Nikkei down ~8% from Oct 14.</w:t>
      </w:r>
      <w:r>
        <w:t xml:space="preserve"> The Nikkei 225 closed Oct 14 at 67,744; fell 4.9% on Oct 15 to 64,426 (third-largest point drop on record, sixth straight decline) on reported CoreWeave debt distress plus hot US inflation, with Advantest −13.9%, Tokyo Electron −7.3% and SoftBank −9.4% (</w:t>
      </w:r>
      <w:hyperlink w:history="1" r:id="rIdz8qgnu-wyj1l5tdi-ipg6">
        <w:r>
          <w:rPr>
            <w:rStyle w:val="Hyperlink"/>
          </w:rPr>
          <w:t xml:space="preserve">Matsui/Kyodo</w:t>
        </w:r>
      </w:hyperlink>
      <w:r>
        <w:t xml:space="preserve">, </w:t>
      </w:r>
      <w:hyperlink w:history="1" r:id="rIdprh_priqqoyzbnqmjjjiy">
        <w:r>
          <w:rPr>
            <w:rStyle w:val="Hyperlink"/>
          </w:rPr>
          <w:t xml:space="preserve">Kumamoto Nichinichi</w:t>
        </w:r>
      </w:hyperlink>
      <w:r>
        <w:t xml:space="preserve">); rebounded Oct 16; then slid again — 64,075 on Oct 20 (</w:t>
      </w:r>
      <w:hyperlink w:history="1" r:id="rIdat8u5uhllldgnvmzpdmaz">
        <w:r>
          <w:rPr>
            <w:rStyle w:val="Hyperlink"/>
          </w:rPr>
          <w:t xml:space="preserve">Minkabu</w:t>
        </w:r>
      </w:hyperlink>
      <w:r>
        <w:t xml:space="preserve">), 64,621 on Oct 21 (</w:t>
      </w:r>
      <w:hyperlink w:history="1" r:id="rIdf_dsabtve2nglqbqjhwuw">
        <w:r>
          <w:rPr>
            <w:rStyle w:val="Hyperlink"/>
          </w:rPr>
          <w:t xml:space="preserve">Minkabu</w:t>
        </w:r>
      </w:hyperlink>
      <w:r>
        <w:t xml:space="preserve">) and </w:t>
      </w:r>
      <w:r>
        <w:rPr>
          <w:b/>
          <w:bCs/>
        </w:rPr>
        <w:t xml:space="preserve">62,908 on Thursday Oct 22 (−2.65%)</w:t>
      </w:r>
      <w:r>
        <w:t xml:space="preserve">, the lowest since July 30, on Meta's raised spending outlook, Lam Research's guidance and a ~6.7% drop in the US semiconductor index (</w:t>
      </w:r>
      <w:hyperlink w:history="1" r:id="rIdfrb2goxuyt2ue1imt4psw">
        <w:r>
          <w:rPr>
            <w:rStyle w:val="Hyperlink"/>
          </w:rPr>
          <w:t xml:space="preserve">Il Sole 24 Ore</w:t>
        </w:r>
      </w:hyperlink>
      <w:r>
        <w:t xml:space="preserve">, </w:t>
      </w:r>
      <w:hyperlink w:history="1" r:id="rIdhhi7z1-slvvz3yxwuyu_v">
        <w:r>
          <w:rPr>
            <w:rStyle w:val="Hyperlink"/>
          </w:rPr>
          <w:t xml:space="preserve">Kabutan wrap</w:t>
        </w:r>
      </w:hyperlink>
      <w:r>
        <w:t xml:space="preserve">). </w:t>
      </w:r>
      <w:r>
        <w:rPr>
          <w:b/>
          <w:bCs/>
        </w:rPr>
        <w:t xml:space="preserve">Friday Oct 23: Nikkei 62,693 (−0.34%) after being down ~1,080 points in the morning; TOPIX 3,965.81 (−0.79%)</w:t>
      </w:r>
      <w:r>
        <w:t xml:space="preserve"> (</w:t>
      </w:r>
      <w:hyperlink w:history="1" r:id="rId9-cyz3tudejmeu0gydhp4">
        <w:r>
          <w:rPr>
            <w:rStyle w:val="Hyperlink"/>
          </w:rPr>
          <w:t xml:space="preserve">BigGo</w:t>
        </w:r>
      </w:hyperlink>
      <w:r>
        <w:t xml:space="preserve">, </w:t>
      </w:r>
      <w:hyperlink w:history="1" r:id="rIdefn1mksnnocco0ot_kv7n">
        <w:r>
          <w:rPr>
            <w:rStyle w:val="Hyperlink"/>
          </w:rPr>
          <w:t xml:space="preserve">rallies.ai</w:t>
        </w:r>
      </w:hyperlink>
      <w:r>
        <w:t xml:space="preserve">). The index is about 13% below its June 25 record of 72,366.</w:t>
      </w:r>
    </w:p>
    <w:p>
      <w:pPr>
        <w:spacing w:after="120"/>
      </w:pPr>
      <w:r>
        <w:rPr>
          <w:b/>
          <w:bCs/>
        </w:rPr>
        <w:t xml:space="preserve">September core CPI hit the BoJ's 2% target and pulled a December hike into focus.</w:t>
      </w:r>
      <w:r>
        <w:t xml:space="preserve"> Core CPI (ex fresh food) rose 2.1% y/y, the first reading above 2% since December; headline 2.1%; core-core 2.4% (</w:t>
      </w:r>
      <w:hyperlink w:history="1" r:id="rIdng0mhnsf8nun-ke9l0uh5">
        <w:r>
          <w:rPr>
            <w:rStyle w:val="Hyperlink"/>
          </w:rPr>
          <w:t xml:space="preserve">CNBC</w:t>
        </w:r>
      </w:hyperlink>
      <w:r>
        <w:t xml:space="preserve">, </w:t>
      </w:r>
      <w:hyperlink w:history="1" r:id="rId5wxebak0wisnjaoxomvc4">
        <w:r>
          <w:rPr>
            <w:rStyle w:val="Hyperlink"/>
          </w:rPr>
          <w:t xml:space="preserve">Investing.com</w:t>
        </w:r>
      </w:hyperlink>
      <w:r>
        <w:t xml:space="preserve">). The BoJ (1.25% after a 7–2 September hike) is expected to hold at the </w:t>
      </w:r>
      <w:r>
        <w:rPr>
          <w:b/>
          <w:bCs/>
        </w:rPr>
        <w:t xml:space="preserve">Oct 29–30 meeting, decision Fri Oct 30</w:t>
      </w:r>
      <w:r>
        <w:t xml:space="preserve"> (</w:t>
      </w:r>
      <w:hyperlink w:history="1" r:id="rId8to8bn6zw3p0yffshjhog">
        <w:r>
          <w:rPr>
            <w:rStyle w:val="Hyperlink"/>
          </w:rPr>
          <w:t xml:space="preserve">Nikkei Asia</w:t>
        </w:r>
      </w:hyperlink>
      <w:r>
        <w:t xml:space="preserve">); swaps price under 5% for October and ~80% for a Dec 18 hike (</w:t>
      </w:r>
      <w:hyperlink w:history="1" r:id="rIdgqtbd-hdinj26wpszkfpx">
        <w:r>
          <w:rPr>
            <w:rStyle w:val="Hyperlink"/>
          </w:rPr>
          <w:t xml:space="preserve">SpindepTH</w:t>
        </w:r>
      </w:hyperlink>
      <w:r>
        <w:t xml:space="preserve">). The yen strengthened to ~156.1/USD, its best since Sep 18, as risk-off flows hit (</w:t>
      </w:r>
      <w:hyperlink w:history="1" r:id="rIdo8z5ma7xj_1pqxmlaij7h">
        <w:r>
          <w:rPr>
            <w:rStyle w:val="Hyperlink"/>
          </w:rPr>
          <w:t xml:space="preserve">rallies.ai</w:t>
        </w:r>
      </w:hyperlink>
      <w:r>
        <w:t xml:space="preserve">).</w:t>
      </w:r>
    </w:p>
    <w:p>
      <w:pPr>
        <w:spacing w:after="120"/>
      </w:pPr>
      <w:r>
        <w:rPr>
          <w:b/>
          <w:bCs/>
        </w:rPr>
        <w:t xml:space="preserve">SoftBank (9984) is the book's highest-beta AI/OpenAI proxy and has been hammered twice this week:</w:t>
      </w:r>
      <w:r>
        <w:t xml:space="preserve"> −9.4% on Oct 15 (above) and −5.6% on Oct 22 per AP (</w:t>
      </w:r>
      <w:hyperlink w:history="1" r:id="rIdr00-a9p2sniw84jkqeila">
        <w:r>
          <w:rPr>
            <w:rStyle w:val="Hyperlink"/>
          </w:rPr>
          <w:t xml:space="preserve">Il Sole</w:t>
        </w:r>
      </w:hyperlink>
      <w:r>
        <w:t xml:space="preserve">). One summary put the stock near ¥4,020 and −7% on Oct 23, but conflicts with other dated accounts — treat as unverified. Earlier: −11% on Sep 14–15 after Altman said OpenAI would not IPO in 2026 (</w:t>
      </w:r>
      <w:hyperlink w:history="1" r:id="rIdj_j8frgo6edai3wqc5q4o">
        <w:r>
          <w:rPr>
            <w:rStyle w:val="Hyperlink"/>
          </w:rPr>
          <w:t xml:space="preserve">Parameter</w:t>
        </w:r>
      </w:hyperlink>
      <w:r>
        <w:t xml:space="preserve">).</w:t>
      </w:r>
    </w:p>
    <w:p>
      <w:pPr>
        <w:spacing w:after="120"/>
      </w:pPr>
      <w:r>
        <w:rPr>
          <w:b/>
          <w:bCs/>
        </w:rPr>
        <w:t xml:space="preserve">Bank of Korea held at 3.00% (7–0) on Oct 22</w:t>
      </w:r>
      <w:r>
        <w:t xml:space="preserve"> after back-to-back hikes in July and August, said it will set the timing and pace of further increases, and next meets Nov 26 (</w:t>
      </w:r>
      <w:hyperlink w:history="1" r:id="rIdywe2vza9y7sibqy5h7dic">
        <w:r>
          <w:rPr>
            <w:rStyle w:val="Hyperlink"/>
          </w:rPr>
          <w:t xml:space="preserve">Seoul Economic Daily</w:t>
        </w:r>
      </w:hyperlink>
      <w:r>
        <w:t xml:space="preserve">, </w:t>
      </w:r>
      <w:hyperlink w:history="1" r:id="rIdllnydzydpsvp3pgphwdor">
        <w:r>
          <w:rPr>
            <w:rStyle w:val="Hyperlink"/>
          </w:rPr>
          <w:t xml:space="preserve">intellinews</w:t>
        </w:r>
      </w:hyperlink>
      <w:r>
        <w:t xml:space="preserve">). KOSPI closed Friday at 5,550.30 (+0.3%) after an intraday low of 5,306; KOSDAQ 751.69 (−1.62%); foreigners net sold ~₩1tn; the won was 1,324.6/USD (</w:t>
      </w:r>
      <w:hyperlink w:history="1" r:id="rIdgg5em6kv5eu46ucnbtvg5">
        <w:r>
          <w:rPr>
            <w:rStyle w:val="Hyperlink"/>
          </w:rPr>
          <w:t xml:space="preserve">Ajupress</w:t>
        </w:r>
      </w:hyperlink>
      <w:r>
        <w:t xml:space="preserve">). </w:t>
      </w:r>
      <w:r>
        <w:rPr>
          <w:i/>
          <w:iCs/>
        </w:rPr>
        <w:t xml:space="preserve">Flag:</w:t>
      </w:r>
      <w:r>
        <w:t xml:space="preserve"> the same research found KOSPI levels of 6,000–8,000 in June–October, so the level has fallen sharply; verify against KRX.</w:t>
      </w:r>
    </w:p>
    <w:p>
      <w:pPr>
        <w:pStyle w:val="Heading2"/>
      </w:pPr>
      <w:r>
        <w:t xml:space="preserve">2. What matters, by theme</w:t>
      </w:r>
    </w:p>
    <w:p>
      <w:pPr>
        <w:pStyle w:val="Heading3"/>
      </w:pPr>
      <w:r>
        <w:t xml:space="preserve">Macro, rates, FX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BoJ/Takaichi:</w:t>
      </w:r>
      <w:r>
        <w:t xml:space="preserve"> the cabinet keeps an expansionary stance despite yen weakness; Finance Minister Katayama said Oct 15 that Tokyo stands ready to act on the yen again and that Trump raised yen weakness directly with Takaichi (</w:t>
      </w:r>
      <w:hyperlink w:history="1" r:id="rIdm1kmis9wai9di1emrv8vt">
        <w:r>
          <w:rPr>
            <w:rStyle w:val="Hyperlink"/>
          </w:rPr>
          <w:t xml:space="preserve">Bloomberg</w:t>
        </w:r>
      </w:hyperlink>
      <w:r>
        <w:t xml:space="preserve">). Tokyo and Washington jointly bought yen in July after USDJPY topped 160 (first joint action since 1998); MUFG sees a 156–160 range (</w:t>
      </w:r>
      <w:hyperlink w:history="1" r:id="rIdmc_bzekozdajjgqj3k9bq">
        <w:r>
          <w:rPr>
            <w:rStyle w:val="Hyperlink"/>
          </w:rPr>
          <w:t xml:space="preserve">SpindepTH</w:t>
        </w:r>
      </w:hyperlink>
      <w:r>
        <w:t xml:space="preserve">). Ueda has flagged possible rewording of the "underlying inflation nearing 2%" language (</w:t>
      </w:r>
      <w:hyperlink w:history="1" r:id="rIdhrxrkehug1mwk96r6ness">
        <w:r>
          <w:rPr>
            <w:rStyle w:val="Hyperlink"/>
          </w:rPr>
          <w:t xml:space="preserve">InvestingLive</w:t>
        </w:r>
      </w:hyperlink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Fed:</w:t>
      </w:r>
      <w:r>
        <w:t xml:space="preserve"> FOMC Oct 27–28 (decision Oct 28); range 3.75–4.00% after a September hike; ~80% hold, with a December hike priced (</w:t>
      </w:r>
      <w:hyperlink w:history="1" r:id="rIdftxrqfbgyov5pupuzf0i7">
        <w:r>
          <w:rPr>
            <w:rStyle w:val="Hyperlink"/>
          </w:rPr>
          <w:t xml:space="preserve">Forbes</w:t>
        </w:r>
      </w:hyperlink>
      <w:r>
        <w:t xml:space="preserve">). US jobs report Nov 6.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Tariffs:</w:t>
      </w:r>
      <w:r>
        <w:t xml:space="preserve"> the US-Japan 15% framework stands, with the $550bn investment pledge now producing projects — two GlobalFoundries fabs in New York funded with up to $21bn from Japan (</w:t>
      </w:r>
      <w:hyperlink w:history="1" r:id="rIddprw2mz8buvrvwl65uang">
        <w:r>
          <w:rPr>
            <w:rStyle w:val="Hyperlink"/>
          </w:rPr>
          <w:t xml:space="preserve">Japan Times</w:t>
        </w:r>
      </w:hyperlink>
      <w:r>
        <w:t xml:space="preserve">); a CRS note (Sep 22) says further tariff actions are under consideration (</w:t>
      </w:r>
      <w:hyperlink w:history="1" r:id="rIdom3mwi596ibu5keupvwhr">
        <w:r>
          <w:rPr>
            <w:rStyle w:val="Hyperlink"/>
          </w:rPr>
          <w:t xml:space="preserve">CRS</w:t>
        </w:r>
      </w:hyperlink>
      <w:r>
        <w:t xml:space="preserve">). I found no October change to the auto rate; a JETRO summary dated Aug 26 still lists 15% all-in (</w:t>
      </w:r>
      <w:hyperlink w:history="1" r:id="rIdqji7brrzobuvz8m1xktl2">
        <w:r>
          <w:rPr>
            <w:rStyle w:val="Hyperlink"/>
          </w:rPr>
          <w:t xml:space="preserve">JETRO</w:t>
        </w:r>
      </w:hyperlink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Korea structure:</w:t>
      </w:r>
      <w:r>
        <w:t xml:space="preserve"> the Commercial Act amendment (passed Feb 25) requires newly bought treasury shares to be cancelled within a year, with a longer grace period for existing holdings (</w:t>
      </w:r>
      <w:hyperlink w:history="1" r:id="rIdwwntle5btk4ez7vqokfz6">
        <w:r>
          <w:rPr>
            <w:rStyle w:val="Hyperlink"/>
          </w:rPr>
          <w:t xml:space="preserve">Law Times</w:t>
        </w:r>
      </w:hyperlink>
      <w:r>
        <w:t xml:space="preserve">); a Capital Markets Act decree effective Jun 30 forces all listed companies with treasury shares to disclose holdings and disposal plans (</w:t>
      </w:r>
      <w:hyperlink w:history="1" r:id="rIdk1_sak7osjzvv76gz8trj">
        <w:r>
          <w:rPr>
            <w:rStyle w:val="Hyperlink"/>
          </w:rPr>
          <w:t xml:space="preserve">FSC</w:t>
        </w:r>
      </w:hyperlink>
      <w:r>
        <w:t xml:space="preserve">). 24-hour won trading began Jul 6 (</w:t>
      </w:r>
      <w:hyperlink w:history="1" r:id="rIdr96h6m4b4pmlvgnrpofm3">
        <w:r>
          <w:rPr>
            <w:rStyle w:val="Hyperlink"/>
          </w:rPr>
          <w:t xml:space="preserve">BigGo</w:t>
        </w:r>
      </w:hyperlink>
      <w:r>
        <w:t xml:space="preserve">). Nothing new dated Oct 19–23.</w:t>
      </w:r>
    </w:p>
    <w:p>
      <w:pPr>
        <w:pStyle w:val="Heading3"/>
      </w:pPr>
      <w:r>
        <w:t xml:space="preserve">Megacaps &amp; tech</w:t>
      </w:r>
    </w:p>
    <w:p>
      <w:pPr>
        <w:spacing w:after="120"/>
      </w:pPr>
      <w:r>
        <w:t xml:space="preserve">The tape matters more than the single-name news here. </w:t>
      </w:r>
      <w:r>
        <w:rPr>
          <w:b/>
          <w:bCs/>
        </w:rPr>
        <w:t xml:space="preserve">Sony (6758)</w:t>
      </w:r>
      <w:r>
        <w:t xml:space="preserve"> has an ongoing ¥500bn buyback through May 2027 (August purchases ¥43.5bn — </w:t>
      </w:r>
      <w:hyperlink w:history="1" r:id="rIdkmxmg2puw0flkfp-qaxqt">
        <w:r>
          <w:rPr>
            <w:rStyle w:val="Hyperlink"/>
          </w:rPr>
          <w:t xml:space="preserve">FilingReader</w:t>
        </w:r>
      </w:hyperlink>
      <w:r>
        <w:t xml:space="preserve">); Q2 results are projected around Nov 3–5 (unconfirmed — Nov 3 is a holiday). </w:t>
      </w:r>
      <w:r>
        <w:rPr>
          <w:b/>
          <w:bCs/>
        </w:rPr>
        <w:t xml:space="preserve">Keyence (6861)</w:t>
      </w:r>
      <w:r>
        <w:t xml:space="preserve">: date conflict — Investing.com shows results today, Kabuyoho says </w:t>
      </w:r>
      <w:r>
        <w:rPr>
          <w:b/>
          <w:bCs/>
        </w:rPr>
        <w:t xml:space="preserve">Oct 29</w:t>
      </w:r>
      <w:r>
        <w:t xml:space="preserve"> (it reported Oct 29 in both 2024 and 2025, so Oct 29 is likelier); Q1 was a beat (sales ¥346.6bn +32.8%, OP +44.7%, margin 54%) (</w:t>
      </w:r>
      <w:hyperlink w:history="1" r:id="rIdcsfmjkxd7wtgv-wvx7lyr">
        <w:r>
          <w:rPr>
            <w:rStyle w:val="Hyperlink"/>
          </w:rPr>
          <w:t xml:space="preserve">Keyence</w:t>
        </w:r>
      </w:hyperlink>
      <w:r>
        <w:t xml:space="preserve">), so expectations are high into a tape that is punishing AI-adjacent names. </w:t>
      </w:r>
      <w:r>
        <w:rPr>
          <w:b/>
          <w:bCs/>
        </w:rPr>
        <w:t xml:space="preserve">Omron (6645)</w:t>
      </w:r>
      <w:r>
        <w:t xml:space="preserve">: one calendar showed an Oct 22 Q2 print but I found no results and its Q2 normally lands in early November (Nov 7 last year) — treat the date as unresolved (</w:t>
      </w:r>
      <w:hyperlink w:history="1" r:id="rIdywze-ugz92pc-zfkx2bc4">
        <w:r>
          <w:rPr>
            <w:rStyle w:val="Hyperlink"/>
          </w:rPr>
          <w:t xml:space="preserve">Omron</w:t>
        </w:r>
      </w:hyperlink>
      <w:r>
        <w:t xml:space="preserve">). </w:t>
      </w:r>
      <w:r>
        <w:rPr>
          <w:b/>
          <w:bCs/>
        </w:rPr>
        <w:t xml:space="preserve">Canon (7751)</w:t>
      </w:r>
      <w:r>
        <w:t xml:space="preserve"> Q3 projected Oct 27 (</w:t>
      </w:r>
      <w:hyperlink w:history="1" r:id="rIdgfdb0i22yntijtwbpbcl5">
        <w:r>
          <w:rPr>
            <w:rStyle w:val="Hyperlink"/>
          </w:rPr>
          <w:t xml:space="preserve">MarketScreener</w:t>
        </w:r>
      </w:hyperlink>
      <w:r>
        <w:t xml:space="preserve">). </w:t>
      </w:r>
      <w:r>
        <w:rPr>
          <w:b/>
          <w:bCs/>
        </w:rPr>
        <w:t xml:space="preserve">NAVER (035420)</w:t>
      </w:r>
      <w:r>
        <w:t xml:space="preserve">: a Kyobo preview (Oct 6) projects a Q3 OP miss (</w:t>
      </w:r>
      <w:hyperlink w:history="1" r:id="rId4om7_bwxushhyau5lmcc7">
        <w:r>
          <w:rPr>
            <w:rStyle w:val="Hyperlink"/>
          </w:rPr>
          <w:t xml:space="preserve">snippet only</w:t>
        </w:r>
      </w:hyperlink>
      <w:r>
        <w:t xml:space="preserve">); the Dunamu share-swap's regulatory status is a verify item. Quiet/no news found: Daikin (Q1 record sales ¥1,426.8bn, OP +7.6% — </w:t>
      </w:r>
      <w:hyperlink w:history="1" r:id="rIdbvfdx6j_o3vuthln2_aef">
        <w:r>
          <w:rPr>
            <w:rStyle w:val="Hyperlink"/>
          </w:rPr>
          <w:t xml:space="preserve">Quartr</w:t>
        </w:r>
      </w:hyperlink>
      <w:r>
        <w:t xml:space="preserve">; results ~early Nov), Seiko Epson, Kubota, SHIFT, Appier (next results likely mid-Nov), Oro, MegaChips, RS Technologies, Sanken, Optex.</w:t>
      </w:r>
    </w:p>
    <w:p>
      <w:pPr>
        <w:pStyle w:val="Heading3"/>
      </w:pPr>
      <w:r>
        <w:t xml:space="preserve">Banks &amp; financials</w:t>
      </w:r>
    </w:p>
    <w:p>
      <w:pPr>
        <w:spacing w:after="120"/>
      </w:pPr>
      <w:r>
        <w:t xml:space="preserve">No verified Oct 22–23 company news. Sector read-through: the CPI print and December-hike pricing support megabank/regional NIM (MUFG, Resona, SMTG, Japan Post, Kyoto FG, Fidea, Shimizu, Kita-Nippon) while the AI sell-off and falling long yields are a countervailing drag on sentiment; real-estate and rail names (Mitsui Fudosan, TOC, Keisei) are the rate-hike losers. </w:t>
      </w:r>
      <w:r>
        <w:rPr>
          <w:b/>
          <w:bCs/>
        </w:rPr>
        <w:t xml:space="preserve">MUFG (8306)</w:t>
      </w:r>
      <w:r>
        <w:t xml:space="preserve"> Q2 results are listed Nov 13 (</w:t>
      </w:r>
      <w:hyperlink w:history="1" r:id="rIdfyeogli35-fcbmik5fstm">
        <w:r>
          <w:rPr>
            <w:rStyle w:val="Hyperlink"/>
          </w:rPr>
          <w:t xml:space="preserve">Kabuyoho</w:t>
        </w:r>
      </w:hyperlink>
      <w:r>
        <w:t xml:space="preserve">); </w:t>
      </w:r>
      <w:r>
        <w:rPr>
          <w:b/>
          <w:bCs/>
        </w:rPr>
        <w:t xml:space="preserve">Kita-Nippon (8551)</w:t>
      </w:r>
      <w:r>
        <w:t xml:space="preserve"> Nov 12 (</w:t>
      </w:r>
      <w:hyperlink w:history="1" r:id="rIdabhkzgi-eibpczkbeyx6v">
        <w:r>
          <w:rPr>
            <w:rStyle w:val="Hyperlink"/>
          </w:rPr>
          <w:t xml:space="preserve">Kabuyoho</w:t>
        </w:r>
      </w:hyperlink>
      <w:r>
        <w:t xml:space="preserve">) — its FY3/26 net profit was ¥4.4bn (+8.8%) with ¥6.6bn ordinary profit guided this year. </w:t>
      </w:r>
      <w:r>
        <w:rPr>
          <w:b/>
          <w:bCs/>
        </w:rPr>
        <w:t xml:space="preserve">Fidea (8713)</w:t>
      </w:r>
      <w:r>
        <w:t xml:space="preserve">: Q2 date not found; the Jan 2027 Shonai/Hokuto merger was not re-confirmed by this run. </w:t>
      </w:r>
      <w:r>
        <w:rPr>
          <w:b/>
          <w:bCs/>
        </w:rPr>
        <w:t xml:space="preserve">Japan Post, SBI, Mitsui Fudosan, TOC, Kyoto FG, Resona, SMTG, Shimizu</w:t>
      </w:r>
      <w:r>
        <w:t xml:space="preserve">: nothing found. </w:t>
      </w:r>
      <w:r>
        <w:rPr>
          <w:b/>
          <w:bCs/>
        </w:rPr>
        <w:t xml:space="preserve">JR Central (9022)</w:t>
      </w:r>
      <w:r>
        <w:t xml:space="preserve"> Q2 is slated for "late October" (likely Oct 29–30) and </w:t>
      </w:r>
      <w:r>
        <w:rPr>
          <w:b/>
          <w:bCs/>
        </w:rPr>
        <w:t xml:space="preserve">Keisei (9009)</w:t>
      </w:r>
      <w:r>
        <w:t xml:space="preserve"> about Oct 30–31, both unconfirmed (</w:t>
      </w:r>
      <w:hyperlink w:history="1" r:id="rIdareqmsabub2pzzhggzpwp">
        <w:r>
          <w:rPr>
            <w:rStyle w:val="Hyperlink"/>
          </w:rPr>
          <w:t xml:space="preserve">Kabuyoho</w:t>
        </w:r>
      </w:hyperlink>
      <w:r>
        <w:t xml:space="preserve">, </w:t>
      </w:r>
      <w:hyperlink w:history="1" r:id="rIdlu7ruaioiq3wj_ysrmppl">
        <w:r>
          <w:rPr>
            <w:rStyle w:val="Hyperlink"/>
          </w:rPr>
          <w:t xml:space="preserve">Keisei</w:t>
        </w:r>
      </w:hyperlink>
      <w:r>
        <w:t xml:space="preserve">).</w:t>
      </w:r>
    </w:p>
    <w:p>
      <w:pPr>
        <w:pStyle w:val="Heading3"/>
      </w:pPr>
      <w:r>
        <w:t xml:space="preserve">Industrials, autos, materials</w:t>
      </w:r>
    </w:p>
    <w:p>
      <w:pPr>
        <w:spacing w:after="120"/>
      </w:pPr>
      <w:r>
        <w:t xml:space="preserve">No company-specific Oct 20–23 news found for any name. Dated catalysts (sourced from Kabuyoho/Minkabu-style aggregators, not company IR): Suzuki Nov 10; Honda and Subaru "early November" (no day); Sumitomo Metal Mining Nov 10; Nakayama Steel Nov 5; KH Neochem Q3 ~Nov 5; Valqua Nov 4; Fudo Tetra Nov 9; Shibaura Machine Nov 11; Tigers Polymer Nov 11; JAPEX Nov 12; Yakult Nov 13; Tokyotokeiba ~Nov 13; Universal Entertainment ~Nov 13. Status notes: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Honda</w:t>
      </w:r>
      <w:r>
        <w:t xml:space="preserve"> raised FY OP guidance to ¥650bn on Aug 5–6; </w:t>
      </w:r>
      <w:r>
        <w:rPr>
          <w:b/>
          <w:bCs/>
        </w:rPr>
        <w:t xml:space="preserve">Subaru</w:t>
      </w:r>
      <w:r>
        <w:t xml:space="preserve"> is guiding recurring profit ¥180bn vs consensus ~¥216bn (stock ¥2,511 on Oct 5).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Sumitomo Metal Mining</w:t>
      </w:r>
      <w:r>
        <w:t xml:space="preserve">: Q1 recurring profit ¥118bn (36% of ¥324bn FY guide); metals prices are the driver and I have no current copper/nickel read.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JAPEX</w:t>
      </w:r>
      <w:r>
        <w:t xml:space="preserve">: the Fundare US tight-oil acquisition reportedly completed Oct 1 (EV figures conflict: ~$278m vs ~$320m — </w:t>
      </w:r>
      <w:hyperlink w:history="1" r:id="rIdm2lnvrdtnzu6lumrxjrtm">
        <w:r>
          <w:rPr>
            <w:rStyle w:val="Hyperlink"/>
          </w:rPr>
          <w:t xml:space="preserve">TipRanks</w:t>
        </w:r>
      </w:hyperlink>
      <w:r>
        <w:t xml:space="preserve">); Q1 recurring profit −72%; stock ¥1,683 on Oct 8 at 6.6x forward P/E.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Universal Entertainment</w:t>
      </w:r>
      <w:r>
        <w:t xml:space="preserve">: H1 recurring profit ¥3.13bn is already 142% of the full-year guide — an upward revision is plausible but unannounced.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Shochiku (9601)</w:t>
      </w:r>
      <w:r>
        <w:t xml:space="preserve">: interim net profit reportedly fell 82% to ¥736m on impairments including Osaka Shochikuza (</w:t>
      </w:r>
      <w:hyperlink w:history="1" r:id="rIdxz0ys4wckr_bkejrcgekp">
        <w:r>
          <w:rPr>
            <w:rStyle w:val="Hyperlink"/>
          </w:rPr>
          <w:t xml:space="preserve">Gamebiz</w:t>
        </w:r>
      </w:hyperlink>
      <w:r>
        <w:t xml:space="preserve">) — release date unconfirmed.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Hi-Lex (7279)</w:t>
      </w:r>
      <w:r>
        <w:t xml:space="preserve">: Oct FY-end; 9-month net income far exceeds recurring profit, implying a large one-off I could not identify; full-year results likely mid-December.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KH Neochem</w:t>
      </w:r>
      <w:r>
        <w:t xml:space="preserve">: H1 recurring profit ¥7.45bn vs ¥4.5bn guided; </w:t>
      </w:r>
      <w:r>
        <w:rPr>
          <w:b/>
          <w:bCs/>
        </w:rPr>
        <w:t xml:space="preserve">Katakura</w:t>
      </w:r>
      <w:r>
        <w:t xml:space="preserve">: FY guide raised to ¥7.2bn; </w:t>
      </w:r>
      <w:r>
        <w:rPr>
          <w:b/>
          <w:bCs/>
        </w:rPr>
        <w:t xml:space="preserve">Tokyotokeiba</w:t>
      </w:r>
      <w:r>
        <w:t xml:space="preserve">: H1 ahead of consensus; </w:t>
      </w:r>
      <w:r>
        <w:rPr>
          <w:b/>
          <w:bCs/>
        </w:rPr>
        <w:t xml:space="preserve">Obara</w:t>
      </w:r>
      <w:r>
        <w:t xml:space="preserve"> (Sep FY): FY results due in November, date unconfirmed.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Nothing found: Ebara Jitsugyo, Tigers Polymer, Mitsubishi Materials, Fudo Tetra, Shibaura, Valqua, Nakayama, Yakult.</w:t>
      </w:r>
    </w:p>
    <w:p>
      <w:pPr>
        <w:pStyle w:val="Heading3"/>
      </w:pPr>
      <w:r>
        <w:t xml:space="preserve">Korea names</w:t>
      </w:r>
    </w:p>
    <w:p>
      <w:pPr>
        <w:spacing w:after="120"/>
      </w:pPr>
      <w:r>
        <w:rPr>
          <w:b/>
          <w:bCs/>
        </w:rPr>
        <w:t xml:space="preserve">Taekwang Industrial (003240)</w:t>
      </w:r>
      <w:r>
        <w:t xml:space="preserve"> — the live governance fight: second-largest holder Trustone is in open conflict with management; in mid-September Taekwang filed a police complaint against Trustone's CEO (</w:t>
      </w:r>
      <w:hyperlink w:history="1" r:id="rIdkojtltxgwomxjzoo-fd0i">
        <w:r>
          <w:rPr>
            <w:rStyle w:val="Hyperlink"/>
          </w:rPr>
          <w:t xml:space="preserve">Bizwatch</w:t>
        </w:r>
      </w:hyperlink>
      <w:r>
        <w:t xml:space="preserve">), and the value-up plan earmarks its 24.4% treasury stake for M&amp;A pending 2027 AGM approval (</w:t>
      </w:r>
      <w:hyperlink w:history="1" r:id="rIdksy79z9pnz2lrwt4h_4-w">
        <w:r>
          <w:rPr>
            <w:rStyle w:val="Hyperlink"/>
          </w:rPr>
          <w:t xml:space="preserve">Bizwatch</w:t>
        </w:r>
      </w:hyperlink>
      <w:r>
        <w:t xml:space="preserve">). The new treasury-share rules may force a cancellation decision. No PRS item found. </w:t>
      </w:r>
      <w:r>
        <w:rPr>
          <w:b/>
          <w:bCs/>
        </w:rPr>
        <w:t xml:space="preserve">Samsung C&amp;T (028260)</w:t>
      </w:r>
      <w:r>
        <w:t xml:space="preserve">: Yuanta expects Q3 OP of ₩966bn (−2.8% y/y, in line with ₩975bn consensus — Oct 19 preview); the report date conflicts (Oct 22 vs Oct 27) and no actual figures were found. </w:t>
      </w:r>
      <w:r>
        <w:rPr>
          <w:b/>
          <w:bCs/>
        </w:rPr>
        <w:t xml:space="preserve">LG Electronics pref (066575)</w:t>
      </w:r>
      <w:r>
        <w:t xml:space="preserve">: Q3 preliminary OP ₩781.8bn missed ~₩1.03tn consensus (</w:t>
      </w:r>
      <w:hyperlink w:history="1" r:id="rIdlr0ywje0zpnrkd16lnrhq">
        <w:r>
          <w:rPr>
            <w:rStyle w:val="Hyperlink"/>
          </w:rPr>
          <w:t xml:space="preserve">Ajunews</w:t>
        </w:r>
      </w:hyperlink>
      <w:r>
        <w:t xml:space="preserve">); full call due late October. </w:t>
      </w:r>
      <w:r>
        <w:rPr>
          <w:b/>
          <w:bCs/>
        </w:rPr>
        <w:t xml:space="preserve">LG Chem pref (051915)</w:t>
      </w:r>
      <w:r>
        <w:t xml:space="preserve">: Q3 consensus slashed to ~₩9.9bn OP with petrochemical price-fixing suspicions (</w:t>
      </w:r>
      <w:hyperlink w:history="1" r:id="rIdugfjc6sty4qscoflu4wcz">
        <w:r>
          <w:rPr>
            <w:rStyle w:val="Hyperlink"/>
          </w:rPr>
          <w:t xml:space="preserve">Dealsite</w:t>
        </w:r>
      </w:hyperlink>
      <w:r>
        <w:t xml:space="preserve">). </w:t>
      </w:r>
      <w:r>
        <w:rPr>
          <w:b/>
          <w:bCs/>
        </w:rPr>
        <w:t xml:space="preserve">SK Inc (034730)</w:t>
      </w:r>
      <w:r>
        <w:t xml:space="preserve">: SK hynix's ₩40tn buyback (Aug 20–Nov 19) is being cancelled; SK Square slid from ~₩1.19m (Oct 6) to ~₩755k intraday on Oct 23 (</w:t>
      </w:r>
      <w:hyperlink w:history="1" r:id="rId_cn0crfqcoam2lw4i8jh7">
        <w:r>
          <w:rPr>
            <w:rStyle w:val="Hyperlink"/>
          </w:rPr>
          <w:t xml:space="preserve">JoongAng</w:t>
        </w:r>
      </w:hyperlink>
      <w:r>
        <w:t xml:space="preserve">) — SK hynix itself rose ~4.4% Friday after dropping the Solidigm US IPO. </w:t>
      </w:r>
      <w:r>
        <w:rPr>
          <w:b/>
          <w:bCs/>
        </w:rPr>
        <w:t xml:space="preserve">SK Discovery (006120)</w:t>
      </w:r>
      <w:r>
        <w:t xml:space="preserve">: ₩70,100 → ₩62,700 over Oct 8–15; portfolio restructuring "complete" per DB Securities. </w:t>
      </w:r>
      <w:r>
        <w:rPr>
          <w:b/>
          <w:bCs/>
        </w:rPr>
        <w:t xml:space="preserve">LG Corp (003550)</w:t>
      </w:r>
      <w:r>
        <w:t xml:space="preserve">: all treasury stock cancelled in May. </w:t>
      </w:r>
      <w:r>
        <w:rPr>
          <w:b/>
          <w:bCs/>
        </w:rPr>
        <w:t xml:space="preserve">Daewon Sanup (005710)</w:t>
      </w:r>
      <w:r>
        <w:t xml:space="preserve">: management-control lawsuits filed in July — check KIND. Quiet/no news: Amorepacific (Q3 likely early Nov), F&amp;F, Hyosung, ILJIN, LS Corp, Misto, Motonic, Seoul City Gas, Samyang Tongsang, Eusu, Ubiquoss.</w:t>
      </w:r>
    </w:p>
    <w:p>
      <w:pPr>
        <w:pStyle w:val="Heading2"/>
      </w:pPr>
      <w:r>
        <w:t xml:space="preserve">3. Probably noise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Unattributed "SoftBank −7% on Oct 23" figures</w:t>
      </w:r>
      <w:r>
        <w:t xml:space="preserve"> — conflicts with dated accounts; the confirmed moves are Oct 15 and Oct 22.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Aggregator earnings dates</w:t>
      </w:r>
      <w:r>
        <w:t xml:space="preserve"> (Investing.com showing Keyence today, Omron Oct 22) — conflict with company history; verify on IR pages before treating as events.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Hi-Lex's 9-month net income spike</w:t>
      </w:r>
      <w:r>
        <w:t xml:space="preserve"> — a one-off; recurring profit guidance is unchanged.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Shochiku's interim net-profit drop</w:t>
      </w:r>
      <w:r>
        <w:t xml:space="preserve"> — impairment-driven, not operating.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Korean wire items from one-off dividend sites</w:t>
      </w:r>
      <w:r>
        <w:t xml:space="preserve"> (Motonic, Seoul City Gas, Samyang) — unverified and low-signal.</w:t>
      </w:r>
    </w:p>
    <w:p>
      <w:pPr>
        <w:pStyle w:val="Heading2"/>
      </w:pPr>
      <w:r>
        <w:t xml:space="preserve">4. Time-sensitive / positions watch</w:t>
      </w:r>
    </w:p>
    <w:p>
      <w:pPr>
        <w:spacing w:after="120"/>
      </w:pPr>
      <w:r>
        <w:rPr>
          <w:b/>
          <w:bCs/>
        </w:rPr>
        <w:t xml:space="preserve">JGB JP1024661QB1 (0.50%, due Nov 1, 2026) — decision needed.</w:t>
      </w:r>
      <w:r>
        <w:t xml:space="preserve"> Redemption at par is expected on/around Mon Nov 2; confirm the issue and settlement date with the custodian/MOF (I could not). Reinvestment candidates: 2y ~1.87%, 5y ~2.22%, 10y ~2.79% — all well above the 0.50% coupon but sensitive to the Oct 30 BoJ outcome (hold expected) and December-hike pricing. `watchlist-japan.md` flags this as maturing-soon; it should be removed after redemption is confirmed.</w:t>
      </w:r>
    </w:p>
    <w:p>
      <w:pPr>
        <w:spacing w:after="120"/>
      </w:pPr>
      <w:r>
        <w:t xml:space="preserve">*</w:t>
      </w:r>
      <w:r>
        <w:rPr>
          <w:i/>
          <w:iCs/>
        </w:rPr>
        <w:t xml:space="preserve">Calendar (through ~Nov 13; dates marked </w:t>
      </w:r>
      <w:r>
        <w:t xml:space="preserve"> unconfirmed):**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Oct 27: Canon Q3*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Oct 28: FOMC decision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Oct 29: Keyence H1* (conflicting sources)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Oct 29–30: BoJ meeting, </w:t>
      </w:r>
      <w:r>
        <w:rPr>
          <w:b/>
          <w:bCs/>
        </w:rPr>
        <w:t xml:space="preserve">decision Oct 30</w:t>
      </w:r>
      <w:r>
        <w:t xml:space="preserve"> (~12:00 JST) with outlook report; JR Central Q2 late Oct</w:t>
      </w:r>
      <w:r>
        <w:rPr>
          <w:i/>
          <w:iCs/>
        </w:rPr>
        <w:t xml:space="preserve">; Keisei ~Oct 30–31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Nov 2: JGB redemption/settlement (expected)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Nov 3: Tokyo closed (Culture Day)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Nov 3–5: Sony Q2</w:t>
      </w:r>
      <w:r>
        <w:rPr>
          <w:i/>
          <w:iCs/>
        </w:rPr>
        <w:t xml:space="preserve">; Nov 4 Valqua</w:t>
      </w:r>
      <w:r>
        <w:t xml:space="preserve">; Nov 5 Nakayama Steel</w:t>
      </w:r>
      <w:r>
        <w:rPr>
          <w:i/>
          <w:iCs/>
        </w:rPr>
        <w:t xml:space="preserve">, KH Neochem Q3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Nov 6: US October jobs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Nov 9–13: Fudo Tetra Nov 9</w:t>
      </w:r>
      <w:r>
        <w:rPr>
          <w:i/>
          <w:iCs/>
        </w:rPr>
        <w:t xml:space="preserve">; SMM and Suzuki Nov 10; Shibaura and Tigers Polymer Nov 11</w:t>
      </w:r>
      <w:r>
        <w:t xml:space="preserve">; JAPEX and Kita-Nippon Nov 12</w:t>
      </w:r>
      <w:r>
        <w:rPr>
          <w:i/>
          <w:iCs/>
        </w:rPr>
        <w:t xml:space="preserve">; MUFG, Yakult Nov 13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Nov 26: BoK</w:t>
      </w:r>
    </w:p>
    <w:p>
      <w:pPr>
        <w:spacing w:after="120"/>
      </w:pPr>
      <w:r>
        <w:rPr>
          <w:b/>
          <w:bCs/>
        </w:rPr>
        <w:t xml:space="preserve">Undated-but-live:</w:t>
      </w:r>
      <w:r>
        <w:t xml:space="preserve"> SoftBank's OpenAI financing needs and any margin-loan news; Taekwang/Trustone treasury-share and police-complaint developments; Universal Entertainment guidance revision; LG Electronics earnings call (late Oct); intervention risk if USDJPY rebounds toward 160; Sanken/Allegro stake overhang.</w:t>
      </w:r>
    </w:p>
    <w:p>
      <w:pPr>
        <w:spacing w:after="120"/>
      </w:pPr>
      <w:r>
        <w:rPr>
          <w:b/>
          <w:bCs/>
        </w:rPr>
        <w:t xml:space="preserve">Identity/watchlist flags:</w:t>
      </w:r>
      <w:r>
        <w:t xml:space="preserve"> (1) </w:t>
      </w:r>
      <w:r>
        <w:rPr>
          <w:b/>
          <w:bCs/>
        </w:rPr>
        <w:t xml:space="preserve">8551 vs 8524 — still open for owner:</w:t>
      </w:r>
      <w:r>
        <w:t xml:space="preserve"> 8551 is The Kita-Nippon Bank (small, Iwate); "North Pacific Bank" is 8524 (Q1 ordinary profit ¥11.2bn, 25% of the ¥44.4bn full-year forecast — </w:t>
      </w:r>
      <w:hyperlink w:history="1" r:id="rIdntmuplqoxtyjr-e5qiixr">
        <w:r>
          <w:rPr>
            <w:rStyle w:val="Hyperlink"/>
          </w:rPr>
          <w:t xml:space="preserve">Daiwa IR</w:t>
        </w:r>
      </w:hyperlink>
      <w:r>
        <w:t xml:space="preserve">). Coverage continues on 8551. (2) The governor of the Bank of Korea could not be reliably identified — names in coverage conflict. (3) No instrument matured or was unidentifiable this run except the JGB above, whose issue-level details remain unverified.</w:t>
      </w:r>
    </w:p>
    <w:p>
      <w:pPr>
        <w:pStyle w:val="Heading2"/>
      </w:pPr>
      <w:r>
        <w:t xml:space="preserve">5. Follow-up questions to investigate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JP1024661QB1:</w:t>
      </w:r>
      <w:r>
        <w:t xml:space="preserve"> what is the exact MOF issue, redemption date and settlement date, and what is the intended reinvestment (roll into 2s/5s vs. wait until after Oct 30)?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SoftBank (9984):</w:t>
      </w:r>
      <w:r>
        <w:t xml:space="preserve"> what did the stock actually do on Oct 23, and where do the $10bn OpenAI-backed margin loan and the Oct 1 OpenAI tranche stand?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Keyence (6861) / Omron (6645):</w:t>
      </w:r>
      <w:r>
        <w:t xml:space="preserve"> confirm results dates; if Keyence prints Oct 29, how much of the Q1 beat is priced after the AI-tape sell-off?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Banks:</w:t>
      </w:r>
      <w:r>
        <w:t xml:space="preserve"> what are the Q2 dates for Resona, SMTG, Kyoto FG, Japan Post and SBI, and how much of the December-hike pricing is in the stocks?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Fidea (8713) / Kita-Nippon (8551):</w:t>
      </w:r>
      <w:r>
        <w:t xml:space="preserve"> reconfirm the Fidea Bank merger timetable; resolve with the owner which bank is actually held.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Samsung C&amp;T (028260):</w:t>
      </w:r>
      <w:r>
        <w:t xml:space="preserve"> did Q3 print Oct 22 or does it print Oct 27, and what is the Samsung Electronics/Biologics read-through?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Taekwang (003240):</w:t>
      </w:r>
      <w:r>
        <w:t xml:space="preserve"> any DART filing on treasury-share cancellation or the PRS under the new disclosure decree?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SK Square/SK Inc (034730):</w:t>
      </w:r>
      <w:r>
        <w:t xml:space="preserve"> why did SK Square fall from ~₩1.19m to ~₩755k since Oct 6?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Hi-Lex (7279):</w:t>
      </w:r>
      <w:r>
        <w:t xml:space="preserve"> what was the one-off driving 9-month net income?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KOSPI:</w:t>
      </w:r>
      <w:r>
        <w:t xml:space="preserve"> what drove the move from ~7,000 (Aug) to ~5,550, and is foreign selling continuing?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character" w:styleId="Hyperlink">
    <w:name w:val="Hyperlink"/>
    <w:uiPriority w:val="99"/>
    <w:unhideWhenUsed/>
    <w:rPr>
      <w:color w:val="1A4F9C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tkyjv5qckyfmzapyraabd" Type="http://schemas.openxmlformats.org/officeDocument/2006/relationships/hyperlink" Target="https://bondscovery.com/yield-curve/jgb" TargetMode="External"/><Relationship Id="rIddexekxo_fknprvt3z731b" Type="http://schemas.openxmlformats.org/officeDocument/2006/relationships/hyperlink" Target="https://tradingeconomics.com/japan/2-year-note-yield" TargetMode="External"/><Relationship Id="rIdxdbsemlk-cwxbzludxtee" Type="http://schemas.openxmlformats.org/officeDocument/2006/relationships/hyperlink" Target="https://tradingeconomics.com/japan/30-year-bond-yield" TargetMode="External"/><Relationship Id="rId9yag4a_rdr_j3ly1zmi2s" Type="http://schemas.openxmlformats.org/officeDocument/2006/relationships/hyperlink" Target="https://www.cnbc.com/2026/09/24/japan-jgb-bond-yield-treasurys.html" TargetMode="External"/><Relationship Id="rIdypcgqyo-ejaz3xgakq6rt" Type="http://schemas.openxmlformats.org/officeDocument/2006/relationships/hyperlink" Target="https://mufgresearch.com/rates/japan-economic-financial-weekly-19-october-2026/" TargetMode="External"/><Relationship Id="rIditjxjjdevghs90zljnyhk" Type="http://schemas.openxmlformats.org/officeDocument/2006/relationships/hyperlink" Target="https://rallies.ai/news/japans-nikkei-falls-jgbs-surge-as-ai-jitters-spur-haven-demand-a30418306dae1976" TargetMode="External"/><Relationship Id="rIdz8qgnu-wyj1l5tdi-ipg6" Type="http://schemas.openxmlformats.org/officeDocument/2006/relationships/hyperlink" Target="https://finance.matsui.co.jp/news/627815/index" TargetMode="External"/><Relationship Id="rIdprh_priqqoyzbnqmjjjiy" Type="http://schemas.openxmlformats.org/officeDocument/2006/relationships/hyperlink" Target="https://kumanichi.com/articles/2046867" TargetMode="External"/><Relationship Id="rIdat8u5uhllldgnvmzpdmaz" Type="http://schemas.openxmlformats.org/officeDocument/2006/relationships/hyperlink" Target="https://minkabu.jp/news/4639329" TargetMode="External"/><Relationship Id="rIdf_dsabtve2nglqbqjhwuw" Type="http://schemas.openxmlformats.org/officeDocument/2006/relationships/hyperlink" Target="https://minkabu.jp/news/4640044" TargetMode="External"/><Relationship Id="rIdfrb2goxuyt2ue1imt4psw" Type="http://schemas.openxmlformats.org/officeDocument/2006/relationships/hyperlink" Target="https://en.ilsole24ore.com/art/tokyo-stock-exchange-nikkei-index-closes-down-265-per-cent-as-tech-sector-takes-a-heavy-hit-AJCda7qB" TargetMode="External"/><Relationship Id="rIdhhi7z1-slvvz3yxwuyu_v" Type="http://schemas.openxmlformats.org/officeDocument/2006/relationships/hyperlink" Target="https://kabutan.jp/news/marketnews/?b=n202610221186" TargetMode="External"/><Relationship Id="rId9-cyz3tudejmeu0gydhp4" Type="http://schemas.openxmlformats.org/officeDocument/2006/relationships/hyperlink" Target="https://finance.biggo.com/news/259f45a5-0346-4ebd-8248-7ef9ac470bdb" TargetMode="External"/><Relationship Id="rIdefn1mksnnocco0ot_kv7n" Type="http://schemas.openxmlformats.org/officeDocument/2006/relationships/hyperlink" Target="https://rallies.ai/news/japans-nikkei-falls-jgbs-surge-as-ai-jitters-spur-haven-demand-a30418306dae1976" TargetMode="External"/><Relationship Id="rIdng0mhnsf8nun-ke9l0uh5" Type="http://schemas.openxmlformats.org/officeDocument/2006/relationships/hyperlink" Target="https://www.cnbc.com/2026/10/23/japan-inflation-september-highest-in-2026.html" TargetMode="External"/><Relationship Id="rId5wxebak0wisnjaoxomvc4" Type="http://schemas.openxmlformats.org/officeDocument/2006/relationships/hyperlink" Target="https://www.investing.com/news/economy-news/japan-core-inflation-exceeds-boj-target-cements-nearterm-rate-hike-chance-4967842" TargetMode="External"/><Relationship Id="rId8to8bn6zw3p0yffshjhog" Type="http://schemas.openxmlformats.org/officeDocument/2006/relationships/hyperlink" Target="https://asia.nikkei.com/economy/bank-of-japan/boj-to-hold-rate-at-1.25-at-meeting-next-week" TargetMode="External"/><Relationship Id="rIdgqtbd-hdinj26wpszkfpx" Type="http://schemas.openxmlformats.org/officeDocument/2006/relationships/hyperlink" Target="https://spindepth.com/news/yen-158-intervention-warning-bank-of-japan-october-2026" TargetMode="External"/><Relationship Id="rIdo8z5ma7xj_1pqxmlaij7h" Type="http://schemas.openxmlformats.org/officeDocument/2006/relationships/hyperlink" Target="https://rallies.ai/news/japans-nikkei-falls-jgbs-surge-as-ai-jitters-spur-haven-demand-a30418306dae1976" TargetMode="External"/><Relationship Id="rIdr00-a9p2sniw84jkqeila" Type="http://schemas.openxmlformats.org/officeDocument/2006/relationships/hyperlink" Target="https://en.ilsole24ore.com/art/tokyo-stock-exchange-nikkei-index-closes-down-265-per-cent-as-tech-sector-takes-a-heavy-hit-AJCda7qB" TargetMode="External"/><Relationship Id="rIdj_j8frgo6edai3wqc5q4o" Type="http://schemas.openxmlformats.org/officeDocument/2006/relationships/hyperlink" Target="https://parameter.io/softbank-9984-shares-plunge-11-as-openai-abandons-2026-ipo-timeline/" TargetMode="External"/><Relationship Id="rIdywe2vza9y7sibqy5h7dic" Type="http://schemas.openxmlformats.org/officeDocument/2006/relationships/hyperlink" Target="https://en.sedaily.com/finance/2026/10/22/bank-of-korea-holds-rate-at-3-percent-after-back-to-back" TargetMode="External"/><Relationship Id="rIdllnydzydpsvp3pgphwdor" Type="http://schemas.openxmlformats.org/officeDocument/2006/relationships/hyperlink" Target="https://www.intellinews.com/south-korea-holds-key-rate-at-3-after-two-hikes-478190" TargetMode="External"/><Relationship Id="rIdgg5em6kv5eu46ucnbtvg5" Type="http://schemas.openxmlformats.org/officeDocument/2006/relationships/hyperlink" Target="https://www.ajupress.com/view/20261023153440524" TargetMode="External"/><Relationship Id="rIdm1kmis9wai9di1emrv8vt" Type="http://schemas.openxmlformats.org/officeDocument/2006/relationships/hyperlink" Target="https://www.bloomberg.com/news/articles/2026-10-15/japan-s-katayama-renews-warnings-on-yen-after-us-cpi-heats-up" TargetMode="External"/><Relationship Id="rIdmc_bzekozdajjgqj3k9bq" Type="http://schemas.openxmlformats.org/officeDocument/2006/relationships/hyperlink" Target="https://spindepth.com/news/yen-158-intervention-warning-bank-of-japan-october-2026" TargetMode="External"/><Relationship Id="rIdhrxrkehug1mwk96r6ness" Type="http://schemas.openxmlformats.org/officeDocument/2006/relationships/hyperlink" Target="https://investinglive.com/central-banks/boj-s-ueda-in-focus-as-markets-weigh-a-back-to-back-october-rate-hike/" TargetMode="External"/><Relationship Id="rIdftxrqfbgyov5pupuzf0i7" Type="http://schemas.openxmlformats.org/officeDocument/2006/relationships/hyperlink" Target="https://www.forbes.com/sites/simonmoore/2026/10/19/what-to-look-for-from-the-feds-october-meeting/" TargetMode="External"/><Relationship Id="rIddprw2mz8buvrvwl65uang" Type="http://schemas.openxmlformats.org/officeDocument/2006/relationships/hyperlink" Target="https://www.japantimes.co.jp/business/2026/10/15/companies/japan-21-billion-investment-us-chip/" TargetMode="External"/><Relationship Id="rIdom3mwi596ibu5keupvwhr" Type="http://schemas.openxmlformats.org/officeDocument/2006/relationships/hyperlink" Target="https://www.everycrsreport.com/files/2026-09-22_IF11120_7ff472cfe247f634ffb5d9a48a5ee590886ddd12.pdf" TargetMode="External"/><Relationship Id="rIdqji7brrzobuvz8m1xktl2" Type="http://schemas.openxmlformats.org/officeDocument/2006/relationships/hyperlink" Target="https://www.jetro.go.jp/ext_images/world/us_tariff/pdf/00_20260826rv3.pdf" TargetMode="External"/><Relationship Id="rIdwwntle5btk4ez7vqokfz6" Type="http://schemas.openxmlformats.org/officeDocument/2006/relationships/hyperlink" Target="https://www.lawtimes.co.kr/news/articleView.html?idxno=217140" TargetMode="External"/><Relationship Id="rIdk1_sak7osjzvv76gz8trj" Type="http://schemas.openxmlformats.org/officeDocument/2006/relationships/hyperlink" Target="https://www.fsc.go.kr/no010101/87169" TargetMode="External"/><Relationship Id="rIdr96h6m4b4pmlvgnrpofm3" Type="http://schemas.openxmlformats.org/officeDocument/2006/relationships/hyperlink" Target="https://finance.biggo.com/news/2d383ed6-67e7-4795-8e05-53583f7e3b04" TargetMode="External"/><Relationship Id="rIdkmxmg2puw0flkfp-qaxqt" Type="http://schemas.openxmlformats.org/officeDocument/2006/relationships/hyperlink" Target="https://filingreader.com/news-wire/tokyo/2026-09-03/sony-reports-august-share-repurchases-worth-4348bn-yen" TargetMode="External"/><Relationship Id="rIdcsfmjkxd7wtgv-wvx7lyr" Type="http://schemas.openxmlformats.org/officeDocument/2006/relationships/hyperlink" Target="https://www.keyence.co.jp/pdf/FinancialResults_202607_en.pdf" TargetMode="External"/><Relationship Id="rIdywze-ugz92pc-zfkx2bc4" Type="http://schemas.openxmlformats.org/officeDocument/2006/relationships/hyperlink" Target="https://www.omron.com/global/en/assets/file/ir/irlib/20251107_financial_results.pdf" TargetMode="External"/><Relationship Id="rIdgfdb0i22yntijtwbpbcl5" Type="http://schemas.openxmlformats.org/officeDocument/2006/relationships/hyperlink" Target="https://ca.marketscreener.com/quote/stock/CANON-INC-11971/calendar/" TargetMode="External"/><Relationship Id="rId4om7_bwxushhyau5lmcc7" Type="http://schemas.openxmlformats.org/officeDocument/2006/relationships/hyperlink" Target="https://www.marketscreener.com/quote/stock/NAVER-CORPORATION-6495313/valuation-dividend/" TargetMode="External"/><Relationship Id="rIdbvfdx6j_o3vuthln2_aef" Type="http://schemas.openxmlformats.org/officeDocument/2006/relationships/hyperlink" Target="https://quartr.com/events/daikin-industries-ltd-6367-q1-2027_ojd1zf6h" TargetMode="External"/><Relationship Id="rIdfyeogli35-fcbmik5fstm" Type="http://schemas.openxmlformats.org/officeDocument/2006/relationships/hyperlink" Target="https://kabuyoho.jp/report?bcode=8306" TargetMode="External"/><Relationship Id="rIdabhkzgi-eibpczkbeyx6v" Type="http://schemas.openxmlformats.org/officeDocument/2006/relationships/hyperlink" Target="https://kabuyoho.jp/reportTop?bcode=8551" TargetMode="External"/><Relationship Id="rIdareqmsabub2pzzhggzpwp" Type="http://schemas.openxmlformats.org/officeDocument/2006/relationships/hyperlink" Target="https://kabuyoho.jp/sp/report?bcode=9022" TargetMode="External"/><Relationship Id="rIdlu7ruaioiq3wj_ysrmppl" Type="http://schemas.openxmlformats.org/officeDocument/2006/relationships/hyperlink" Target="https://kabuyoho.jp/sp/report?bcode=9009" TargetMode="External"/><Relationship Id="rIdm2lnvrdtnzu6lumrxjrtm" Type="http://schemas.openxmlformats.org/officeDocument/2006/relationships/hyperlink" Target="https://www.tipranks.com/news/company-announcements/japex-to-acquire-u-s-tight-oil-and-gas-producer-fundare-for-us320-million" TargetMode="External"/><Relationship Id="rIdxz0ys4wckr_bkejrcgekp" Type="http://schemas.openxmlformats.org/officeDocument/2006/relationships/hyperlink" Target="https://gamebiz.jp/news/434022" TargetMode="External"/><Relationship Id="rIdkojtltxgwomxjzoo-fd0i" Type="http://schemas.openxmlformats.org/officeDocument/2006/relationships/hyperlink" Target="https://news.bizwatch.co.kr/article/industry/2026/09/15/0002" TargetMode="External"/><Relationship Id="rIdksy79z9pnz2lrwt4h_4-w" Type="http://schemas.openxmlformats.org/officeDocument/2006/relationships/hyperlink" Target="https://news.bizwatch.co.kr/article/market/2026/07/01/0037" TargetMode="External"/><Relationship Id="rIdlr0ywje0zpnrkd16lnrhq" Type="http://schemas.openxmlformats.org/officeDocument/2006/relationships/hyperlink" Target="https://www.ajunews.com/view/20261007111119264" TargetMode="External"/><Relationship Id="rIdugfjc6sty4qscoflu4wcz" Type="http://schemas.openxmlformats.org/officeDocument/2006/relationships/hyperlink" Target="https://dealsite.co.kr/articles/170103" TargetMode="External"/><Relationship Id="rId_cn0crfqcoam2lw4i8jh7" Type="http://schemas.openxmlformats.org/officeDocument/2006/relationships/hyperlink" Target="https://www.joongangenews.com/news/articleView.html?idxno=557731" TargetMode="External"/><Relationship Id="rIdntmuplqoxtyjr-e5qiixr" Type="http://schemas.openxmlformats.org/officeDocument/2006/relationships/hyperlink" Target="https://www.daiwair.co.jp/detail_printable.cgi?code=8524" TargetMode="External"/><Relationship Id="rId5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2026-10-23T10:08:56.168Z</dcterms:created>
  <dcterms:modified xsi:type="dcterms:W3CDTF">2026-10-23T10:08:56.168Z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