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Japan Portfolio Brief — Monday, October 26, 2026</w:t>
      </w:r>
    </w:p>
    <w:p>
      <w:pPr>
        <w:spacing w:after="100"/>
      </w:pPr>
      <w:r>
        <w:rPr>
          <w:i/>
          <w:iCs/>
        </w:rPr>
        <w:t xml:space="preserve">Covers the weekend since Friday Oct 23 and the just-completed Tokyo and Seoul sessions of Mon Oct 26. Positions treated as live exposure. </w:t>
      </w:r>
      <w:r>
        <w:rPr>
          <w:i/>
          <w:iCs/>
        </w:rPr>
        <w:t xml:space="preserve">Data-quality warning (same as the Oct 23 run):</w:t>
      </w:r>
      <w:r>
        <w:rPr>
          <w:i/>
          <w:iCs/>
        </w:rPr>
        <w:t xml:space="preserve"> page fetches failed in the research environment (DNS errors on Kabutan, Kabuyoho, Monex), so almost everything below comes from search-result summaries. Market-level numbers are reasonably sourced; </w:t>
      </w:r>
      <w:r>
        <w:rPr>
          <w:i/>
          <w:iCs/>
        </w:rPr>
        <w:t xml:space="preserve">no company-specific news dated Oct 23–26 was found for any single name</w:t>
      </w:r>
      <w:r>
        <w:rPr>
          <w:i/>
          <w:iCs/>
        </w:rPr>
        <w:t xml:space="preserve">. "QUIET" means "searched, nothing found," not "confirmed quiet" — check TDnet/DART/KIND before acting on a single-name call. Every earnings date below is from an aggregator, not company IR, unless stated.</w:t>
      </w:r>
    </w:p>
    <w:p>
      <w:pPr>
        <w:pStyle w:val="Heading2"/>
        <w:spacing w:after="80" w:before="200"/>
      </w:pPr>
      <w:r>
        <w:t xml:space="preserve">1. Top of the stack</w:t>
      </w:r>
    </w:p>
    <w:p>
      <w:pPr>
        <w:spacing w:after="100"/>
      </w:pPr>
      <w:r>
        <w:rPr>
          <w:b/>
          <w:bCs/>
        </w:rPr>
        <w:t xml:space="preserve">The AI-spending sell-off is now a third straight down session for the Nikkei, with the damage concentrated in semiconductors.</w:t>
      </w:r>
      <w:r>
        <w:t xml:space="preserve"> The Nikkei 225 closed at </w:t>
      </w:r>
      <w:r>
        <w:rPr>
          <w:b/>
          <w:bCs/>
        </w:rPr>
        <w:t xml:space="preserve">62,189.65 (−503.51, −0.8%)</w:t>
      </w:r>
      <w:r>
        <w:t xml:space="preserve">, its third consecutive decline, while TOPIX rose 7.17 to 3,972.98 — a rotation out of chips, with Advantest and Tokyo Electron together taking roughly 449 points off the index (</w:t>
      </w:r>
      <w:hyperlink w:history="1" r:id="rIdnnkjclqqqjwv19ri2n9my">
        <w:r>
          <w:rPr>
            <w:rStyle w:val="Hyperlink"/>
            <w:color w:val="1A4F9C"/>
            <w:u w:val="single"/>
          </w:rPr>
          <w:t xml:space="preserve">Jiji</w:t>
        </w:r>
      </w:hyperlink>
      <w:r>
        <w:t xml:space="preserve">, </w:t>
      </w:r>
      <w:hyperlink w:history="1" r:id="rId0gg87i2nw8vjdlo2rn7pv">
        <w:r>
          <w:rPr>
            <w:rStyle w:val="Hyperlink"/>
            <w:color w:val="1A4F9C"/>
            <w:u w:val="single"/>
          </w:rPr>
          <w:t xml:space="preserve">Zaikei</w:t>
        </w:r>
      </w:hyperlink>
      <w:r>
        <w:t xml:space="preserve">, </w:t>
      </w:r>
      <w:hyperlink w:history="1" r:id="rIdhrfldh7ctn-i3hopbs-gw">
        <w:r>
          <w:rPr>
            <w:rStyle w:val="Hyperlink"/>
            <w:color w:val="1A4F9C"/>
            <w:u w:val="single"/>
          </w:rPr>
          <w:t xml:space="preserve">Business Today/Reuters</w:t>
        </w:r>
      </w:hyperlink>
      <w:r>
        <w:t xml:space="preserve">). The index is about 14% below its June 25 record of 72,366 (record from the Oct 23 brief). The driver is unchanged: US AI-return doubts after Meta's spending surge and Lam Research's weak guidance, with CDS spreads on Nvidia, Oracle and Meta widening and the S&amp;P 500 down a second straight week (</w:t>
      </w:r>
      <w:hyperlink w:history="1" r:id="rId7m_x1fcyehlt9d6uroh8k">
        <w:r>
          <w:rPr>
            <w:rStyle w:val="Hyperlink"/>
            <w:color w:val="1A4F9C"/>
            <w:u w:val="single"/>
          </w:rPr>
          <w:t xml:space="preserve">MarketScreener</w:t>
        </w:r>
      </w:hyperlink>
      <w:r>
        <w:t xml:space="preserve">, </w:t>
      </w:r>
      <w:hyperlink w:history="1" r:id="rIdqbpyw7amyjnxhnez4ewka">
        <w:r>
          <w:rPr>
            <w:rStyle w:val="Hyperlink"/>
            <w:color w:val="1A4F9C"/>
            <w:u w:val="single"/>
          </w:rPr>
          <w:t xml:space="preserve">CNBC</w:t>
        </w:r>
      </w:hyperlink>
      <w:r>
        <w:t xml:space="preserve">). Index-level read-through for the book: SoftBank, Sanken, RS Technologies, MegaChips, Keyence and Omron are the AI/semiconductor-sensitive names.</w:t>
      </w:r>
    </w:p>
    <w:p>
      <w:pPr>
        <w:spacing w:after="100"/>
      </w:pPr>
      <w:r>
        <w:rPr>
          <w:b/>
          <w:bCs/>
        </w:rPr>
        <w:t xml:space="preserve">Korea sold off harder: KOSPI −1.46% to 5,469.47 (below 5,500) and KOSDAQ −3.26% to 727.21</w:t>
      </w:r>
      <w:r>
        <w:t xml:space="preserve"> on foreign selling, oil strength from renewed Middle East tension, and caution ahead of chip earnings and the Fed (</w:t>
      </w:r>
      <w:hyperlink w:history="1" r:id="rIdrj6scnw5h1g1eaqx0fxed">
        <w:r>
          <w:rPr>
            <w:rStyle w:val="Hyperlink"/>
            <w:color w:val="1A4F9C"/>
            <w:u w:val="single"/>
          </w:rPr>
          <w:t xml:space="preserve">Asia Business Daily — KOSPI</w:t>
        </w:r>
      </w:hyperlink>
      <w:r>
        <w:t xml:space="preserve">, </w:t>
      </w:r>
      <w:hyperlink w:history="1" r:id="rIdqyt8vpulshx4dyarq54kb">
        <w:r>
          <w:rPr>
            <w:rStyle w:val="Hyperlink"/>
            <w:color w:val="1A4F9C"/>
            <w:u w:val="single"/>
          </w:rPr>
          <w:t xml:space="preserve">KOSDAQ</w:t>
        </w:r>
      </w:hyperlink>
      <w:r>
        <w:t xml:space="preserve">, </w:t>
      </w:r>
      <w:hyperlink w:history="1" r:id="rId_thwsmcdlcfcshohmzbw1">
        <w:r>
          <w:rPr>
            <w:rStyle w:val="Hyperlink"/>
            <w:color w:val="1A4F9C"/>
            <w:u w:val="single"/>
          </w:rPr>
          <w:t xml:space="preserve">Korea Times</w:t>
        </w:r>
      </w:hyperlink>
      <w:r>
        <w:t xml:space="preserve">). Foreign net-selling figures conflict (₩697bn vs ₩6.96tn) — unresolved. The KOSDAQ names in the book (Daewon Sanup, Ubiquoss) are the exposed ones.</w:t>
      </w:r>
    </w:p>
    <w:p>
      <w:pPr>
        <w:spacing w:after="100"/>
      </w:pPr>
      <w:r>
        <w:rPr>
          <w:b/>
          <w:bCs/>
        </w:rPr>
        <w:t xml:space="preserve">This week is dense: SK hynix Q3 Wed Oct 28, Fed Oct 28, Samsung Electronics Oct 29, Keyence ~Oct 29, BoJ decision Fri Oct 30.</w:t>
      </w:r>
      <w:r>
        <w:t xml:space="preserve"> SK hynix is expected to report ~₩98.2tn revenue and ~₩77.0tn operating profit (~78% margin; HBM4 for Nvidia Vera Rubin; strong won a headwind), Samsung Electronics the day after (</w:t>
      </w:r>
      <w:hyperlink w:history="1" r:id="rIduxugdrvdhf4am_2d8t3ev">
        <w:r>
          <w:rPr>
            <w:rStyle w:val="Hyperlink"/>
            <w:color w:val="1A4F9C"/>
            <w:u w:val="single"/>
          </w:rPr>
          <w:t xml:space="preserve">FN News</w:t>
        </w:r>
      </w:hyperlink>
      <w:r>
        <w:t xml:space="preserve">, </w:t>
      </w:r>
      <w:hyperlink w:history="1" r:id="rIdlvv_dkup5jsdps63v8uh0">
        <w:r>
          <w:rPr>
            <w:rStyle w:val="Hyperlink"/>
            <w:color w:val="1A4F9C"/>
            <w:u w:val="single"/>
          </w:rPr>
          <w:t xml:space="preserve">SBS Biz</w:t>
        </w:r>
      </w:hyperlink>
      <w:r>
        <w:t xml:space="preserve">). Dates are from press reports, not confirmed on IR. For the book this is the read-through to SK Inc (034730), SK Square-adjacent names, Samsung C&amp;T and the Korean tech tape.</w:t>
      </w:r>
    </w:p>
    <w:p>
      <w:pPr>
        <w:spacing w:after="100"/>
      </w:pPr>
      <w:r>
        <w:rPr>
          <w:b/>
          <w:bCs/>
        </w:rPr>
        <w:t xml:space="preserve">BoJ: a hold is the base case on Oct 30, with December the hike month.</w:t>
      </w:r>
      <w:r>
        <w:t xml:space="preserve"> Policy rate 1.25% after the 7–2 September hike (Asada and Sato dissenting). A Reuters poll (Oct 13–19) found 54 of 78 economists expect 1.50% this quarter, ~80% of those naming a month said December and only 2% October (</w:t>
      </w:r>
      <w:hyperlink w:history="1" r:id="rIdihltqkkzthofyg6cnko1_">
        <w:r>
          <w:rPr>
            <w:rStyle w:val="Hyperlink"/>
            <w:color w:val="1A4F9C"/>
            <w:u w:val="single"/>
          </w:rPr>
          <w:t xml:space="preserve">Investing.com/Reuters</w:t>
        </w:r>
      </w:hyperlink>
      <w:r>
        <w:t xml:space="preserve">); a Bloomberg survey has 83% on December (</w:t>
      </w:r>
      <w:hyperlink w:history="1" r:id="rIdkzhqffxjsb5zshhvadkmb">
        <w:r>
          <w:rPr>
            <w:rStyle w:val="Hyperlink"/>
            <w:color w:val="1A4F9C"/>
            <w:u w:val="single"/>
          </w:rPr>
          <w:t xml:space="preserve">Seoul Economic Daily</w:t>
        </w:r>
      </w:hyperlink>
      <w:r>
        <w:t xml:space="preserve">). The meeting will also discuss rewording the "underlying inflation nearing 2%" language (</w:t>
      </w:r>
      <w:hyperlink w:history="1" r:id="rId6tnhu3swljwvbfvjrwcbn">
        <w:r>
          <w:rPr>
            <w:rStyle w:val="Hyperlink"/>
            <w:color w:val="1A4F9C"/>
            <w:u w:val="single"/>
          </w:rPr>
          <w:t xml:space="preserve">InvestingLive</w:t>
        </w:r>
      </w:hyperlink>
      <w:r>
        <w:t xml:space="preserve">). No Ueda/Takaichi/Katayama comments dated Oct 24–26 were found.</w:t>
      </w:r>
    </w:p>
    <w:p>
      <w:pPr>
        <w:spacing w:after="100"/>
      </w:pPr>
      <w:r>
        <w:rPr>
          <w:b/>
          <w:bCs/>
        </w:rPr>
        <w:t xml:space="preserve">Your JGB position matures in five days — decision still needed.</w:t>
      </w:r>
      <w:r>
        <w:t xml:space="preserve"> See Section 4. The issue is now probably identified as </w:t>
      </w:r>
      <w:r>
        <w:rPr>
          <w:b/>
          <w:bCs/>
        </w:rPr>
        <w:t xml:space="preserve">JGB No. 466 (2-year, 0.50%, maturing 2026/11/01)</w:t>
      </w:r>
      <w:r>
        <w:t xml:space="preserve">, inferred from the "0466" in the ISIN and an exchange price table (</w:t>
      </w:r>
      <w:hyperlink w:history="1" r:id="rIdkvhn8r0lcltiv52ni4tef">
        <w:r>
          <w:rPr>
            <w:rStyle w:val="Hyperlink"/>
            <w:color w:val="1A4F9C"/>
            <w:u w:val="single"/>
          </w:rPr>
          <w:t xml:space="preserve">NSE statistics PDF</w:t>
        </w:r>
      </w:hyperlink>
      <w:r>
        <w:t xml:space="preserve">) — still not confirmed against MOF terms.</w:t>
      </w:r>
    </w:p>
    <w:p>
      <w:pPr>
        <w:pStyle w:val="Heading2"/>
        <w:spacing w:after="80" w:before="200"/>
      </w:pPr>
      <w:r>
        <w:t xml:space="preserve">2. What matters, by theme</w:t>
      </w:r>
    </w:p>
    <w:p>
      <w:pPr>
        <w:pStyle w:val="Heading3"/>
        <w:spacing w:after="80" w:before="200"/>
      </w:pPr>
      <w:r>
        <w:t xml:space="preserve">Macro, rates, FX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JGB yields:</w:t>
      </w:r>
      <w:r>
        <w:t xml:space="preserve"> I could not find Oct 26 yields. Last run's levels (Oct 23): 2y ~1.87%, 5y ~2.22%, 10y ~2.79%, 30y ~3.84%, with the 10-year having fallen ~8bp on Friday's haven demand (</w:t>
      </w:r>
      <w:hyperlink w:history="1" r:id="rIdzgpyka5yivz2obbed8jlj">
        <w:r>
          <w:rPr>
            <w:rStyle w:val="Hyperlink"/>
            <w:color w:val="1A4F9C"/>
            <w:u w:val="single"/>
          </w:rPr>
          <w:t xml:space="preserve">Trading Economics</w:t>
        </w:r>
      </w:hyperlink>
      <w:r>
        <w:t xml:space="preserve">, </w:t>
      </w:r>
      <w:hyperlink w:history="1" r:id="rIdbo4aj9jwjuaio-bwzqdo3">
        <w:r>
          <w:rPr>
            <w:rStyle w:val="Hyperlink"/>
            <w:color w:val="1A4F9C"/>
            <w:u w:val="single"/>
          </w:rPr>
          <w:t xml:space="preserve">rallies.ai</w:t>
        </w:r>
      </w:hyperlink>
      <w:r>
        <w:t xml:space="preserve">). Treat as stale by one session.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Yen:</w:t>
      </w:r>
      <w:r>
        <w:t xml:space="preserve"> USDJPY on Oct 26 not found. One undated report cited ~164/USD (</w:t>
      </w:r>
      <w:hyperlink w:history="1" r:id="rId0fthxlrbbcbyqtxehwgoo">
        <w:r>
          <w:rPr>
            <w:rStyle w:val="Hyperlink"/>
            <w:color w:val="1A4F9C"/>
            <w:u w:val="single"/>
          </w:rPr>
          <w:t xml:space="preserve">IDN Financials</w:t>
        </w:r>
      </w:hyperlink>
      <w:r>
        <w:t xml:space="preserve">); that conflicts with ~156.1 on Oct 23 and I disregard it as stale/misdated. Finance Minister Katayama's intervention warning (Oct 15) stands.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Fed:</w:t>
      </w:r>
      <w:r>
        <w:t xml:space="preserve"> FOMC decision Oct 28 (date from earlier run); previews expect no October move, December hike possible, PCE a risk (</w:t>
      </w:r>
      <w:hyperlink w:history="1" r:id="rIdof5n3wc93rguln1o2mzu0">
        <w:r>
          <w:rPr>
            <w:rStyle w:val="Hyperlink"/>
            <w:color w:val="1A4F9C"/>
            <w:u w:val="single"/>
          </w:rPr>
          <w:t xml:space="preserve">FXEmpire</w:t>
        </w:r>
      </w:hyperlink>
      <w:r>
        <w:t xml:space="preserve">). One result names Warsh as chair — unverified.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Tariffs:</w:t>
      </w:r>
      <w:r>
        <w:t xml:space="preserve"> nothing new found for October; last confirmed reaffirmation of the 15% framework and $550bn pledge is March (</w:t>
      </w:r>
      <w:hyperlink w:history="1" r:id="rIdllfb-ywgx0xi3tcgnttml">
        <w:r>
          <w:rPr>
            <w:rStyle w:val="Hyperlink"/>
            <w:color w:val="1A4F9C"/>
            <w:u w:val="single"/>
          </w:rPr>
          <w:t xml:space="preserve">METI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Commodities:</w:t>
      </w:r>
      <w:r>
        <w:t xml:space="preserve"> LME copper ~$14,242/t early Monday (−0.56%; Friday cash $14,415; −1.2% on the week; LME stocks highest since July); nickel −1.2% on the day, ~$15,700 (</w:t>
      </w:r>
      <w:hyperlink w:history="1" r:id="rIdsu-9uddi7mnompuxxwoni">
        <w:r>
          <w:rPr>
            <w:rStyle w:val="Hyperlink"/>
            <w:color w:val="1A4F9C"/>
            <w:u w:val="single"/>
          </w:rPr>
          <w:t xml:space="preserve">Mining.com</w:t>
        </w:r>
      </w:hyperlink>
      <w:r>
        <w:t xml:space="preserve">, </w:t>
      </w:r>
      <w:hyperlink w:history="1" r:id="rIdc0xutx83mdh9nuxa8d1zp">
        <w:r>
          <w:rPr>
            <w:rStyle w:val="Hyperlink"/>
            <w:color w:val="1A4F9C"/>
            <w:u w:val="single"/>
          </w:rPr>
          <w:t xml:space="preserve">Westmetall</w:t>
        </w:r>
      </w:hyperlink>
      <w:r>
        <w:t xml:space="preserve">). Mildly negative for Sumitomo Metal Mining and Mitsubishi Materials.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Bank of Korea:</w:t>
      </w:r>
      <w:r>
        <w:t xml:space="preserve"> rate 3.00% after the July and Aug 27 hikes; </w:t>
      </w:r>
      <w:r>
        <w:rPr>
          <w:b/>
          <w:bCs/>
        </w:rPr>
        <w:t xml:space="preserve">BoK held 3.00% (7–0) on Oct 22 per last run's sources</w:t>
      </w:r>
      <w:r>
        <w:t xml:space="preserve"> (</w:t>
      </w:r>
      <w:hyperlink w:history="1" r:id="rIdd-bojyoorrtuz5b7e3g3h">
        <w:r>
          <w:rPr>
            <w:rStyle w:val="Hyperlink"/>
            <w:color w:val="1A4F9C"/>
            <w:u w:val="single"/>
          </w:rPr>
          <w:t xml:space="preserve">Seoul Economic Daily</w:t>
        </w:r>
      </w:hyperlink>
      <w:r>
        <w:t xml:space="preserve">); next meeting Nov 26. This run's macro agent could not find the October decision and cited Governor Shin Hyun-song (name from </w:t>
      </w:r>
      <w:hyperlink w:history="1" r:id="rIdmqrolos4iwjsacnkerm1u">
        <w:r>
          <w:rPr>
            <w:rStyle w:val="Hyperlink"/>
            <w:color w:val="1A4F9C"/>
            <w:u w:val="single"/>
          </w:rPr>
          <w:t xml:space="preserve">FN News</w:t>
        </w:r>
      </w:hyperlink>
      <w:r>
        <w:t xml:space="preserve">, not re-verified). KRW level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Korea structure:</w:t>
      </w:r>
      <w:r>
        <w:t xml:space="preserve"> Commercial Act amendment (treasury shares cancelled within a year) passed Feb 25 (</w:t>
      </w:r>
      <w:hyperlink w:history="1" r:id="rIdp64ipwvplxydflgastqfr">
        <w:r>
          <w:rPr>
            <w:rStyle w:val="Hyperlink"/>
            <w:color w:val="1A4F9C"/>
            <w:u w:val="single"/>
          </w:rPr>
          <w:t xml:space="preserve">Hankyung</w:t>
        </w:r>
      </w:hyperlink>
      <w:r>
        <w:t xml:space="preserve">); nothing new this weekend.</w:t>
      </w:r>
    </w:p>
    <w:p>
      <w:pPr>
        <w:pStyle w:val="Heading3"/>
        <w:spacing w:after="80" w:before="200"/>
      </w:pPr>
      <w:r>
        <w:t xml:space="preserve">Megacaps &amp; tech</w:t>
      </w:r>
    </w:p>
    <w:p>
      <w:pPr>
        <w:spacing w:after="100"/>
      </w:pPr>
      <w:r>
        <w:rPr>
          <w:b/>
          <w:bCs/>
        </w:rPr>
        <w:t xml:space="preserve">SoftBank Group (9984) — MATTERS, with a data conflict.</w:t>
      </w:r>
      <w:r>
        <w:t xml:space="preserve"> One report has it closing at ¥4,263 (−¥13) on Oct 26, a ~10.5-point Nikkei drag (</w:t>
      </w:r>
      <w:hyperlink w:history="1" r:id="rIdki0_vdxsod8mtorv_idcc">
        <w:r>
          <w:rPr>
            <w:rStyle w:val="Hyperlink"/>
            <w:color w:val="1A4F9C"/>
            <w:u w:val="single"/>
          </w:rPr>
          <w:t xml:space="preserve">Zaikei</w:t>
        </w:r>
      </w:hyperlink>
      <w:r>
        <w:t xml:space="preserve">). That sits next to an Oct 1 close of ¥6,701 (</w:t>
      </w:r>
      <w:hyperlink w:history="1" r:id="rIdmlhcu931rbx09akhfq2c-">
        <w:r>
          <w:rPr>
            <w:rStyle w:val="Hyperlink"/>
            <w:color w:val="1A4F9C"/>
            <w:u w:val="single"/>
          </w:rPr>
          <w:t xml:space="preserve">Traders Web</w:t>
        </w:r>
      </w:hyperlink>
      <w:r>
        <w:t xml:space="preserve">), implying a ~36% fall in 3.5 weeks, which is consistent with the −9.4% (Oct 15) and −5.6% (Oct 22) moves reported last run but is large enough that you should verify the level on a live quote. Funding: on Oct 1 SBG completed the third $10bn tranche of its $30bn OpenAI follow-on (funded by $11.1bn of bonds issued Sep 24), taking cumulative OpenAI investment to ~$64.6bn for ~13% (</w:t>
      </w:r>
      <w:hyperlink w:history="1" r:id="rIdcddzywhu-qn-ol8_uvykf">
        <w:r>
          <w:rPr>
            <w:rStyle w:val="Hyperlink"/>
            <w:color w:val="1A4F9C"/>
            <w:u w:val="single"/>
          </w:rPr>
          <w:t xml:space="preserve">SoftBank release, Jul 1 tranche</w:t>
        </w:r>
      </w:hyperlink>
      <w:r>
        <w:t xml:space="preserve">; the October release itself was not retrieved). No weekend or margin-loan news found. Q2 FY results typically early–mid November.</w:t>
      </w:r>
    </w:p>
    <w:p>
      <w:pPr>
        <w:spacing w:after="100"/>
      </w:pPr>
      <w:r>
        <w:rPr>
          <w:b/>
          <w:bCs/>
        </w:rPr>
        <w:t xml:space="preserve">Keyence (6861):</w:t>
      </w:r>
      <w:r>
        <w:t xml:space="preserve"> results expected Oct 29 per Kabuyoho (</w:t>
      </w:r>
      <w:hyperlink w:history="1" r:id="rIde_htzu9ndiyhjeznomb-w">
        <w:r>
          <w:rPr>
            <w:rStyle w:val="Hyperlink"/>
            <w:color w:val="1A4F9C"/>
            <w:u w:val="single"/>
          </w:rPr>
          <w:t xml:space="preserve">Kabuyoho</w:t>
        </w:r>
      </w:hyperlink>
      <w:r>
        <w:t xml:space="preserve">); last year's was also Oct 29 (</w:t>
      </w:r>
      <w:hyperlink w:history="1" r:id="rIdg1daa-epwlnkacrl55vak">
        <w:r>
          <w:rPr>
            <w:rStyle w:val="Hyperlink"/>
            <w:color w:val="1A4F9C"/>
            <w:u w:val="single"/>
          </w:rPr>
          <w:t xml:space="preserve">Monex</w:t>
        </w:r>
      </w:hyperlink>
      <w:r>
        <w:t xml:space="preserve">). Expectations are high after the Q1 beat into a tape punishing AI-adjacent names. </w:t>
      </w:r>
      <w:r>
        <w:rPr>
          <w:b/>
          <w:bCs/>
        </w:rPr>
        <w:t xml:space="preserve">Canon (7751):</w:t>
      </w:r>
      <w:r>
        <w:t xml:space="preserve"> Q3 date not on Canon's IR calendar page; Oct 27 is an inference from last year (</w:t>
      </w:r>
      <w:hyperlink w:history="1" r:id="rIdgisn_ulnd4plrjbampvk6">
        <w:r>
          <w:rPr>
            <w:rStyle w:val="Hyperlink"/>
            <w:color w:val="1A4F9C"/>
            <w:u w:val="single"/>
          </w:rPr>
          <w:t xml:space="preserve">Monex</w:t>
        </w:r>
      </w:hyperlink>
      <w:r>
        <w:t xml:space="preserve">); Q2 OP +35.2% to ¥159.2bn with the full-year forecast raised (</w:t>
      </w:r>
      <w:hyperlink w:history="1" r:id="rIdybgcfzlh4vchtqzdjo9ba">
        <w:r>
          <w:rPr>
            <w:rStyle w:val="Hyperlink"/>
            <w:color w:val="1A4F9C"/>
            <w:u w:val="single"/>
          </w:rPr>
          <w:t xml:space="preserve">Canon</w:t>
        </w:r>
      </w:hyperlink>
      <w:r>
        <w:t xml:space="preserve">). </w:t>
      </w:r>
      <w:r>
        <w:rPr>
          <w:b/>
          <w:bCs/>
        </w:rPr>
        <w:t xml:space="preserve">Seiko Epson and Daikin:</w:t>
      </w:r>
      <w:r>
        <w:t xml:space="preserve"> both Nov 5 (aggregator). </w:t>
      </w:r>
      <w:r>
        <w:rPr>
          <w:b/>
          <w:bCs/>
        </w:rPr>
        <w:t xml:space="preserve">MegaChips:</w:t>
      </w:r>
      <w:r>
        <w:t xml:space="preserve"> Nov 6. </w:t>
      </w:r>
      <w:r>
        <w:rPr>
          <w:b/>
          <w:bCs/>
        </w:rPr>
        <w:t xml:space="preserve">Omron:</w:t>
      </w:r>
      <w:r>
        <w:t xml:space="preserve"> likely early November (Nov 7 last year). </w:t>
      </w:r>
      <w:r>
        <w:rPr>
          <w:b/>
          <w:bCs/>
        </w:rPr>
        <w:t xml:space="preserve">Kubota:</w:t>
      </w:r>
      <w:r>
        <w:t xml:space="preserve"> early November. </w:t>
      </w:r>
      <w:r>
        <w:rPr>
          <w:b/>
          <w:bCs/>
        </w:rPr>
        <w:t xml:space="preserve">Sony (6758):</w:t>
      </w:r>
      <w:r>
        <w:t xml:space="preserve"> no news, date unconfirmed (the Aug ¥500bn buyback continues). </w:t>
      </w:r>
      <w:r>
        <w:rPr>
          <w:b/>
          <w:bCs/>
        </w:rPr>
        <w:t xml:space="preserve">NAVER (035420):</w:t>
      </w:r>
      <w:r>
        <w:t xml:space="preserve"> Q3 shown as Nov 11 (a self-described AI-generated calendar — unconfirmed); Dunamu/Naver Financial merger review at KFTC ongoing, nothing new. </w:t>
      </w:r>
      <w:r>
        <w:rPr>
          <w:b/>
          <w:bCs/>
        </w:rPr>
        <w:t xml:space="preserve">Appier, Optex, RS Technologies, Sanken:</w:t>
      </w:r>
      <w:r>
        <w:t xml:space="preserve"> mid-November prints likely; Sanken's JCR outlook is negative (</w:t>
      </w:r>
      <w:hyperlink w:history="1" r:id="rIdpneqdhzr_aj_nbiajopi1">
        <w:r>
          <w:rPr>
            <w:rStyle w:val="Hyperlink"/>
            <w:color w:val="1A4F9C"/>
            <w:u w:val="single"/>
          </w:rPr>
          <w:t xml:space="preserve">JCR</w:t>
        </w:r>
      </w:hyperlink>
      <w:r>
        <w:t xml:space="preserve">). </w:t>
      </w:r>
      <w:r>
        <w:rPr>
          <w:b/>
          <w:bCs/>
        </w:rPr>
        <w:t xml:space="preserve">SHIFT (3697):</w:t>
      </w:r>
      <w:r>
        <w:t xml:space="preserve"> FY Aug-2026 results may not yet be out (last year Oct 14) — check TDnet. </w:t>
      </w:r>
      <w:r>
        <w:rPr>
          <w:b/>
          <w:bCs/>
        </w:rPr>
        <w:t xml:space="preserve">Oro:</w:t>
      </w:r>
      <w:r>
        <w:t xml:space="preserve"> Nov 16.</w:t>
      </w:r>
    </w:p>
    <w:p>
      <w:pPr>
        <w:pStyle w:val="Heading3"/>
        <w:spacing w:after="80" w:before="200"/>
      </w:pPr>
      <w:r>
        <w:t xml:space="preserve">Banks &amp; financials</w:t>
      </w:r>
    </w:p>
    <w:p>
      <w:pPr>
        <w:spacing w:after="100"/>
      </w:pPr>
      <w:r>
        <w:t xml:space="preserve">Nothing company-specific found. Sector read: a hold on Oct 30 with December-hike pricing near-fully in supports megabank/regional NIMs; the AI sell-off is the sentiment drag; real-estate and rail names are the rate-hike losers.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SBI Holdings (8473):</w:t>
      </w:r>
      <w:r>
        <w:t xml:space="preserve"> H1 results </w:t>
      </w:r>
      <w:r>
        <w:rPr>
          <w:b/>
          <w:bCs/>
        </w:rPr>
        <w:t xml:space="preserve">Nov 2</w:t>
      </w:r>
      <w:r>
        <w:t xml:space="preserve"> (aggregator) — the only bank/financial catalyst inside two weeks; Q1 pretax profit ¥225.8bn (+149.9%) (</w:t>
      </w:r>
      <w:hyperlink w:history="1" r:id="rIdcedrzwltkrrsg470eyy6u">
        <w:r>
          <w:rPr>
            <w:rStyle w:val="Hyperlink"/>
            <w:color w:val="1A4F9C"/>
            <w:u w:val="single"/>
          </w:rPr>
          <w:t xml:space="preserve">SBI</w:t>
        </w:r>
      </w:hyperlink>
      <w:r>
        <w:t xml:space="preserve">); price ¥3,070 on Oct 16.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JR Central (9022):</w:t>
      </w:r>
      <w:r>
        <w:t xml:space="preserve"> H1 results </w:t>
      </w:r>
      <w:r>
        <w:rPr>
          <w:b/>
          <w:bCs/>
        </w:rPr>
        <w:t xml:space="preserve">Oct 28</w:t>
      </w:r>
      <w:r>
        <w:t xml:space="preserve"> per Kabutan (Kabuyoho only says "late October") (</w:t>
      </w:r>
      <w:hyperlink w:history="1" r:id="rIdhwwlv21r103wld3e5cfnw">
        <w:r>
          <w:rPr>
            <w:rStyle w:val="Hyperlink"/>
            <w:color w:val="1A4F9C"/>
            <w:u w:val="single"/>
          </w:rPr>
          <w:t xml:space="preserve">Kabutan</w:t>
        </w:r>
      </w:hyperlink>
      <w:r>
        <w:t xml:space="preserve">). </w:t>
      </w:r>
      <w:r>
        <w:rPr>
          <w:b/>
          <w:bCs/>
        </w:rPr>
        <w:t xml:space="preserve">Keisei (9009):</w:t>
      </w:r>
      <w:r>
        <w:t xml:space="preserve"> "late October," no day (</w:t>
      </w:r>
      <w:hyperlink w:history="1" r:id="rId8i5_uwpg82kc_8fhgwfst">
        <w:r>
          <w:rPr>
            <w:rStyle w:val="Hyperlink"/>
            <w:color w:val="1A4F9C"/>
            <w:u w:val="single"/>
          </w:rPr>
          <w:t xml:space="preserve">Kabuyoho</w:t>
        </w:r>
      </w:hyperlink>
      <w:r>
        <w:t xml:space="preserve">). </w:t>
      </w:r>
      <w:r>
        <w:rPr>
          <w:b/>
          <w:bCs/>
        </w:rPr>
        <w:t xml:space="preserve">Mitsui Fudosan (8801):</w:t>
      </w:r>
      <w:r>
        <w:t xml:space="preserve"> Nov 6 (guide ¥315bn vs consensus ~¥325.8bn). </w:t>
      </w:r>
      <w:r>
        <w:rPr>
          <w:b/>
          <w:bCs/>
        </w:rPr>
        <w:t xml:space="preserve">TOC (8841):</w:t>
      </w:r>
      <w:r>
        <w:t xml:space="preserve"> early/mid November, unconfirmed.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Resona</w:t>
      </w:r>
      <w:r>
        <w:t xml:space="preserve"> Nov 10; </w:t>
      </w:r>
      <w:r>
        <w:rPr>
          <w:b/>
          <w:bCs/>
        </w:rPr>
        <w:t xml:space="preserve">Kita-Nippon (8551)</w:t>
      </w:r>
      <w:r>
        <w:t xml:space="preserve"> Nov 12; </w:t>
      </w:r>
      <w:r>
        <w:rPr>
          <w:b/>
          <w:bCs/>
        </w:rPr>
        <w:t xml:space="preserve">MUFG, Japan Post, Kyoto FG, Shimizu, Yakult</w:t>
      </w:r>
      <w:r>
        <w:t xml:space="preserve"> Nov 13 (all Kabuyoho); </w:t>
      </w:r>
      <w:r>
        <w:rPr>
          <w:b/>
          <w:bCs/>
        </w:rPr>
        <w:t xml:space="preserve">SMTG (8309):</w:t>
      </w:r>
      <w:r>
        <w:t xml:space="preserve"> date not found (FY3/27 net profit guide ¥380bn; post-split pricing confirmed by chart drop ~¥6,800→~¥1,600).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Fidea (8713):</w:t>
      </w:r>
      <w:r>
        <w:t xml:space="preserve"> Hokuto/Shonai merger into "Fidea Bank" still slated for January 2027, no delay reported; JCR affirmed BBB+ stable on Aug 24 (</w:t>
      </w:r>
      <w:hyperlink w:history="1" r:id="rIdpd9-o0dp8mvmkeriodihm">
        <w:r>
          <w:rPr>
            <w:rStyle w:val="Hyperlink"/>
            <w:color w:val="1A4F9C"/>
            <w:u w:val="single"/>
          </w:rPr>
          <w:t xml:space="preserve">JCR</w:t>
        </w:r>
      </w:hyperlink>
      <w:r>
        <w:t xml:space="preserve">). Exact effective date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Shochiku (9601):</w:t>
      </w:r>
      <w:r>
        <w:t xml:space="preserve"> H1 already reported Oct 14 — ordinary profit ¥3.73bn vs ¥4.36bn a year ago (</w:t>
      </w:r>
      <w:hyperlink w:history="1" r:id="rIdnj8f6pjs5lddv3bnqxo6a">
        <w:r>
          <w:rPr>
            <w:rStyle w:val="Hyperlink"/>
            <w:color w:val="1A4F9C"/>
            <w:u w:val="single"/>
          </w:rPr>
          <w:t xml:space="preserve">Monex</w:t>
        </w:r>
      </w:hyperlink>
      <w:r>
        <w:t xml:space="preserve"> is the Q1 item). Last run's 82% net-profit drop (impairments) is consistent. </w:t>
      </w:r>
      <w:r>
        <w:rPr>
          <w:b/>
          <w:bCs/>
        </w:rPr>
        <w:t xml:space="preserve">Tokyotokeiba (9672):</w:t>
      </w:r>
      <w:r>
        <w:t xml:space="preserve"> Q3 early November, date not found.</w:t>
      </w:r>
    </w:p>
    <w:p>
      <w:pPr>
        <w:pStyle w:val="Heading3"/>
        <w:spacing w:after="80" w:before="200"/>
      </w:pPr>
      <w:r>
        <w:t xml:space="preserve">Industrials, autos, materials</w:t>
      </w:r>
    </w:p>
    <w:p>
      <w:pPr>
        <w:spacing w:after="100"/>
      </w:pPr>
      <w:r>
        <w:t xml:space="preserve">No company-specific news found for any name. Dated catalysts (all aggregator): Nakayama Steel and KH Neochem </w:t>
      </w:r>
      <w:r>
        <w:rPr>
          <w:b/>
          <w:bCs/>
        </w:rPr>
        <w:t xml:space="preserve">Nov 5</w:t>
      </w:r>
      <w:r>
        <w:t xml:space="preserve">; Suzuki and Sumitomo Metal Mining </w:t>
      </w:r>
      <w:r>
        <w:rPr>
          <w:b/>
          <w:bCs/>
        </w:rPr>
        <w:t xml:space="preserve">Nov 10</w:t>
      </w:r>
      <w:r>
        <w:t xml:space="preserve">; Shibaura Machine and Tigers Polymer </w:t>
      </w:r>
      <w:r>
        <w:rPr>
          <w:b/>
          <w:bCs/>
        </w:rPr>
        <w:t xml:space="preserve">Nov 11</w:t>
      </w:r>
      <w:r>
        <w:t xml:space="preserve">; JAPEX mid-November (Nov 13 last year). Honda, Subaru, Mitsubishi Materials, Valqua, Fudo Tetra, Ebara Jitsugyo, Obara, Katakura, Universal Entertainment: dates not found (Honda/Subaru typically early November). Hi-Lex: fiscal calendar unclear in sources. Status notes: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Honda:</w:t>
      </w:r>
      <w:r>
        <w:t xml:space="preserve"> FY3/27 OP guide ¥650bn (raised in August on the weak yen); next-gen "Honda Hybrid" from 2027 (</w:t>
      </w:r>
      <w:hyperlink w:history="1" r:id="rIdwsu8dnx8xqvzxhbgodaqd">
        <w:r>
          <w:rPr>
            <w:rStyle w:val="Hyperlink"/>
            <w:color w:val="1A4F9C"/>
            <w:u w:val="single"/>
          </w:rPr>
          <w:t xml:space="preserve">Nikkan</w:t>
        </w:r>
      </w:hyperlink>
      <w:r>
        <w:t xml:space="preserve">). A stronger yen is the swing factor.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Subaru:</w:t>
      </w:r>
      <w:r>
        <w:t xml:space="preserve"> last items are July–August (541k-SUV recall, buyback up to ¥150bn, in-house EV delayed to 2028+). Weak production trend.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Sumitomo Metal Mining:</w:t>
      </w:r>
      <w:r>
        <w:t xml:space="preserve"> ¥8,759 on Oct 19; year range ¥6,552–13,300; metals drift lower Monday.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Nakayama Steel:</w:t>
      </w:r>
      <w:r>
        <w:t xml:space="preserve"> FY guide ordinary profit ¥2.0bn (−58%), Q1 ¥610m = 30.5% of guide. </w:t>
      </w:r>
      <w:r>
        <w:rPr>
          <w:b/>
          <w:bCs/>
        </w:rPr>
        <w:t xml:space="preserve">Shibaura Machine:</w:t>
      </w:r>
      <w:r>
        <w:t xml:space="preserve"> guide ¥3.1bn vs consensus ¥3.8bn; Q1 ordinary loss ¥261m. </w:t>
      </w:r>
      <w:r>
        <w:rPr>
          <w:b/>
          <w:bCs/>
        </w:rPr>
        <w:t xml:space="preserve">Tigers Polymer:</w:t>
      </w:r>
      <w:r>
        <w:t xml:space="preserve"> guide ¥3.3bn (−5%). </w:t>
      </w:r>
      <w:r>
        <w:rPr>
          <w:b/>
          <w:bCs/>
        </w:rPr>
        <w:t xml:space="preserve">KH Neochem:</w:t>
      </w:r>
      <w:r>
        <w:t xml:space="preserve"> H1 ordinary ¥7.45bn, full-year guide ¥12.6bn held. </w:t>
      </w:r>
      <w:r>
        <w:rPr>
          <w:b/>
          <w:bCs/>
        </w:rPr>
        <w:t xml:space="preserve">Mitsubishi Materials:</w:t>
      </w:r>
      <w:r>
        <w:t xml:space="preserve"> company guide ¥180bn vs consensus ¥152.8bn.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JAPEX:</w:t>
      </w:r>
      <w:r>
        <w:t xml:space="preserve"> FY3/26 net profit ¥53.4bn (−34%); Fundare acquisition status from last run unchanged.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Universal Entertainment:</w:t>
      </w:r>
      <w:r>
        <w:t xml:space="preserve"> no October news; H1 profit already far above guide (last run), so an upward revision remains plausible but unannounced.</w:t>
      </w:r>
    </w:p>
    <w:p>
      <w:pPr>
        <w:pStyle w:val="Heading3"/>
        <w:spacing w:after="80" w:before="200"/>
      </w:pPr>
      <w:r>
        <w:t xml:space="preserve">Korea names</w:t>
      </w:r>
    </w:p>
    <w:p>
      <w:pPr>
        <w:spacing w:after="100"/>
      </w:pPr>
      <w:r>
        <w:t xml:space="preserve">Nothing company-specific dated Oct 23–26 found. Key items: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Taekwang Industrial (003240) — MATTERS (ongoing fight):</w:t>
      </w:r>
      <w:r>
        <w:t xml:space="preserve"> Trustone (5.04%) demanded board/committee minutes on Oct 13 and urged an audit-committee audit (</w:t>
      </w:r>
      <w:hyperlink w:history="1" r:id="rIdbqqnhe1vuspag5y38itq3">
        <w:r>
          <w:rPr>
            <w:rStyle w:val="Hyperlink"/>
            <w:color w:val="1A4F9C"/>
            <w:u w:val="single"/>
          </w:rPr>
          <w:t xml:space="preserve">MTN</w:t>
        </w:r>
      </w:hyperlink>
      <w:r>
        <w:t xml:space="preserve">); Taekwang filed a police complaint against Trustone's CEOs on Sep 14 (</w:t>
      </w:r>
      <w:hyperlink w:history="1" r:id="rIdhrm7gofbrulmmcksa3ova">
        <w:r>
          <w:rPr>
            <w:rStyle w:val="Hyperlink"/>
            <w:color w:val="1A4F9C"/>
            <w:u w:val="single"/>
          </w:rPr>
          <w:t xml:space="preserve">MTN</w:t>
        </w:r>
      </w:hyperlink>
      <w:r>
        <w:t xml:space="preserve">). Trustone had threatened a books inspection, derivative suit and EGM call (</w:t>
      </w:r>
      <w:hyperlink w:history="1" r:id="rIdu0xzgebsazqqjykajiau4">
        <w:r>
          <w:rPr>
            <w:rStyle w:val="Hyperlink"/>
            <w:color w:val="1A4F9C"/>
            <w:u w:val="single"/>
          </w:rPr>
          <w:t xml:space="preserve">Nate</w:t>
        </w:r>
      </w:hyperlink>
      <w:r>
        <w:t xml:space="preserve">); no EGM call confirmed. The value-up plan earmarks 271,769 treasury shares (24.4%) for M&amp;A swaps, to the 2027 AGM (</w:t>
      </w:r>
      <w:hyperlink w:history="1" r:id="rId0lnuiz5yyt12ximwprueo">
        <w:r>
          <w:rPr>
            <w:rStyle w:val="Hyperlink"/>
            <w:color w:val="1A4F9C"/>
            <w:u w:val="single"/>
          </w:rPr>
          <w:t xml:space="preserve">MTN</w:t>
        </w:r>
      </w:hyperlink>
      <w:r>
        <w:t xml:space="preserve">). No PRS item found. Q3 likely ~Nov 14.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LG Electronics pref (066575):</w:t>
      </w:r>
      <w:r>
        <w:t xml:space="preserve"> Q3 prelim (Oct 7) revenue ₩23.83tn (+8.9%), OP ₩781.8bn (+13.5% y/y, −50.5% q/q) (</w:t>
      </w:r>
      <w:hyperlink w:history="1" r:id="rId2emqfybdwtfz7-nconeu9">
        <w:r>
          <w:rPr>
            <w:rStyle w:val="Hyperlink"/>
            <w:color w:val="1A4F9C"/>
            <w:u w:val="single"/>
          </w:rPr>
          <w:t xml:space="preserve">LG</w:t>
        </w:r>
      </w:hyperlink>
      <w:r>
        <w:t xml:space="preserve">); the call date is unconfirmed (late October). </w:t>
      </w:r>
      <w:r>
        <w:rPr>
          <w:b/>
          <w:bCs/>
        </w:rPr>
        <w:t xml:space="preserve">LG Chem pref (051915):</w:t>
      </w:r>
      <w:r>
        <w:t xml:space="preserve"> Q3 weak — a Samsung Securities summary is internally inconsistent (a ₩17.5bn forecast against a ₩537.1bn consensus; last run cited ~₩9.9bn consensus) with naphtha inventory losses and a target cut to ₩380,000 (</w:t>
      </w:r>
      <w:hyperlink w:history="1" r:id="rIdh1bir0xzlsd-zaizrq3xv">
        <w:r>
          <w:rPr>
            <w:rStyle w:val="Hyperlink"/>
            <w:color w:val="1A4F9C"/>
            <w:u w:val="single"/>
          </w:rPr>
          <w:t xml:space="preserve">StockHub</w:t>
        </w:r>
      </w:hyperlink>
      <w:r>
        <w:t xml:space="preserve">) — treat the level as unresolved, the direction (negative) as consistent.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Samsung C&amp;T (028260):</w:t>
      </w:r>
      <w:r>
        <w:t xml:space="preserve"> one aggregator lists Q3 as Oct 22 (blank actuals), last year's was Oct 28 — date unresolved again; check DART. </w:t>
      </w:r>
      <w:r>
        <w:rPr>
          <w:b/>
          <w:bCs/>
        </w:rPr>
        <w:t xml:space="preserve">SK Inc (034730):</w:t>
      </w:r>
      <w:r>
        <w:t xml:space="preserve"> Hana target ₩770,000 (Aug); Q3 early November. </w:t>
      </w:r>
      <w:r>
        <w:rPr>
          <w:b/>
          <w:bCs/>
        </w:rPr>
        <w:t xml:space="preserve">SK Discovery (006120):</w:t>
      </w:r>
      <w:r>
        <w:t xml:space="preserve"> ₩62,200 intraday on Oct 20 (−6%) with no cause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Amorepacific Group (002790):</w:t>
      </w:r>
      <w:r>
        <w:t xml:space="preserve"> note the previews found cover Amorepacific Corp (090430), not the holding company — LS Securities Q3 OP ₩111bn (+21%) vs SK Securities ₩108.4bn (7.4% below consensus; China ~−9%) (</w:t>
      </w:r>
      <w:hyperlink w:history="1" r:id="rIdxwugzlafjoi-2viuwxek0">
        <w:r>
          <w:rPr>
            <w:rStyle w:val="Hyperlink"/>
            <w:color w:val="1A4F9C"/>
            <w:u w:val="single"/>
          </w:rPr>
          <w:t xml:space="preserve">Insight</w:t>
        </w:r>
      </w:hyperlink>
      <w:r>
        <w:t xml:space="preserve">, </w:t>
      </w:r>
      <w:hyperlink w:history="1" r:id="rId7n-zrdaj9dirlwssbvpdp">
        <w:r>
          <w:rPr>
            <w:rStyle w:val="Hyperlink"/>
            <w:color w:val="1A4F9C"/>
            <w:u w:val="single"/>
          </w:rPr>
          <w:t xml:space="preserve">SAT Economy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Daewon Sanup (005710):</w:t>
      </w:r>
      <w:r>
        <w:t xml:space="preserve"> the Aug 27 court rejection of Samsung Securities/VIP Asset's board-minutes application was procedural (minutes did not exist), not a ruling on related-party deals; largest holder group 62.95% (</w:t>
      </w:r>
      <w:hyperlink w:history="1" r:id="rIdzxf06010isvshs8no8kbi">
        <w:r>
          <w:rPr>
            <w:rStyle w:val="Hyperlink"/>
            <w:color w:val="1A4F9C"/>
            <w:u w:val="single"/>
          </w:rPr>
          <w:t xml:space="preserve">Daily Brief</w:t>
        </w:r>
      </w:hyperlink>
      <w:r>
        <w:t xml:space="preserve">). Appeal status unknown.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Misto (081660):</w:t>
      </w:r>
      <w:r>
        <w:t xml:space="preserve"> Q3 ~Nov 12 (estimate). </w:t>
      </w:r>
      <w:r>
        <w:rPr>
          <w:b/>
          <w:bCs/>
        </w:rPr>
        <w:t xml:space="preserve">Motonic:</w:t>
      </w:r>
      <w:r>
        <w:t xml:space="preserve"> Q2 OP ₩5.8bn (+50%); </w:t>
      </w:r>
      <w:r>
        <w:rPr>
          <w:b/>
          <w:bCs/>
        </w:rPr>
        <w:t xml:space="preserve">Ubiquoss:</w:t>
      </w:r>
      <w:r>
        <w:t xml:space="preserve"> Q2 OP ₩10.6bn (+34.5%); Q3 for both mid-November (inference).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Quiet / nothing found: Hyosung, ILJIN, LS Corp, LG Corp, F&amp;F, Eusu, Seoul City Gas, Samyang Tongsang.</w:t>
      </w:r>
    </w:p>
    <w:p>
      <w:pPr>
        <w:pStyle w:val="Heading2"/>
        <w:spacing w:after="80" w:before="200"/>
      </w:pPr>
      <w:r>
        <w:t xml:space="preserve">3. Probably noise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TradingView headline "Nikkei 62,521 (−0.28%)"</w:t>
      </w:r>
      <w:r>
        <w:t xml:space="preserve"> — stale/intraday; the Jiji close of 62,189.65 is authoritative.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USDJPY ~164 from an undated article</w:t>
      </w:r>
      <w:r>
        <w:t xml:space="preserve"> — conflicts with ~156 last week; ignore until a dated quote appears.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Conflicting Korean foreign-flow numbers</w:t>
      </w:r>
      <w:r>
        <w:t xml:space="preserve"> (₩697bn vs ₩6.96tn) — direction (net selling) is the signal, not the size.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SK Discovery's −6% on Oct 20</w:t>
      </w:r>
      <w:r>
        <w:t xml:space="preserve"> — quote-page data with no catalyst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Aggregator earnings dates</w:t>
      </w:r>
      <w:r>
        <w:t xml:space="preserve"> (especially AI-generated calendars like knowingasset) — verify on IR/DART before calendaring.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Amorepacific Corp (090430) previews</w:t>
      </w:r>
      <w:r>
        <w:t xml:space="preserve"> — not the holding company in the book.</w:t>
      </w:r>
    </w:p>
    <w:p>
      <w:pPr>
        <w:pStyle w:val="Heading2"/>
        <w:spacing w:after="80" w:before="200"/>
      </w:pPr>
      <w:r>
        <w:t xml:space="preserve">4. Time-sensitive / positions watch</w:t>
      </w:r>
    </w:p>
    <w:p>
      <w:pPr>
        <w:spacing w:after="100"/>
      </w:pPr>
      <w:r>
        <w:rPr>
          <w:b/>
          <w:bCs/>
        </w:rPr>
        <w:t xml:space="preserve">JGB JP1024661QB1 — decision needed this week.</w:t>
      </w:r>
      <w:r>
        <w:t xml:space="preserve"> Probably JGB No. 466 (2-year, 0.50%, maturing 2026-11-01) — inferred, not MOF-verified. Nov 1 is a Sunday; redemption most likely settles </w:t>
      </w:r>
      <w:r>
        <w:rPr>
          <w:b/>
          <w:bCs/>
        </w:rPr>
        <w:t xml:space="preserve">Mon Nov 2</w:t>
      </w:r>
      <w:r>
        <w:t xml:space="preserve"> (standard practice, unverified — confirm with the custodian); Tokyo is closed Tue Nov 3 (Culture Day). Reinvestment candidates (Oct 23 levels, not refreshed): 2y ~1.87%, 5y ~2.22%, 10y ~2.79% vs the 0.50% coupon. The BoJ decision on Oct 30 (hold expected, December hike ~80% priced) is the key input; decide before Oct 30 whether to pre-position or wait. </w:t>
      </w:r>
      <w:r>
        <w:rPr>
          <w:rFonts w:ascii="Courier New" w:cs="Courier New" w:eastAsia="Courier New" w:hAnsi="Courier New"/>
        </w:rPr>
        <w:t xml:space="preserve">watchlist-japan.md</w:t>
      </w:r>
      <w:r>
        <w:t xml:space="preserve"> retains the line pending confirmed redemption.</w:t>
      </w:r>
    </w:p>
    <w:p>
      <w:pPr>
        <w:spacing w:after="100"/>
      </w:pPr>
      <w:r>
        <w:t xml:space="preserve">*</w:t>
      </w:r>
      <w:r>
        <w:rPr>
          <w:i/>
          <w:iCs/>
        </w:rPr>
        <w:t xml:space="preserve">Calendar (dates marked </w:t>
      </w:r>
      <w:r>
        <w:t xml:space="preserve"> are aggregator-only/unconfirmed):**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27: Canon Q3*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28: FOMC decision; SK hynix Q3; JR Central H1*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29: Keyence H1*; Samsung Electronics Q3; BoJ meeting day 1 (Oct 29–30)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30: </w:t>
      </w:r>
      <w:r>
        <w:rPr>
          <w:b/>
          <w:bCs/>
        </w:rPr>
        <w:t xml:space="preserve">BoJ decision</w:t>
      </w:r>
      <w:r>
        <w:t xml:space="preserve"> (~12:00 JST) + outlook report; Keisei H1*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2: SBI H1*; JGB redemption/settlement (expected)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3: Tokyo 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5: Seiko Epson</w:t>
      </w:r>
      <w:r>
        <w:rPr>
          <w:i/>
          <w:iCs/>
        </w:rPr>
        <w:t xml:space="preserve">, Daikin</w:t>
      </w:r>
      <w:r>
        <w:t xml:space="preserve">, Nakayama Steel</w:t>
      </w:r>
      <w:r>
        <w:rPr>
          <w:i/>
          <w:iCs/>
        </w:rPr>
        <w:t xml:space="preserve">, KH Neochem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6: MegaChips</w:t>
      </w:r>
      <w:r>
        <w:rPr>
          <w:i/>
          <w:iCs/>
        </w:rPr>
        <w:t xml:space="preserve">, Mitsui Fudosan</w:t>
      </w:r>
      <w:r>
        <w:t xml:space="preserve">; US October jobs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10–13: Suzuki</w:t>
      </w:r>
      <w:r>
        <w:rPr>
          <w:i/>
          <w:iCs/>
        </w:rPr>
        <w:t xml:space="preserve">, SMM</w:t>
      </w:r>
      <w:r>
        <w:t xml:space="preserve">, Resona</w:t>
      </w:r>
      <w:r>
        <w:rPr>
          <w:i/>
          <w:iCs/>
        </w:rPr>
        <w:t xml:space="preserve"> (Nov 10); Shibaura</w:t>
      </w:r>
      <w:r>
        <w:t xml:space="preserve">, Tigers Polymer</w:t>
      </w:r>
      <w:r>
        <w:rPr>
          <w:i/>
          <w:iCs/>
        </w:rPr>
        <w:t xml:space="preserve"> (Nov 11); NAVER</w:t>
      </w:r>
      <w:r>
        <w:t xml:space="preserve"> (Nov 11); Kita-Nippon</w:t>
      </w:r>
      <w:r>
        <w:rPr>
          <w:i/>
          <w:iCs/>
        </w:rPr>
        <w:t xml:space="preserve">, Misto</w:t>
      </w:r>
      <w:r>
        <w:t xml:space="preserve"> (Nov 12); MUFG, Japan Post, Kyoto FG, Shimizu, Yakult* (Nov 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26: Bank of Korea</w:t>
      </w:r>
    </w:p>
    <w:p>
      <w:pPr>
        <w:spacing w:after="100"/>
      </w:pPr>
      <w:r>
        <w:rPr>
          <w:b/>
          <w:bCs/>
        </w:rPr>
        <w:t xml:space="preserve">Undated-but-live:</w:t>
      </w:r>
      <w:r>
        <w:t xml:space="preserve"> SoftBank price/margin-loan/OpenAI funding; Taekwang–Trustone (EGM call, books-inspection suit, treasury-share cancellation under the new rules); Universal Entertainment guidance revision; LG Electronics earnings call; Daewon Sanup litigation; yen intervention risk if USDJPY approaches 160; Sanken/Allegro overhang.</w:t>
      </w:r>
    </w:p>
    <w:p>
      <w:pPr>
        <w:spacing w:after="100"/>
      </w:pPr>
      <w:r>
        <w:rPr>
          <w:b/>
          <w:bCs/>
        </w:rPr>
        <w:t xml:space="preserve">Identity/watchlist flags: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8551 vs 8524 — still open for owner.</w:t>
      </w:r>
      <w:r>
        <w:t xml:space="preserve"> 8551 = The Kita-Nippon Bank (Iwate). This run's bank agent found 8524 listed on Matsui as 北洋銀行 (Hokuyo Bank, Hokkaido; FY3/26 ordinary profit ¥37.5bn, +33.7% — </w:t>
      </w:r>
      <w:hyperlink w:history="1" r:id="rIdoqu0banam7zqkng6rj6f3">
        <w:r>
          <w:rPr>
            <w:rStyle w:val="Hyperlink"/>
            <w:color w:val="1A4F9C"/>
            <w:u w:val="single"/>
          </w:rPr>
          <w:t xml:space="preserve">JPX</w:t>
        </w:r>
      </w:hyperlink>
      <w:r>
        <w:t xml:space="preserve">), which is consistent with "North Pacific Bank" being its English name (that English-name mapping is from general knowledge, not a fetched source). Coverage continues on 8551; please confirm which bank is held.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JGB:</w:t>
      </w:r>
      <w:r>
        <w:t xml:space="preserve"> likely issue No. 466 — recorded in </w:t>
      </w:r>
      <w:r>
        <w:rPr>
          <w:rFonts w:ascii="Courier New" w:cs="Courier New" w:eastAsia="Courier New" w:hAnsi="Courier New"/>
        </w:rPr>
        <w:t xml:space="preserve">watchlist-japan.md</w:t>
      </w:r>
      <w:r>
        <w:t xml:space="preserve"> as "probable," still unverified vs MOF.</w:t>
      </w:r>
    </w:p>
    <w:p>
      <w:pPr>
        <w:spacing w:after="100"/>
      </w:pPr>
      <w:r>
        <w:t xml:space="preserve">3. No other identity changes confirmed; Valqua, Fudo Tetra, Ebara Jitsugyo, Obara and Katakura were not productively searched this run (status unknown, listed QUIET).</w:t>
      </w:r>
    </w:p>
    <w:p>
      <w:pPr>
        <w:spacing w:after="100"/>
      </w:pPr>
      <w:r>
        <w:t xml:space="preserve">4. Amorepacific Group (002790) vs Amorepacific Corp (090430): news searches tend to return the operating company — don't confuse.</w:t>
      </w:r>
    </w:p>
    <w:p>
      <w:pPr>
        <w:pStyle w:val="Heading2"/>
        <w:spacing w:after="80" w:before="200"/>
      </w:pPr>
      <w:r>
        <w:t xml:space="preserve">5. Follow-up questions to investigate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JP1024661QB1:</w:t>
      </w:r>
      <w:r>
        <w:t xml:space="preserve"> confirm issue No. 466 and the redemption/settlement date with MOF/custodian; reinvestment plan relative to the Oct 30 BoJ outcome?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SoftBank (9984):</w:t>
      </w:r>
      <w:r>
        <w:t xml:space="preserve"> verify the live price (¥4,263 vs the Oct 1 ¥6,701), the cause of the decline since Oct 1, and any margin-loan/collateral triggers.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Keyence / Canon:</w:t>
      </w:r>
      <w:r>
        <w:t xml:space="preserve"> confirm Oct 29 / Oct 27 on IR; how much of Keyence's Q1 beat is priced after the semis rotation?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Semis read-through:</w:t>
      </w:r>
      <w:r>
        <w:t xml:space="preserve"> what do SK hynix (Oct 28) and Samsung (Oct 29) imply for SK Inc, Samsung C&amp;T and the Japan equipment names (Advantest/TEL are not in the book, but they drive the Nikkei)?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Banks:</w:t>
      </w:r>
      <w:r>
        <w:t xml:space="preserve"> what are the confirmed H1 dates for SMTG and Fidea, and how much of the December hike is in bank multiples?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Fidea (8713) / Kita-Nippon (8551):</w:t>
      </w:r>
      <w:r>
        <w:t xml:space="preserve"> exact Fidea Bank effective date; resolve with the owner which bank is held (8551 vs 8524).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Samsung C&amp;T (028260):</w:t>
      </w:r>
      <w:r>
        <w:t xml:space="preserve"> did Q3 print Oct 22, or does it print this week?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Taekwang (003240):</w:t>
      </w:r>
      <w:r>
        <w:t xml:space="preserve"> any DART filing for an EGM call, an inspection suit, or treasury-share cancellation?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LG Chem pref (051915):</w:t>
      </w:r>
      <w:r>
        <w:t xml:space="preserve"> what is the actual Q3 consensus (₩10bn vs ₩537bn in conflicting sources)?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Hi-Lex (7279) / Valqua / Fudo Tetra / Ebara Jitsugyo / Obara / Katakura:</w:t>
      </w:r>
      <w:r>
        <w:t xml:space="preserve"> retry single-name searches and confirm fiscal calendars.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Korea:</w:t>
      </w:r>
      <w:r>
        <w:t xml:space="preserve"> did the BoK hold on Oct 22, and who is the governor — the sources in the two runs conflict on detail.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nkjclqqqjwv19ri2n9my" Type="http://schemas.openxmlformats.org/officeDocument/2006/relationships/hyperlink" Target="https://jen.jiji.com/jc/eng?g=mkt&amp;k=2026102600698" TargetMode="External"/><Relationship Id="rId0gg87i2nw8vjdlo2rn7pv" Type="http://schemas.openxmlformats.org/officeDocument/2006/relationships/hyperlink" Target="https://www.zaikei.co.jp/article/20261026/874936.html" TargetMode="External"/><Relationship Id="rIdhrfldh7ctn-i3hopbs-gw" Type="http://schemas.openxmlformats.org/officeDocument/2006/relationships/hyperlink" Target="https://www.businesstoday.com.my/2026/10/26/nikkei-falls-for-third-session-as-chip-stocks-weigh/" TargetMode="External"/><Relationship Id="rId7m_x1fcyehlt9d6uroh8k" Type="http://schemas.openxmlformats.org/officeDocument/2006/relationships/hyperlink" Target="https://www.marketscreener.com/news/s-p-500-posts-slight-weekly-drop-amid-ai-spending-worries-ce785cdfdc8dff24" TargetMode="External"/><Relationship Id="rIdqbpyw7amyjnxhnez4ewka" Type="http://schemas.openxmlformats.org/officeDocument/2006/relationships/hyperlink" Target="https://cnbc.com/2026/10/25/stock-market-today-live-updates.html" TargetMode="External"/><Relationship Id="rIdrj6scnw5h1g1eaqx0fxed" Type="http://schemas.openxmlformats.org/officeDocument/2006/relationships/hyperlink" Target="https://view.asiae.co.kr/en/article/2026102615340640663" TargetMode="External"/><Relationship Id="rIdqyt8vpulshx4dyarq54kb" Type="http://schemas.openxmlformats.org/officeDocument/2006/relationships/hyperlink" Target="https://view.asiae.co.kr/en/article/2026102615341947699" TargetMode="External"/><Relationship Id="rId_thwsmcdlcfcshohmzbw1" Type="http://schemas.openxmlformats.org/officeDocument/2006/relationships/hyperlink" Target="https://www.koreatimes.co.kr/economy/20261026/kospi-falls-as-investors-remain-cautious-ahead-of-chip-earnings" TargetMode="External"/><Relationship Id="rIduxugdrvdhf4am_2d8t3ev" Type="http://schemas.openxmlformats.org/officeDocument/2006/relationships/hyperlink" Target="https://www.fnnews.com/news/202610181834154488" TargetMode="External"/><Relationship Id="rIdlvv_dkup5jsdps63v8uh0" Type="http://schemas.openxmlformats.org/officeDocument/2006/relationships/hyperlink" Target="https://biz.sbs.co.kr/article/20000341950" TargetMode="External"/><Relationship Id="rIdihltqkkzthofyg6cnko1_" Type="http://schemas.openxmlformats.org/officeDocument/2006/relationships/hyperlink" Target="https://www.investing.com/news/economy-news/boj-to-raise-rates-to-150-in-december-sticking-to-quarterly-pace-reuters-poll-4961275" TargetMode="External"/><Relationship Id="rIdkzhqffxjsb5zshhvadkmb" Type="http://schemas.openxmlformats.org/officeDocument/2006/relationships/hyperlink" Target="https://en.sedaily.com/international/2026/10/23/83-percent-of-economists-now-see-boj-hiking-in-december" TargetMode="External"/><Relationship Id="rId6tnhu3swljwvbfvjrwcbn" Type="http://schemas.openxmlformats.org/officeDocument/2006/relationships/hyperlink" Target="https://investinglive.com/central-banks/boj-s-ueda-in-focus-as-markets-weigh-a-back-to-back-october-rate-hike/" TargetMode="External"/><Relationship Id="rIdkvhn8r0lcltiv52ni4tef" Type="http://schemas.openxmlformats.org/officeDocument/2006/relationships/hyperlink" Target="https://www.nse.or.jp/market/statistics/table/files/soba_sb_2606.pdf" TargetMode="External"/><Relationship Id="rIdzgpyka5yivz2obbed8jlj" Type="http://schemas.openxmlformats.org/officeDocument/2006/relationships/hyperlink" Target="https://tradingeconomics.com/japan/2-year-note-yield" TargetMode="External"/><Relationship Id="rIdbo4aj9jwjuaio-bwzqdo3" Type="http://schemas.openxmlformats.org/officeDocument/2006/relationships/hyperlink" Target="https://rallies.ai/news/japans-nikkei-falls-jgbs-surge-as-ai-jitters-spur-haven-demand-a30418306dae1976" TargetMode="External"/><Relationship Id="rId0fthxlrbbcbyqtxehwgoo" Type="http://schemas.openxmlformats.org/officeDocument/2006/relationships/hyperlink" Target="https://www.idnfinancials.com/news/70595/boj-targets-1-5-rates-by-december-as-yen-remains-weak" TargetMode="External"/><Relationship Id="rIdof5n3wc93rguln1o2mzu0" Type="http://schemas.openxmlformats.org/officeDocument/2006/relationships/hyperlink" Target="https://www.fxempire.com/forecasts/article/sp500-ai-spending-big-tech-earnings-and-fed-risk-test-us-stock-market-1640187" TargetMode="External"/><Relationship Id="rIdllfb-ywgx0xi3tcgnttml" Type="http://schemas.openxmlformats.org/officeDocument/2006/relationships/hyperlink" Target="https://www.meti.go.jp/english/press/2026/0307_001.html" TargetMode="External"/><Relationship Id="rIdsu-9uddi7mnompuxxwoni" Type="http://schemas.openxmlformats.org/officeDocument/2006/relationships/hyperlink" Target="https://www.mining.com/web/copper-price-falls-as-inventories-rise-supply-worries-ease-nickel-climbs/" TargetMode="External"/><Relationship Id="rIdc0xutx83mdh9nuxa8d1zp" Type="http://schemas.openxmlformats.org/officeDocument/2006/relationships/hyperlink" Target="https://www.westmetall.com/en/markdaten.php" TargetMode="External"/><Relationship Id="rIdd-bojyoorrtuz5b7e3g3h" Type="http://schemas.openxmlformats.org/officeDocument/2006/relationships/hyperlink" Target="https://en.sedaily.com/finance/2026/10/22/bank-of-korea-holds-rate-at-3-percent-after-back-to-back" TargetMode="External"/><Relationship Id="rIdmqrolos4iwjsacnkerm1u" Type="http://schemas.openxmlformats.org/officeDocument/2006/relationships/hyperlink" Target="https://en.fnnews.com/news/202608270824322215" TargetMode="External"/><Relationship Id="rIdp64ipwvplxydflgastqfr" Type="http://schemas.openxmlformats.org/officeDocument/2006/relationships/hyperlink" Target="https://www.hankyung.com/article/2026022043957" TargetMode="External"/><Relationship Id="rIdki0_vdxsod8mtorv_idcc" Type="http://schemas.openxmlformats.org/officeDocument/2006/relationships/hyperlink" Target="https://www.zaikei.co.jp/article/20261026/874945.html" TargetMode="External"/><Relationship Id="rIdmlhcu931rbx09akhfq2c-" Type="http://schemas.openxmlformats.org/officeDocument/2006/relationships/hyperlink" Target="https://www.traders.co.jp/stocks/61_9984/historical" TargetMode="External"/><Relationship Id="rIdcddzywhu-qn-ol8_uvykf" Type="http://schemas.openxmlformats.org/officeDocument/2006/relationships/hyperlink" Target="https://group.softbank/en/news/press/20260701" TargetMode="External"/><Relationship Id="rIde_htzu9ndiyhjeznomb-w" Type="http://schemas.openxmlformats.org/officeDocument/2006/relationships/hyperlink" Target="https://kabuyoho.jp/sp/reportAnalyst?bcode=6861" TargetMode="External"/><Relationship Id="rIdg1daa-epwlnkacrl55vak" Type="http://schemas.openxmlformats.org/officeDocument/2006/relationships/hyperlink" Target="https://scouter.monex.co.jp/news/detail/6861_20251029_act_20251029_160006_2" TargetMode="External"/><Relationship Id="rIdgisn_ulnd4plrjbampvk6" Type="http://schemas.openxmlformats.org/officeDocument/2006/relationships/hyperlink" Target="https://scouter.monex.co.jp/news/detail/7751_20251027_act_20251027_153012_4" TargetMode="External"/><Relationship Id="rIdybgcfzlh4vchtqzdjo9ba" Type="http://schemas.openxmlformats.org/officeDocument/2006/relationships/hyperlink" Target="https://global.canon/en/ir/results/2026/rslt2026q2e.pdf" TargetMode="External"/><Relationship Id="rIdpneqdhzr_aj_nbiajopi1" Type="http://schemas.openxmlformats.org/officeDocument/2006/relationships/hyperlink" Target="https://www.jcr.co.jp/download/0647c437f48f3f3633f7e7a75e43d5e75e85e75a4223036f47/26d0593.pdf" TargetMode="External"/><Relationship Id="rIdcedrzwltkrrsg470eyy6u" Type="http://schemas.openxmlformats.org/officeDocument/2006/relationships/hyperlink" Target="https://www.sbigroup.co.jp/investors/library/presentation/pdf/presen260731.pdf" TargetMode="External"/><Relationship Id="rIdhwwlv21r103wld3e5cfnw" Type="http://schemas.openxmlformats.org/officeDocument/2006/relationships/hyperlink" Target="https://s.kabutan.jp/stocks/9022/" TargetMode="External"/><Relationship Id="rId8i5_uwpg82kc_8fhgwfst" Type="http://schemas.openxmlformats.org/officeDocument/2006/relationships/hyperlink" Target="https://kabuyoho.jp/reportTarget?bcode=9009" TargetMode="External"/><Relationship Id="rIdpd9-o0dp8mvmkeriodihm" Type="http://schemas.openxmlformats.org/officeDocument/2006/relationships/hyperlink" Target="https://jcr.co.jp/download/89509d3d6878a98a9cc3b08945d4aa9ea7cc5aa59997933ea5/26d0540.pdf" TargetMode="External"/><Relationship Id="rIdnj8f6pjs5lddv3bnqxo6a" Type="http://schemas.openxmlformats.org/officeDocument/2006/relationships/hyperlink" Target="https://scouter.monex.co.jp/news/detail/9601_20260714_act_20260714_140012_2" TargetMode="External"/><Relationship Id="rIdwsu8dnx8xqvzxhbgodaqd" Type="http://schemas.openxmlformats.org/officeDocument/2006/relationships/hyperlink" Target="https://www.nikkan.co.jp/articles/view/00788839" TargetMode="External"/><Relationship Id="rIdbqqnhe1vuspag5y38itq3" Type="http://schemas.openxmlformats.org/officeDocument/2006/relationships/hyperlink" Target="https://news.mtn.co.kr/news-detail/2026101313503636351" TargetMode="External"/><Relationship Id="rIdhrm7gofbrulmmcksa3ova" Type="http://schemas.openxmlformats.org/officeDocument/2006/relationships/hyperlink" Target="https://news.mtn.co.kr/news-detail/2026091414293851745" TargetMode="External"/><Relationship Id="rIdu0xzgebsazqqjykajiau4" Type="http://schemas.openxmlformats.org/officeDocument/2006/relationships/hyperlink" Target="https://m.news.nate.com/view/20260903n35173" TargetMode="External"/><Relationship Id="rId0lnuiz5yyt12ximwprueo" Type="http://schemas.openxmlformats.org/officeDocument/2006/relationships/hyperlink" Target="https://news.mtn.co.kr/news-detail/2026070115123960137" TargetMode="External"/><Relationship Id="rId2emqfybdwtfz7-nconeu9" Type="http://schemas.openxmlformats.org/officeDocument/2006/relationships/hyperlink" Target="https://www.lge.co.kr/story/newsroom/236203" TargetMode="External"/><Relationship Id="rIdh1bir0xzlsd-zaizrq3xv" Type="http://schemas.openxmlformats.org/officeDocument/2006/relationships/hyperlink" Target="https://stockhub.kr/news/news_f69012b7b3eb" TargetMode="External"/><Relationship Id="rIdxwugzlafjoi-2viuwxek0" Type="http://schemas.openxmlformats.org/officeDocument/2006/relationships/hyperlink" Target="https://www.insight.co.kr/news/576758" TargetMode="External"/><Relationship Id="rId7n-zrdaj9dirlwssbvpdp" Type="http://schemas.openxmlformats.org/officeDocument/2006/relationships/hyperlink" Target="https://sateconomy.co.kr/news/view/1065577242720994" TargetMode="External"/><Relationship Id="rIdzxf06010isvshs8no8kbi" Type="http://schemas.openxmlformats.org/officeDocument/2006/relationships/hyperlink" Target="https://www.dailybrief.co.kr/news/articleView.html?idxno=6625" TargetMode="External"/><Relationship Id="rIdoqu0banam7zqkng6rj6f3" Type="http://schemas.openxmlformats.org/officeDocument/2006/relationships/hyperlink" Target="https://www2.jpx.co.jp/disc/85240/081220260512524276_tse-acedjpsm-85240-20260513385240-ixbrl.htm" TargetMode="External"/><Relationship Id="rId5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2026-10-26T10:08:43.088Z</dcterms:created>
  <dcterms:modified xsi:type="dcterms:W3CDTF">2026-10-26T10:08:43.088Z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