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00" w:before="280"/>
      </w:pPr>
      <w:r>
        <w:t xml:space="preserve">GGOF Portfolio Brief — Friday, October 30, 2026</w:t>
      </w:r>
    </w:p>
    <w:p>
      <w:pPr>
        <w:spacing w:after="120"/>
      </w:pPr>
      <w:r>
        <w:rPr>
          <w:i/>
          <w:iCs/>
        </w:rPr>
        <w:t xml:space="preserve">Covers Thu Oct 29 through Fri Oct 30 morning. </w:t>
      </w:r>
      <w:r>
        <w:rPr>
          <w:b/>
          <w:bCs/>
          <w:i/>
          <w:iCs/>
        </w:rPr>
        <w:t xml:space="preserve">Source caveat:</w:t>
      </w:r>
      <w:r>
        <w:rPr>
          <w:i/>
          <w:iCs/>
        </w:rPr>
        <w:t xml:space="preserve"> web search is US-only and many hosts (sec.gov, investing.com, kalkine, kitco) could not be fetched, so most claims rest on search-result summaries rather than opened primary filings. "QUIET" means nothing found in the window, not that nothing happened. Items marked (unverified) rest on one source, an undated snippet or conflicting sources.</w:t>
      </w:r>
    </w:p>
    <w:p>
      <w:pPr>
        <w:pBdr>
          <w:bottom w:val="single" w:color="999999" w:sz="6" w:space="1"/>
        </w:pBdr>
        <w:spacing w:after="120"/>
      </w:pPr>
    </w:p>
    <w:p>
      <w:pPr>
        <w:pStyle w:val="Heading2"/>
        <w:keepNext/>
        <w:spacing w:after="100" w:before="280"/>
      </w:pPr>
      <w:r>
        <w:t xml:space="preserve">1. Top of the stack</w:t>
      </w:r>
    </w:p>
    <w:p>
      <w:pPr>
        <w:spacing w:after="120"/>
      </w:pPr>
      <w:r>
        <w:rPr>
          <w:b/>
          <w:bCs/>
        </w:rPr>
        <w:t xml:space="preserve">Alphabet had its worst day on record, and Amazon and Intel followed after the close.</w:t>
      </w:r>
      <w:r>
        <w:t xml:space="preserve"> Alphabet fell about 12.6–13.2% in the regular session on Oct 29 (yesterday's "~−10% after hours" understated it), with Reuters framing it as a revenue miss plus a free-cash-flow shortfall and renewed AI-capex worries (</w:t>
      </w:r>
      <w:hyperlink w:history="1" r:id="rIdfsilfkps8d9xaxt0llw2d">
        <w:r>
          <w:rPr>
            <w:rStyle w:val="Hyperlink"/>
          </w:rPr>
          <w:t xml:space="preserve">Wall Street Republic</w:t>
        </w:r>
      </w:hyperlink>
      <w:r>
        <w:t xml:space="preserve">, </w:t>
      </w:r>
      <w:hyperlink w:history="1" r:id="rId4ooo35sgy6po8vx2vkrni">
        <w:r>
          <w:rPr>
            <w:rStyle w:val="Hyperlink"/>
          </w:rPr>
          <w:t xml:space="preserve">Reuters via Investing.com</w:t>
        </w:r>
      </w:hyperlink>
      <w:r>
        <w:t xml:space="preserve">, </w:t>
      </w:r>
      <w:hyperlink w:history="1" r:id="rIdjfhvymtrwja-mwde3f4he">
        <w:r>
          <w:rPr>
            <w:rStyle w:val="Hyperlink"/>
          </w:rPr>
          <w:t xml:space="preserve">AP/WWLP</w:t>
        </w:r>
      </w:hyperlink>
      <w:r>
        <w:t xml:space="preserve">). The S&amp;P 500 closed −0.30%, Nasdaq −1.38%, Dow −0.25%, Russell 2000 +1.01%. After the close Amazon reported revenue $201.9B (+12%, roughly in line) and EPS $1.89 vs ~$1.96 expected; AWS $46B was the fastest growth since 2021, but ad growth slowed to 11%, cash capex was $75.9B and free cash flow was deeply negative (−$33.5B to −$42.4B, sources conflict); the stock closed $243.79 (−4.25%) and fell about 6–7% after hours (</w:t>
      </w:r>
      <w:hyperlink w:history="1" r:id="rIdyjgs3o2dls3hfodhvklxt">
        <w:r>
          <w:rPr>
            <w:rStyle w:val="Hyperlink"/>
          </w:rPr>
          <w:t xml:space="preserve">Benzinga</w:t>
        </w:r>
      </w:hyperlink>
      <w:r>
        <w:t xml:space="preserve">, </w:t>
      </w:r>
      <w:hyperlink w:history="1" r:id="rIdgjv7mw2dc4ov7xlosyig9">
        <w:r>
          <w:rPr>
            <w:rStyle w:val="Hyperlink"/>
          </w:rPr>
          <w:t xml:space="preserve">Investing.com transcript</w:t>
        </w:r>
      </w:hyperlink>
      <w:r>
        <w:t xml:space="preserve">). Intel reportedly fell 23% after hours (</w:t>
      </w:r>
      <w:hyperlink w:history="1" r:id="rIdw8qdkrtv88g9mt7atvrwx">
        <w:r>
          <w:rPr>
            <w:rStyle w:val="Hyperlink"/>
          </w:rPr>
          <w:t xml:space="preserve">FXStreet</w:t>
        </w:r>
      </w:hyperlink>
      <w:r>
        <w:t xml:space="preserve">). Futures this morning: Nasdaq about −2%, S&amp;P about −0.9% (contract month inferred as December). For MAGS this is two of the seven names materially lower into the open; Apple reports Mon Nov 2.</w:t>
      </w:r>
    </w:p>
    <w:p>
      <w:pPr>
        <w:spacing w:after="120"/>
      </w:pPr>
      <w:r>
        <w:rPr>
          <w:b/>
          <w:bCs/>
        </w:rPr>
        <w:t xml:space="preserve">Macro: strong growth plus hot inflation keeps a December hike priced, but long yields eased.</w:t>
      </w:r>
      <w:r>
        <w:t xml:space="preserve"> Q3 GDP advance was +3.4% annualized vs ~2.8% expected; September PCE was +3.6% y/y headline, core +0.3% m/m and 3.1% y/y, in line (</w:t>
      </w:r>
      <w:hyperlink w:history="1" r:id="rIdljmyhsjugf09_jcdxhys2">
        <w:r>
          <w:rPr>
            <w:rStyle w:val="Hyperlink"/>
          </w:rPr>
          <w:t xml:space="preserve">BEA</w:t>
        </w:r>
      </w:hyperlink>
      <w:r>
        <w:t xml:space="preserve">, </w:t>
      </w:r>
      <w:hyperlink w:history="1" r:id="rIdhcre6j18mgjpzb6tknmgg">
        <w:r>
          <w:rPr>
            <w:rStyle w:val="Hyperlink"/>
          </w:rPr>
          <w:t xml:space="preserve">Babypips</w:t>
        </w:r>
      </w:hyperlink>
      <w:r>
        <w:t xml:space="preserve">). December 9 hike odds are about 74–75% (Reuters ~80% Thursday) (</w:t>
      </w:r>
      <w:hyperlink w:history="1" r:id="rId84_bnnkehooeb__x9p7zf">
        <w:r>
          <w:rPr>
            <w:rStyle w:val="Hyperlink"/>
          </w:rPr>
          <w:t xml:space="preserve">FXStreet</w:t>
        </w:r>
      </w:hyperlink>
      <w:r>
        <w:t xml:space="preserve">, </w:t>
      </w:r>
      <w:hyperlink w:history="1" r:id="rIdi1ae4vbopf1rq0tk90pz4">
        <w:r>
          <w:rPr>
            <w:rStyle w:val="Hyperlink"/>
          </w:rPr>
          <w:t xml:space="preserve">Benzinga</w:t>
        </w:r>
      </w:hyperlink>
      <w:r>
        <w:t xml:space="preserve">). This answers yesterday's open question. The 10-year closed about 4.98% (−7bp) and is ~4.93% this morning, back below 5%; the 2-year ~4.60%. Gold and silver fell on the tightening bets (see Group 3).</w:t>
      </w:r>
    </w:p>
    <w:p>
      <w:pPr>
        <w:spacing w:after="120"/>
      </w:pPr>
      <w:r>
        <w:rPr>
          <w:b/>
          <w:bCs/>
        </w:rPr>
        <w:t xml:space="preserve">Caterpillar −9% on a beat; Lilly +6.6% on a big raise.</w:t>
      </w:r>
      <w:r>
        <w:t xml:space="preserve"> CAT Q3: sales $20.7B (+17%), adjusted EPS $7.20 vs ~$7.04–7.12 consensus, record backlog, but the stock fell about 9.25%, its worst day since March 2020, because the full-year outlook was merely kept, margin guided near the bottom of its range, and ~$600M of tariff cost persists (</w:t>
      </w:r>
      <w:hyperlink w:history="1" r:id="rId1tg9neapuzsd1yqpmuyxn">
        <w:r>
          <w:rPr>
            <w:rStyle w:val="Hyperlink"/>
          </w:rPr>
          <w:t xml:space="preserve">SEC 8-K</w:t>
        </w:r>
      </w:hyperlink>
      <w:r>
        <w:t xml:space="preserve">, </w:t>
      </w:r>
      <w:hyperlink w:history="1" r:id="rIdj3b8oppyhsd7_0vx8birb">
        <w:r>
          <w:rPr>
            <w:rStyle w:val="Hyperlink"/>
          </w:rPr>
          <w:t xml:space="preserve">Investing.com</w:t>
        </w:r>
      </w:hyperlink>
      <w:r>
        <w:t xml:space="preserve">). Lilly Q3: revenue $24.4B (+39%) vs ~$22.5B (includes ~$900M one-offs), non-GAAP EPS $7.48 vs $6.26 (resolving yesterday's EPS-basis question), FY revenue guide raised to $91–92B from $85–87B, Mounjaro $10.72B, Zepbound $5.35B, Foundayo $184M (</w:t>
      </w:r>
      <w:hyperlink w:history="1" r:id="rIddum7p7by_vtcogqndh1ne">
        <w:r>
          <w:rPr>
            <w:rStyle w:val="Hyperlink"/>
          </w:rPr>
          <w:t xml:space="preserve">SEC 8-K</w:t>
        </w:r>
      </w:hyperlink>
      <w:r>
        <w:t xml:space="preserve">, </w:t>
      </w:r>
      <w:hyperlink w:history="1" r:id="rIdwtaunfwesamerkdk0sftn">
        <w:r>
          <w:rPr>
            <w:rStyle w:val="Hyperlink"/>
          </w:rPr>
          <w:t xml:space="preserve">Reuters via Investing.com</w:t>
        </w:r>
      </w:hyperlink>
      <w:r>
        <w:t xml:space="preserve">); guidance detail rests on one summary.</w:t>
      </w:r>
    </w:p>
    <w:p>
      <w:pPr>
        <w:spacing w:after="120"/>
      </w:pPr>
      <w:r>
        <w:rPr>
          <w:b/>
          <w:bCs/>
        </w:rPr>
        <w:t xml:space="preserve">Oil: Hormuz escalation, Brent ~$115–116.</w:t>
      </w:r>
      <w:r>
        <w:t xml:space="preserve"> Brent (Dec) settled $114.88 Oct 29 (this pins the settle yesterday's brief left open) and traded ~$116 Friday after UKMTO reported a tanker hit by explosive devices in Hormuz and the IRGC said three tankers hit mines; October is a fourth monthly gain (Brent ~+11%) (</w:t>
      </w:r>
      <w:hyperlink w:history="1" r:id="rIdjqmsl4rpudtnsvujahohp">
        <w:r>
          <w:rPr>
            <w:rStyle w:val="Hyperlink"/>
          </w:rPr>
          <w:t xml:space="preserve">FinanceFeeds</w:t>
        </w:r>
      </w:hyperlink>
      <w:r>
        <w:t xml:space="preserve">, </w:t>
      </w:r>
      <w:hyperlink w:history="1" r:id="rIdaxjhia657egxhnl6m8e2p">
        <w:r>
          <w:rPr>
            <w:rStyle w:val="Hyperlink"/>
          </w:rPr>
          <w:t xml:space="preserve">FXStreet</w:t>
        </w:r>
      </w:hyperlink>
      <w:r>
        <w:t xml:space="preserve">). TotalEnergies and Repsol both reported strong Q3s with larger buybacks (below).</w:t>
      </w:r>
    </w:p>
    <w:p>
      <w:pPr>
        <w:spacing w:after="120"/>
      </w:pPr>
      <w:r>
        <w:rPr>
          <w:b/>
          <w:bCs/>
        </w:rPr>
        <w:t xml:space="preserve">ZIM is not quiet: the Israeli review has been reset.</w:t>
      </w:r>
      <w:r>
        <w:t xml:space="preserve"> Search results say Israel's Government Companies Authority halted review of the original Hapag-Lloyd/FIMI application; a substantially revised deal (16 vessels for the Israeli carrier vs 11, plus a new Asia route) needs ZIM, Hapag-Lloyd and FIMI board re-approval before a fresh GCA filing, and one analysis expects no Israeli approval before Dec 31 (</w:t>
      </w:r>
      <w:hyperlink w:history="1" r:id="rIdiwuwh5bax0kh5_xfmrx3o">
        <w:r>
          <w:rPr>
            <w:rStyle w:val="Hyperlink"/>
          </w:rPr>
          <w:t xml:space="preserve">FreightWaves</w:t>
        </w:r>
      </w:hyperlink>
      <w:r>
        <w:t xml:space="preserve">, </w:t>
      </w:r>
      <w:hyperlink w:history="1" r:id="rIdjshyn7ozntyhorx6qcrep">
        <w:r>
          <w:rPr>
            <w:rStyle w:val="Hyperlink"/>
          </w:rPr>
          <w:t xml:space="preserve">Splash247</w:t>
        </w:r>
      </w:hyperlink>
      <w:r>
        <w:t xml:space="preserve">, </w:t>
      </w:r>
      <w:hyperlink w:history="1" r:id="rId-a837risoj__mwim9cmao">
        <w:r>
          <w:rPr>
            <w:rStyle w:val="Hyperlink"/>
          </w:rPr>
          <w:t xml:space="preserve">Forwarder News, Oct 14</w:t>
        </w:r>
      </w:hyperlink>
      <w:r>
        <w:t xml:space="preserve">). This corrects yesterday's QUIET. Dates of the halt and any change to the $35 price are unverified; ZIM's Q4 2026 close target looks at risk.</w:t>
      </w:r>
    </w:p>
    <w:p>
      <w:pPr>
        <w:pBdr>
          <w:bottom w:val="single" w:color="999999" w:sz="6" w:space="1"/>
        </w:pBdr>
        <w:spacing w:after="120"/>
      </w:pPr>
    </w:p>
    <w:p>
      <w:pPr>
        <w:pStyle w:val="Heading2"/>
        <w:keepNext/>
        <w:spacing w:after="100" w:before="280"/>
      </w:pPr>
      <w:r>
        <w:t xml:space="preserve">2. What matters, by group</w:t>
      </w:r>
    </w:p>
    <w:p>
      <w:pPr>
        <w:pStyle w:val="Heading3"/>
        <w:keepNext/>
        <w:spacing w:after="100" w:before="200"/>
      </w:pPr>
      <w:r>
        <w:t xml:space="preserve">Group 1 — Rails / shipping / financials</w:t>
      </w:r>
    </w:p>
    <w:p>
      <w:pPr>
        <w:spacing w:after="120"/>
      </w:pPr>
      <w:r>
        <w:t xml:space="preserve">Nothing dated Oct 29–30 for any of these names except as noted.</w:t>
      </w:r>
    </w:p>
    <w:p>
      <w:pPr>
        <w:pStyle w:val="ListParagraph"/>
        <w:numPr>
          <w:ilvl w:val="0"/>
          <w:numId w:val="2"/>
        </w:numPr>
        <w:spacing w:after="60"/>
      </w:pPr>
      <w:r>
        <w:rPr>
          <w:b/>
          <w:bCs/>
        </w:rPr>
        <w:t xml:space="preserve">ZIM US — MATTERS.</w:t>
      </w:r>
      <w:r>
        <w:t xml:space="preserve"> See §1. Q3 date unannounced (mid/late November last year, inference). A GCA refiling or board approvals could come any day.</w:t>
      </w:r>
    </w:p>
    <w:p>
      <w:pPr>
        <w:pStyle w:val="ListParagraph"/>
        <w:numPr>
          <w:ilvl w:val="0"/>
          <w:numId w:val="2"/>
        </w:numPr>
        <w:spacing w:after="60"/>
      </w:pPr>
      <w:r>
        <w:rPr>
          <w:b/>
          <w:bCs/>
        </w:rPr>
        <w:t xml:space="preserve">CEC GY (Ceconomy) — MATTERS (catalyst ahead).</w:t>
      </w:r>
      <w:r>
        <w:t xml:space="preserve"> EC Foreign Subsidies Regulation decision on JD.com reportedly due </w:t>
      </w:r>
      <w:r>
        <w:rPr>
          <w:b/>
          <w:bCs/>
        </w:rPr>
        <w:t xml:space="preserve">Nov 4</w:t>
      </w:r>
      <w:r>
        <w:t xml:space="preserve">, with approval expected subject to remedies (logistics/tech access at market rates, fair access for smaller rivals) (</w:t>
      </w:r>
      <w:hyperlink w:history="1" r:id="rIdrmj-xv07ymxs5c65apbo5">
        <w:r>
          <w:rPr>
            <w:rStyle w:val="Hyperlink"/>
          </w:rPr>
          <w:t xml:space="preserve">MarketScreener</w:t>
        </w:r>
      </w:hyperlink>
      <w:r>
        <w:t xml:space="preserve">, </w:t>
      </w:r>
      <w:hyperlink w:history="1" r:id="rId0ycyzbdjw0ofs3ewbkwp-">
        <w:r>
          <w:rPr>
            <w:rStyle w:val="Hyperlink"/>
          </w:rPr>
          <w:t xml:space="preserve">Euronext/Reuters</w:t>
        </w:r>
      </w:hyperlink>
      <w:r>
        <w:t xml:space="preserve">). MLex said the FSR advisory committee was due to meet on an ambiguous Thursday (Oct 22 or 29) (</w:t>
      </w:r>
      <w:hyperlink w:history="1" r:id="rIdrito71p3_mtsbfvs0pdag">
        <w:r>
          <w:rPr>
            <w:rStyle w:val="Hyperlink"/>
          </w:rPr>
          <w:t xml:space="preserve">MLex</w:t>
        </w:r>
      </w:hyperlink>
      <w:r>
        <w:t xml:space="preserve">). JD already holds 59.8% (</w:t>
      </w:r>
      <w:hyperlink w:history="1" r:id="rIdj9gawpx1aixbicsjwyckd">
        <w:r>
          <w:rPr>
            <w:rStyle w:val="Hyperlink"/>
          </w:rPr>
          <w:t xml:space="preserve">EQS</w:t>
        </w:r>
      </w:hyperlink>
      <w:r>
        <w:t xml:space="preserve">). A Sept 30 report says other approvals were obtained, which conflicts with yesterday's note that Austria and Spain FDI reviews were pending; unreconciled. Confirm on the EC site.</w:t>
      </w:r>
    </w:p>
    <w:p>
      <w:pPr>
        <w:pStyle w:val="ListParagraph"/>
        <w:numPr>
          <w:ilvl w:val="0"/>
          <w:numId w:val="2"/>
        </w:numPr>
        <w:spacing w:after="60"/>
      </w:pPr>
      <w:r>
        <w:rPr>
          <w:b/>
          <w:bCs/>
        </w:rPr>
        <w:t xml:space="preserve">UNP / NSC — QUIET, dates now known.</w:t>
      </w:r>
      <w:r>
        <w:t xml:space="preserve"> STB procedural schedule (adopted Aug 18): opposition comments, protests and conditions requests due </w:t>
      </w:r>
      <w:r>
        <w:rPr>
          <w:b/>
          <w:bCs/>
        </w:rPr>
        <w:t xml:space="preserve">Nov 18, 2026</w:t>
      </w:r>
      <w:r>
        <w:t xml:space="preserve">; responses/rebuttals Feb 16, 2027; public hearing spring 2027; statutory deadline Aug 28, 2027 (</w:t>
      </w:r>
      <w:hyperlink w:history="1" r:id="rIdj1dlxzcsxurzqth0nosa5">
        <w:r>
          <w:rPr>
            <w:rStyle w:val="Hyperlink"/>
          </w:rPr>
          <w:t xml:space="preserve">Thompson Hine</w:t>
        </w:r>
      </w:hyperlink>
      <w:r>
        <w:t xml:space="preserve">, </w:t>
      </w:r>
      <w:hyperlink w:history="1" r:id="rIdmt8aglikky0wtlgjtbjwm">
        <w:r>
          <w:rPr>
            <w:rStyle w:val="Hyperlink"/>
          </w:rPr>
          <w:t xml:space="preserve">FreightWaves</w:t>
        </w:r>
      </w:hyperlink>
      <w:r>
        <w:t xml:space="preserve">). From summaries, not stb.gov. Expect pre-filing positioning from BNSF, CSX and CPKC. This answers yesterday's STB-window question.</w:t>
      </w:r>
    </w:p>
    <w:p>
      <w:pPr>
        <w:pStyle w:val="ListParagraph"/>
        <w:numPr>
          <w:ilvl w:val="0"/>
          <w:numId w:val="2"/>
        </w:numPr>
        <w:spacing w:after="60"/>
      </w:pPr>
      <w:r>
        <w:rPr>
          <w:b/>
          <w:bCs/>
        </w:rPr>
        <w:t xml:space="preserve">BHF US — QUIET.</w:t>
      </w:r>
      <w:r>
        <w:t xml:space="preserve"> Delaware, New York and Massachusetts insurance approvals still outstanding as of the Q2 10-Q; HSR expired, FINRA May 19, CFIUS Jun 18; outside date auto-extended to Dec 6 (</w:t>
      </w:r>
      <w:hyperlink w:history="1" r:id="rIdqkfobydsah1o2j42j0oaf">
        <w:r>
          <w:rPr>
            <w:rStyle w:val="Hyperlink"/>
          </w:rPr>
          <w:t xml:space="preserve">SEC 10-Q</w:t>
        </w:r>
      </w:hyperlink>
      <w:r>
        <w:t xml:space="preserve">). Q3 release probably ~Nov 5–6 (estimate).</w:t>
      </w:r>
    </w:p>
    <w:p>
      <w:pPr>
        <w:pStyle w:val="ListParagraph"/>
        <w:numPr>
          <w:ilvl w:val="0"/>
          <w:numId w:val="2"/>
        </w:numPr>
        <w:spacing w:after="60"/>
      </w:pPr>
      <w:r>
        <w:rPr>
          <w:b/>
          <w:bCs/>
        </w:rPr>
        <w:t xml:space="preserve">AAUC CN — QUIET.</w:t>
      </w:r>
      <w:r>
        <w:t xml:space="preserve"> Q3 likely ~Nov 5 (last year's Nov 5; unconfirmed).</w:t>
      </w:r>
    </w:p>
    <w:p>
      <w:pPr>
        <w:pStyle w:val="ListParagraph"/>
        <w:numPr>
          <w:ilvl w:val="0"/>
          <w:numId w:val="2"/>
        </w:numPr>
        <w:spacing w:after="60"/>
      </w:pPr>
      <w:r>
        <w:rPr>
          <w:b/>
          <w:bCs/>
        </w:rPr>
        <w:t xml:space="preserve">ALTI US — QUIET.</w:t>
      </w:r>
      <w:r>
        <w:t xml:space="preserve"> Q3 likely ~Nov 10–12 (last year Nov 12; </w:t>
      </w:r>
      <w:hyperlink w:history="1" r:id="rIdrukuua0oigk2gznjqqag0">
        <w:r>
          <w:rPr>
            <w:rStyle w:val="Hyperlink"/>
          </w:rPr>
          <w:t xml:space="preserve">BusinessWire</w:t>
        </w:r>
      </w:hyperlink>
      <w:r>
        <w:t xml:space="preserve">).</w:t>
      </w:r>
    </w:p>
    <w:p>
      <w:pPr>
        <w:pStyle w:val="Heading3"/>
        <w:keepNext/>
        <w:spacing w:after="100" w:before="200"/>
      </w:pPr>
      <w:r>
        <w:t xml:space="preserve">Group 2 — Luxury / consumer / Korea / autos / energy / alternatives</w:t>
      </w:r>
    </w:p>
    <w:p>
      <w:pPr>
        <w:spacing w:after="120"/>
      </w:pPr>
      <w:r>
        <w:rPr>
          <w:b/>
          <w:bCs/>
        </w:rPr>
        <w:t xml:space="preserve">Real news / live</w:t>
      </w:r>
    </w:p>
    <w:p>
      <w:pPr>
        <w:pStyle w:val="ListParagraph"/>
        <w:numPr>
          <w:ilvl w:val="0"/>
          <w:numId w:val="2"/>
        </w:numPr>
        <w:spacing w:after="60"/>
      </w:pPr>
      <w:r>
        <w:rPr>
          <w:b/>
          <w:bCs/>
        </w:rPr>
        <w:t xml:space="preserve">EULIF US / CRML — MATTERS, time-critical.</w:t>
      </w:r>
      <w:r>
        <w:t xml:space="preserve"> Timetable unchanged: schemes effective Oct 27, record date Oct 29, implementation </w:t>
      </w:r>
      <w:r>
        <w:rPr>
          <w:b/>
          <w:bCs/>
        </w:rPr>
        <w:t xml:space="preserve">Nov 5</w:t>
      </w:r>
      <w:r>
        <w:t xml:space="preserve">, new CRML shares on Nasdaq and EUR off the ASX </w:t>
      </w:r>
      <w:r>
        <w:rPr>
          <w:b/>
          <w:bCs/>
        </w:rPr>
        <w:t xml:space="preserve">Nov 6</w:t>
      </w:r>
      <w:r>
        <w:t xml:space="preserve"> (10:00am AEDT). The share ratio is </w:t>
      </w:r>
      <w:r>
        <w:rPr>
          <w:b/>
          <w:bCs/>
        </w:rPr>
        <w:t xml:space="preserve">0.045</w:t>
      </w:r>
      <w:r>
        <w:t xml:space="preserve"> CRML per EUR share (</w:t>
      </w:r>
      <w:hyperlink w:history="1" r:id="rIdibitx8gjp45numsxpq7ks">
        <w:r>
          <w:rPr>
            <w:rStyle w:val="Hyperlink"/>
          </w:rPr>
          <w:t xml:space="preserve">Investing.com</w:t>
        </w:r>
      </w:hyperlink>
      <w:r>
        <w:t xml:space="preserve">, </w:t>
      </w:r>
      <w:hyperlink w:history="1" r:id="rIdwo8t5za_l8sxfazbeitiy">
        <w:r>
          <w:rPr>
            <w:rStyle w:val="Hyperlink"/>
          </w:rPr>
          <w:t xml:space="preserve">StockTitan</w:t>
        </w:r>
      </w:hyperlink>
      <w:r>
        <w:t xml:space="preserve">); </w:t>
      </w:r>
      <w:r>
        <w:rPr>
          <w:rFonts w:ascii="Consolas" w:cs="Consolas" w:eastAsia="Consolas" w:hAnsi="Consolas"/>
        </w:rPr>
        <w:t xml:space="preserve">watchlist.md</w:t>
      </w:r>
      <w:r>
        <w:t xml:space="preserve"> still says 0.035x and needs correcting. Option scheme ratio is 0.0353158621 CRML per EUR option, with cash for holders of 991 or fewer options (</w:t>
      </w:r>
      <w:hyperlink w:history="1" r:id="rIdceuwcnakiul_vsnkl8y5q">
        <w:r>
          <w:rPr>
            <w:rStyle w:val="Hyperlink"/>
          </w:rPr>
          <w:t xml:space="preserve">StockTitan</w:t>
        </w:r>
      </w:hyperlink>
      <w:r>
        <w:t xml:space="preserve">), relevant only if EUR options are held. No ADR-specific notice found; treatment of the EULIF OTC ADR still needs broker confirmation. No CRML news Oct 29–30.</w:t>
      </w:r>
    </w:p>
    <w:p>
      <w:pPr>
        <w:pStyle w:val="ListParagraph"/>
        <w:numPr>
          <w:ilvl w:val="0"/>
          <w:numId w:val="2"/>
        </w:numPr>
        <w:spacing w:after="60"/>
      </w:pPr>
      <w:r>
        <w:rPr>
          <w:b/>
          <w:bCs/>
        </w:rPr>
        <w:t xml:space="preserve">000660 KS (SK hynix) — MATTERS.</w:t>
      </w:r>
      <w:r>
        <w:t xml:space="preserve"> The Oct 28 session closed </w:t>
      </w:r>
      <w:r>
        <w:rPr>
          <w:b/>
          <w:bCs/>
        </w:rPr>
        <w:t xml:space="preserve">+10.89%</w:t>
      </w:r>
      <w:r>
        <w:t xml:space="preserve"> at KRW 1.49m, resolving the +4% to +10% conflict; Samsung Electronics +9.01% to KRW 242,000; Kospi +6% to 6,012 (</w:t>
      </w:r>
      <w:hyperlink w:history="1" r:id="rIdb4wzyhjkuij5toqdiz226">
        <w:r>
          <w:rPr>
            <w:rStyle w:val="Hyperlink"/>
          </w:rPr>
          <w:t xml:space="preserve">Herald</w:t>
        </w:r>
      </w:hyperlink>
      <w:r>
        <w:t xml:space="preserve">; single source). Nothing found on the "Dalian approval" headline or the KRW 90tn vs 100tn return breakdown.</w:t>
      </w:r>
    </w:p>
    <w:p>
      <w:pPr>
        <w:pStyle w:val="ListParagraph"/>
        <w:numPr>
          <w:ilvl w:val="0"/>
          <w:numId w:val="2"/>
        </w:numPr>
        <w:spacing w:after="60"/>
      </w:pPr>
      <w:r>
        <w:rPr>
          <w:b/>
          <w:bCs/>
        </w:rPr>
        <w:t xml:space="preserve">ALGM US — MATTERS (beat and raise).</w:t>
      </w:r>
      <w:r>
        <w:t xml:space="preserve"> FQ2 sales $277m (+29%) vs guide $265–275m, non-GAAP EPS $0.26, record data center, highest design wins since the 2020 IPO; FQ3 guide sales $278–288m, gross margin 51.5–52.5%, EPS $0.25–0.29 (</w:t>
      </w:r>
      <w:hyperlink w:history="1" r:id="rIdqjfb1a4c-nthvj8gfmvr4">
        <w:r>
          <w:rPr>
            <w:rStyle w:val="Hyperlink"/>
          </w:rPr>
          <w:t xml:space="preserve">Allegro IR</w:t>
        </w:r>
      </w:hyperlink>
      <w:r>
        <w:t xml:space="preserve">, </w:t>
      </w:r>
      <w:hyperlink w:history="1" r:id="rIdesinduvvu92ovoy5iaury">
        <w:r>
          <w:rPr>
            <w:rStyle w:val="Hyperlink"/>
          </w:rPr>
          <w:t xml:space="preserve">MarketBeat transcript</w:t>
        </w:r>
      </w:hyperlink>
      <w:r>
        <w:t xml:space="preserve">). A Seeking Alpha headline says "&gt;55% gross margin", probably a long-term target; check the release. Stock reaction not found. Positive for Sanken (6707 JP), which carries Allegro equity-method losses; Sanken H1 likely ~Nov 10–12 (inference from last year's Nov 11).</w:t>
      </w:r>
    </w:p>
    <w:p>
      <w:pPr>
        <w:pStyle w:val="ListParagraph"/>
        <w:numPr>
          <w:ilvl w:val="0"/>
          <w:numId w:val="2"/>
        </w:numPr>
        <w:spacing w:after="60"/>
      </w:pPr>
      <w:r>
        <w:rPr>
          <w:b/>
          <w:bCs/>
        </w:rPr>
        <w:t xml:space="preserve">TTE FP (TotalEnergies) — MATTERS.</w:t>
      </w:r>
      <w:r>
        <w:t xml:space="preserve"> Q3 (Oct 29): adjusted net income $9.10bn (Q2 $6.03bn), adjusted EPS $4.03 vs $3.92, CFFO ex-working capital $12.26bn, record downstream earnings; $2.5bn buybacks approved for each of Q4 and Q1; interim dividend €0.90; shares ~+1.3–1.5% pre-market (</w:t>
      </w:r>
      <w:hyperlink w:history="1" r:id="rIdrmad0djcapjlcdopnuulo">
        <w:r>
          <w:rPr>
            <w:rStyle w:val="Hyperlink"/>
          </w:rPr>
          <w:t xml:space="preserve">SEC 6-K</w:t>
        </w:r>
      </w:hyperlink>
      <w:r>
        <w:t xml:space="preserve">, </w:t>
      </w:r>
      <w:hyperlink w:history="1" r:id="rIdyuqzdnjgez12i3hkdzht3">
        <w:r>
          <w:rPr>
            <w:rStyle w:val="Hyperlink"/>
          </w:rPr>
          <w:t xml:space="preserve">StockTitan</w:t>
        </w:r>
      </w:hyperlink>
      <w:r>
        <w:t xml:space="preserve">). Revenue beat/miss conflicts; unverified.</w:t>
      </w:r>
    </w:p>
    <w:p>
      <w:pPr>
        <w:pStyle w:val="ListParagraph"/>
        <w:numPr>
          <w:ilvl w:val="0"/>
          <w:numId w:val="2"/>
        </w:numPr>
        <w:spacing w:after="60"/>
      </w:pPr>
      <w:r>
        <w:rPr>
          <w:b/>
          <w:bCs/>
        </w:rPr>
        <w:t xml:space="preserve">REP SM (Repsol) — MATTERS.</w:t>
      </w:r>
      <w:r>
        <w:t xml:space="preserve"> Q3 (Oct 29, resolving the date conflict): adjusted net income ~€2.71bn vs ~€2.63bn consensus (€752m a year ago), CFFO €3.53bn, third buyback of up to €950m taking 2026 remuneration to ~€3bn, net debt down ~€1.6bn; shares rose, size not found (</w:t>
      </w:r>
      <w:hyperlink w:history="1" r:id="rIdsrv38crfti9nt18esamub">
        <w:r>
          <w:rPr>
            <w:rStyle w:val="Hyperlink"/>
          </w:rPr>
          <w:t xml:space="preserve">Benzinga ES</w:t>
        </w:r>
      </w:hyperlink>
      <w:r>
        <w:t xml:space="preserve">, </w:t>
      </w:r>
      <w:hyperlink w:history="1" r:id="rIdi61udt1ks22uerf4lomnp">
        <w:r>
          <w:rPr>
            <w:rStyle w:val="Hyperlink"/>
          </w:rPr>
          <w:t xml:space="preserve">Bolsamania</w:t>
        </w:r>
      </w:hyperlink>
      <w:r>
        <w:t xml:space="preserve">). Verify against Repsol's release.</w:t>
      </w:r>
    </w:p>
    <w:p>
      <w:pPr>
        <w:pStyle w:val="ListParagraph"/>
        <w:numPr>
          <w:ilvl w:val="0"/>
          <w:numId w:val="2"/>
        </w:numPr>
        <w:spacing w:after="60"/>
      </w:pPr>
      <w:r>
        <w:rPr>
          <w:b/>
          <w:bCs/>
        </w:rPr>
        <w:t xml:space="preserve">ENI IM — QUIET.</w:t>
      </w:r>
      <w:r>
        <w:t xml:space="preserve"> Q3 was Oct 23 (see yesterday's brief); with Brent at $115, TTE and Repsol are the read-through.</w:t>
      </w:r>
    </w:p>
    <w:p>
      <w:pPr>
        <w:pStyle w:val="ListParagraph"/>
        <w:numPr>
          <w:ilvl w:val="0"/>
          <w:numId w:val="2"/>
        </w:numPr>
        <w:spacing w:after="60"/>
      </w:pPr>
      <w:r>
        <w:rPr>
          <w:b/>
          <w:bCs/>
        </w:rPr>
        <w:t xml:space="preserve">8TRA GY (Traton) — MATTERS (modest).</w:t>
      </w:r>
      <w:r>
        <w:t xml:space="preserve"> 9M (Oct 28): revenue €33.3bn (+3%, slightly below consensus), units 230,400 (+3%), orders 253,100 (+25%, North America +105%); adjusted operating result up; margins Scania 11.6%, MAN 6.2%, VW Truck &amp; Bus 10.4%; FY outlook confirmed (adjusted margin 6.3–7.3%) (</w:t>
      </w:r>
      <w:hyperlink w:history="1" r:id="rIdtbiuijwmq1chly7osovwv">
        <w:r>
          <w:rPr>
            <w:rStyle w:val="Hyperlink"/>
          </w:rPr>
          <w:t xml:space="preserve">Traton</w:t>
        </w:r>
      </w:hyperlink>
      <w:r>
        <w:t xml:space="preserve">, </w:t>
      </w:r>
      <w:hyperlink w:history="1" r:id="rId3khwwmx_krjtvkj9xpc9z">
        <w:r>
          <w:rPr>
            <w:rStyle w:val="Hyperlink"/>
          </w:rPr>
          <w:t xml:space="preserve">Goldesel</w:t>
        </w:r>
      </w:hyperlink>
      <w:r>
        <w:t xml:space="preserve">). A headline says shares fell despite higher margin; date and size unverified.</w:t>
      </w:r>
    </w:p>
    <w:p>
      <w:pPr>
        <w:pStyle w:val="ListParagraph"/>
        <w:numPr>
          <w:ilvl w:val="0"/>
          <w:numId w:val="2"/>
        </w:numPr>
        <w:spacing w:after="60"/>
      </w:pPr>
      <w:r>
        <w:rPr>
          <w:b/>
          <w:bCs/>
        </w:rPr>
        <w:t xml:space="preserve">028260 KS (Samsung C&amp;T) — NOISE (correction).</w:t>
      </w:r>
      <w:r>
        <w:t xml:space="preserve"> Q3 was already reported Oct 28: sales ~KRW 12.0tn (12.01 vs 12.08, conflict), operating profit ~KRW 1.14tn (+~15%) (</w:t>
      </w:r>
      <w:hyperlink w:history="1" r:id="rId0rab78k-6knxtgyxoklcs">
        <w:r>
          <w:rPr>
            <w:rStyle w:val="Hyperlink"/>
          </w:rPr>
          <w:t xml:space="preserve">Herald</w:t>
        </w:r>
      </w:hyperlink>
      <w:r>
        <w:t xml:space="preserve">, </w:t>
      </w:r>
      <w:hyperlink w:history="1" r:id="rIddsn3ug_hjym9ykem8ukff">
        <w:r>
          <w:rPr>
            <w:rStyle w:val="Hyperlink"/>
          </w:rPr>
          <w:t xml:space="preserve">MT</w:t>
        </w:r>
      </w:hyperlink>
      <w:r>
        <w:t xml:space="preserve">).</w:t>
      </w:r>
    </w:p>
    <w:p>
      <w:pPr>
        <w:pStyle w:val="ListParagraph"/>
        <w:numPr>
          <w:ilvl w:val="0"/>
          <w:numId w:val="2"/>
        </w:numPr>
        <w:spacing w:after="60"/>
      </w:pPr>
      <w:r>
        <w:rPr>
          <w:b/>
          <w:bCs/>
        </w:rPr>
        <w:t xml:space="preserve">IPAR US / ITP FP — QUIET (correction).</w:t>
      </w:r>
      <w:r>
        <w:t xml:space="preserve"> Q3 net sales were released Oct 21 ($430m, flat y/y); full results due Wed </w:t>
      </w:r>
      <w:r>
        <w:rPr>
          <w:b/>
          <w:bCs/>
        </w:rPr>
        <w:t xml:space="preserve">Nov 4</w:t>
      </w:r>
      <w:r>
        <w:t xml:space="preserve"> after the US close, call Nov 5 (</w:t>
      </w:r>
      <w:hyperlink w:history="1" r:id="rIdvordmt2t8xiostpc_781p">
        <w:r>
          <w:rPr>
            <w:rStyle w:val="Hyperlink"/>
          </w:rPr>
          <w:t xml:space="preserve">Capital.com</w:t>
        </w:r>
      </w:hyperlink>
      <w:r>
        <w:t xml:space="preserve">, </w:t>
      </w:r>
      <w:hyperlink w:history="1" r:id="rIdhx6tiab7hqigkxzaswigt">
        <w:r>
          <w:rPr>
            <w:rStyle w:val="Hyperlink"/>
          </w:rPr>
          <w:t xml:space="preserve">Finviz</w:t>
        </w:r>
      </w:hyperlink>
      <w:r>
        <w:t xml:space="preserve">; snippet-based).</w:t>
      </w:r>
    </w:p>
    <w:p>
      <w:pPr>
        <w:pStyle w:val="ListParagraph"/>
        <w:numPr>
          <w:ilvl w:val="0"/>
          <w:numId w:val="2"/>
        </w:numPr>
        <w:spacing w:after="60"/>
      </w:pPr>
      <w:r>
        <w:rPr>
          <w:b/>
          <w:bCs/>
        </w:rPr>
        <w:t xml:space="preserve">GENT MK / GENS SP — MATTERS (nothing new).</w:t>
      </w:r>
      <w:r>
        <w:t xml:space="preserve"> Genting Berhad RM1.25bn rights issue (Lim family pledged 45.1%; completion targeted Q1 2027; shares ~25% lower since Oct 9; no EGM date) (</w:t>
      </w:r>
      <w:hyperlink w:history="1" r:id="rIdvhbrkz7zieddapks1wzh3">
        <w:r>
          <w:rPr>
            <w:rStyle w:val="Hyperlink"/>
          </w:rPr>
          <w:t xml:space="preserve">The Star</w:t>
        </w:r>
      </w:hyperlink>
      <w:r>
        <w:t xml:space="preserve">). Genting Singapore S$1.63bn at S$0.80 rests on a single source (</w:t>
      </w:r>
      <w:hyperlink w:history="1" r:id="rId03-hq0i_mygicw5fa7acp">
        <w:r>
          <w:rPr>
            <w:rStyle w:val="Hyperlink"/>
          </w:rPr>
          <w:t xml:space="preserve">The Edge</w:t>
        </w:r>
      </w:hyperlink>
      <w:r>
        <w:t xml:space="preserve">); a FinanceAsia piece quotes a S$0.415 price, which suggests an older deal or a source mix-up. Treat the terms as unverified until the SGX filing is checked.</w:t>
      </w:r>
    </w:p>
    <w:p>
      <w:pPr>
        <w:pStyle w:val="ListParagraph"/>
        <w:numPr>
          <w:ilvl w:val="0"/>
          <w:numId w:val="2"/>
        </w:numPr>
        <w:spacing w:after="60"/>
      </w:pPr>
      <w:r>
        <w:rPr>
          <w:b/>
          <w:bCs/>
        </w:rPr>
        <w:t xml:space="preserve">PUIG SM — QUIET.</w:t>
      </w:r>
      <w:r>
        <w:t xml:space="preserve"> No market reaction to Vision 2032 found. The Estée Lauder merger talks ended in May with no deal and management says Puig is "not for sale" (</w:t>
      </w:r>
      <w:hyperlink w:history="1" r:id="rIdzgw77qqz9vlax-0kl9onv">
        <w:r>
          <w:rPr>
            <w:rStyle w:val="Hyperlink"/>
          </w:rPr>
          <w:t xml:space="preserve">Modaes</w:t>
        </w:r>
      </w:hyperlink>
      <w:r>
        <w:t xml:space="preserve">), which closes yesterday's question.</w:t>
      </w:r>
    </w:p>
    <w:p>
      <w:pPr>
        <w:pStyle w:val="ListParagraph"/>
        <w:numPr>
          <w:ilvl w:val="0"/>
          <w:numId w:val="2"/>
        </w:numPr>
        <w:spacing w:after="60"/>
      </w:pPr>
      <w:r>
        <w:rPr>
          <w:b/>
          <w:bCs/>
        </w:rPr>
        <w:t xml:space="preserve">VOW GY / P911 GY — QUIET.</w:t>
      </w:r>
      <w:r>
        <w:t xml:space="preserve"> No new reaction coverage found; see yesterday's brief for the 9M detail.</w:t>
      </w:r>
    </w:p>
    <w:p>
      <w:pPr>
        <w:pStyle w:val="ListParagraph"/>
        <w:numPr>
          <w:ilvl w:val="0"/>
          <w:numId w:val="2"/>
        </w:numPr>
        <w:spacing w:after="60"/>
      </w:pPr>
      <w:r>
        <w:rPr>
          <w:b/>
          <w:bCs/>
        </w:rPr>
        <w:t xml:space="preserve">PSH LN / PSUS US — QUIET, new date.</w:t>
      </w:r>
      <w:r>
        <w:t xml:space="preserve"> Pershing Square Holdings quarterly portfolio review is </w:t>
      </w:r>
      <w:r>
        <w:rPr>
          <w:b/>
          <w:bCs/>
        </w:rPr>
        <w:t xml:space="preserve">Mon Nov 2</w:t>
      </w:r>
      <w:r>
        <w:t xml:space="preserve"> (headline only). BofA cut Pershing Square Inc. to Underperform Oct 13 (rationale not seen). PSUS nothing new.</w:t>
      </w:r>
    </w:p>
    <w:p>
      <w:pPr>
        <w:pStyle w:val="ListParagraph"/>
        <w:numPr>
          <w:ilvl w:val="0"/>
          <w:numId w:val="2"/>
        </w:numPr>
        <w:spacing w:after="60"/>
      </w:pPr>
      <w:r>
        <w:rPr>
          <w:b/>
          <w:bCs/>
        </w:rPr>
        <w:t xml:space="preserve">RACE IM — QUIET.</w:t>
      </w:r>
      <w:r>
        <w:t xml:space="preserve"> Q3 </w:t>
      </w:r>
      <w:r>
        <w:rPr>
          <w:b/>
          <w:bCs/>
        </w:rPr>
        <w:t xml:space="preserve">Tue Nov 3</w:t>
      </w:r>
      <w:r>
        <w:t xml:space="preserve">, webcast 3:00pm CET; FY guidance was raised Jul 30 (</w:t>
      </w:r>
      <w:hyperlink w:history="1" r:id="rIduira3lsqe3jnlq8toaxxf">
        <w:r>
          <w:rPr>
            <w:rStyle w:val="Hyperlink"/>
          </w:rPr>
          <w:t xml:space="preserve">Simply Wall St</w:t>
        </w:r>
      </w:hyperlink>
      <w:r>
        <w:t xml:space="preserve">, </w:t>
      </w:r>
      <w:hyperlink w:history="1" r:id="rId1sfnalehxuibbvpa9ask0">
        <w:r>
          <w:rPr>
            <w:rStyle w:val="Hyperlink"/>
          </w:rPr>
          <w:t xml:space="preserve">Placera</w:t>
        </w:r>
      </w:hyperlink>
      <w:r>
        <w:t xml:space="preserve">).</w:t>
      </w:r>
    </w:p>
    <w:p>
      <w:pPr>
        <w:pStyle w:val="ListParagraph"/>
        <w:numPr>
          <w:ilvl w:val="0"/>
          <w:numId w:val="2"/>
        </w:numPr>
        <w:spacing w:after="60"/>
      </w:pPr>
      <w:r>
        <w:rPr>
          <w:b/>
          <w:bCs/>
        </w:rPr>
        <w:t xml:space="preserve">EXO NA — QUIET.</w:t>
      </w:r>
      <w:r>
        <w:t xml:space="preserve"> Undated items about an Exor share sale and a Ferrari/Piero Ferrari agreement could not be dated; do not act on them.</w:t>
      </w:r>
    </w:p>
    <w:p>
      <w:pPr>
        <w:pStyle w:val="ListParagraph"/>
        <w:numPr>
          <w:ilvl w:val="0"/>
          <w:numId w:val="2"/>
        </w:numPr>
        <w:spacing w:after="60"/>
      </w:pPr>
      <w:r>
        <w:rPr>
          <w:b/>
          <w:bCs/>
        </w:rPr>
        <w:t xml:space="preserve">COTY US — QUIET, date conflict.</w:t>
      </w:r>
      <w:r>
        <w:t xml:space="preserve"> FQ1 reported as Nov 4, 5 or 10 across </w:t>
      </w:r>
      <w:hyperlink w:history="1" r:id="rIdi1fjmsppnqydp9k7dnj1h">
        <w:r>
          <w:rPr>
            <w:rStyle w:val="Hyperlink"/>
          </w:rPr>
          <w:t xml:space="preserve">AJ Bell</w:t>
        </w:r>
      </w:hyperlink>
      <w:r>
        <w:t xml:space="preserve">, </w:t>
      </w:r>
      <w:hyperlink w:history="1" r:id="rId0aoowdn0mlvrvaduavveu">
        <w:r>
          <w:rPr>
            <w:rStyle w:val="Hyperlink"/>
          </w:rPr>
          <w:t xml:space="preserve">TipRanks</w:t>
        </w:r>
      </w:hyperlink>
      <w:r>
        <w:t xml:space="preserve"> and </w:t>
      </w:r>
      <w:hyperlink w:history="1" r:id="rIdytps7p43u4oc9xowmisji">
        <w:r>
          <w:rPr>
            <w:rStyle w:val="Hyperlink"/>
          </w:rPr>
          <w:t xml:space="preserve">Right Trader</w:t>
        </w:r>
      </w:hyperlink>
      <w:r>
        <w:t xml:space="preserve">; check Coty IR.</w:t>
      </w:r>
    </w:p>
    <w:p>
      <w:pPr>
        <w:pStyle w:val="ListParagraph"/>
        <w:numPr>
          <w:ilvl w:val="0"/>
          <w:numId w:val="2"/>
        </w:numPr>
        <w:spacing w:after="60"/>
      </w:pPr>
      <w:r>
        <w:rPr>
          <w:b/>
          <w:bCs/>
        </w:rPr>
        <w:t xml:space="preserve">051910 KS / 373220 KS — QUIET.</w:t>
      </w:r>
      <w:r>
        <w:t xml:space="preserve"> No final Q3 releases found; LG Chem reported Oct 31 last year, so today or tomorrow is plausible; check DART. LGES preliminary KRW 756bn includes KRW 416.9bn of 45X credit (</w:t>
      </w:r>
      <w:hyperlink w:history="1" r:id="rIdcnhk_yeccrzvwqpfz1whj">
        <w:r>
          <w:rPr>
            <w:rStyle w:val="Hyperlink"/>
          </w:rPr>
          <w:t xml:space="preserve">StockHub</w:t>
        </w:r>
      </w:hyperlink>
      <w:r>
        <w:t xml:space="preserve">).</w:t>
      </w:r>
    </w:p>
    <w:p>
      <w:pPr>
        <w:pStyle w:val="ListParagraph"/>
        <w:numPr>
          <w:ilvl w:val="0"/>
          <w:numId w:val="2"/>
        </w:numPr>
        <w:spacing w:after="60"/>
      </w:pPr>
      <w:r>
        <w:rPr>
          <w:b/>
          <w:bCs/>
        </w:rPr>
        <w:t xml:space="preserve">QCQ6 / copper — unverified.</w:t>
      </w:r>
      <w:r>
        <w:t xml:space="preserve"> No Oct 29–30 COMEX price found (latest dated print $6.71/lb on Oct 13 per </w:t>
      </w:r>
      <w:hyperlink w:history="1" r:id="rIdko2jufxjgzjnksgnabans">
        <w:r>
          <w:rPr>
            <w:rStyle w:val="Hyperlink"/>
          </w:rPr>
          <w:t xml:space="preserve">SD Bullion</w:t>
        </w:r>
      </w:hyperlink>
      <w:r>
        <w:t xml:space="preserve">). August contract is past delivery.</w:t>
      </w:r>
    </w:p>
    <w:p>
      <w:pPr>
        <w:spacing w:after="120"/>
      </w:pPr>
      <w:r>
        <w:rPr>
          <w:b/>
          <w:bCs/>
        </w:rPr>
        <w:t xml:space="preserve">Quiet names (status lines)</w:t>
      </w:r>
    </w:p>
    <w:p>
      <w:pPr>
        <w:pStyle w:val="ListParagraph"/>
        <w:numPr>
          <w:ilvl w:val="0"/>
          <w:numId w:val="2"/>
        </w:numPr>
        <w:spacing w:after="60"/>
      </w:pPr>
      <w:r>
        <w:rPr>
          <w:b/>
          <w:bCs/>
        </w:rPr>
        <w:t xml:space="preserve">MC FP / CDI FP</w:t>
      </w:r>
      <w:r>
        <w:t xml:space="preserve"> — nothing new; Dior holding reorganization terms still unresolved.</w:t>
      </w:r>
    </w:p>
    <w:p>
      <w:pPr>
        <w:pStyle w:val="ListParagraph"/>
        <w:numPr>
          <w:ilvl w:val="0"/>
          <w:numId w:val="2"/>
        </w:numPr>
        <w:spacing w:after="60"/>
      </w:pPr>
      <w:r>
        <w:rPr>
          <w:b/>
          <w:bCs/>
        </w:rPr>
        <w:t xml:space="preserve">INDUA SS</w:t>
      </w:r>
      <w:r>
        <w:t xml:space="preserve"> — Q3 already out Oct 7; NAV ~SEK 223.3bn (~SEK 517/share) (</w:t>
      </w:r>
      <w:hyperlink w:history="1" r:id="rIdqh3cbwota6lhb6gquwrjv">
        <w:r>
          <w:rPr>
            <w:rStyle w:val="Hyperlink"/>
          </w:rPr>
          <w:t xml:space="preserve">Placera</w:t>
        </w:r>
      </w:hyperlink>
      <w:r>
        <w:t xml:space="preserve">).</w:t>
      </w:r>
    </w:p>
    <w:p>
      <w:pPr>
        <w:pStyle w:val="ListParagraph"/>
        <w:numPr>
          <w:ilvl w:val="0"/>
          <w:numId w:val="2"/>
        </w:numPr>
        <w:spacing w:after="60"/>
      </w:pPr>
      <w:r>
        <w:rPr>
          <w:b/>
          <w:bCs/>
        </w:rPr>
        <w:t xml:space="preserve">NPN SJ / PRX NA</w:t>
      </w:r>
      <w:r>
        <w:t xml:space="preserve"> — nothing; interims expected late November (unconfirmed).</w:t>
      </w:r>
    </w:p>
    <w:p>
      <w:pPr>
        <w:pStyle w:val="ListParagraph"/>
        <w:numPr>
          <w:ilvl w:val="0"/>
          <w:numId w:val="2"/>
        </w:numPr>
        <w:spacing w:after="60"/>
      </w:pPr>
      <w:r>
        <w:rPr>
          <w:b/>
          <w:bCs/>
        </w:rPr>
        <w:t xml:space="preserve">034730 KS (SK Inc)</w:t>
      </w:r>
      <w:r>
        <w:t xml:space="preserve"> — nothing; SK hynix is the read-through.</w:t>
      </w:r>
    </w:p>
    <w:p>
      <w:pPr>
        <w:pStyle w:val="ListParagraph"/>
        <w:numPr>
          <w:ilvl w:val="0"/>
          <w:numId w:val="2"/>
        </w:numPr>
        <w:spacing w:after="60"/>
      </w:pPr>
      <w:r>
        <w:rPr>
          <w:b/>
          <w:bCs/>
        </w:rPr>
        <w:t xml:space="preserve">005930 KS</w:t>
      </w:r>
      <w:r>
        <w:t xml:space="preserve"> — nothing new since yesterday's results.</w:t>
      </w:r>
    </w:p>
    <w:p>
      <w:pPr>
        <w:pStyle w:val="ListParagraph"/>
        <w:numPr>
          <w:ilvl w:val="0"/>
          <w:numId w:val="2"/>
        </w:numPr>
        <w:spacing w:after="60"/>
      </w:pPr>
      <w:r>
        <w:rPr>
          <w:b/>
          <w:bCs/>
        </w:rPr>
        <w:t xml:space="preserve">BVI FP, MF FP, BX US, PGHN SW, IPRV LN, MSE FP</w:t>
      </w:r>
      <w:r>
        <w:t xml:space="preserve"> — nothing new (BX dividend record date Nov 2, paid Nov 9). No Euro Stoxx 50 level found.</w:t>
      </w:r>
    </w:p>
    <w:p>
      <w:pPr>
        <w:pStyle w:val="ListParagraph"/>
        <w:numPr>
          <w:ilvl w:val="0"/>
          <w:numId w:val="2"/>
        </w:numPr>
        <w:spacing w:after="60"/>
      </w:pPr>
      <w:r>
        <w:rPr>
          <w:b/>
          <w:bCs/>
        </w:rPr>
        <w:t xml:space="preserve">9433 JP (KDDI), 9432 JP (NTT)</w:t>
      </w:r>
      <w:r>
        <w:t xml:space="preserve"> — H1 dates unconfirmed; KDDI likely ~Nov 5–6 (last year Nov 6, </w:t>
      </w:r>
      <w:hyperlink w:history="1" r:id="rIdcoquop0gbsd6rdaqqktr0">
        <w:r>
          <w:rPr>
            <w:rStyle w:val="Hyperlink"/>
          </w:rPr>
          <w:t xml:space="preserve">KDDI</w:t>
        </w:r>
      </w:hyperlink>
      <w:r>
        <w:t xml:space="preserve">).</w:t>
      </w:r>
    </w:p>
    <w:p>
      <w:pPr>
        <w:pStyle w:val="Heading3"/>
        <w:keepNext/>
        <w:spacing w:after="100" w:before="200"/>
      </w:pPr>
      <w:r>
        <w:t xml:space="preserve">Group 3 — Small/mid-cap &amp; special situations</w:t>
      </w:r>
    </w:p>
    <w:p>
      <w:pPr>
        <w:pStyle w:val="ListParagraph"/>
        <w:numPr>
          <w:ilvl w:val="0"/>
          <w:numId w:val="2"/>
        </w:numPr>
        <w:spacing w:after="60"/>
      </w:pPr>
      <w:r>
        <w:rPr>
          <w:b/>
          <w:bCs/>
        </w:rPr>
        <w:t xml:space="preserve">SLV / SIL / VZLA — MATTERS (price, negative).</w:t>
      </w:r>
      <w:r>
        <w:t xml:space="preserve"> Oct 29: spot gold ~$4,024.60 (−1.03%, tested $4,000 intraday), spot silver ~$52.18 (−3.10%) on strong GDP, higher core PCE and tightening bets; Metals Focus sees silver at year-to-date lows and weakening physical demand (</w:t>
      </w:r>
      <w:hyperlink w:history="1" r:id="rIdtyvd9mxa1z_36fjw-9ebq">
        <w:r>
          <w:rPr>
            <w:rStyle w:val="Hyperlink"/>
          </w:rPr>
          <w:t xml:space="preserve">Kitco PM</w:t>
        </w:r>
      </w:hyperlink>
      <w:r>
        <w:t xml:space="preserve">, </w:t>
      </w:r>
      <w:hyperlink w:history="1" r:id="rIdl1frvwrliogz95ub6llyi">
        <w:r>
          <w:rPr>
            <w:rStyle w:val="Hyperlink"/>
          </w:rPr>
          <w:t xml:space="preserve">Kitco/Metals Focus</w:t>
        </w:r>
      </w:hyperlink>
      <w:r>
        <w:t xml:space="preserve">). Silver is now close to Sucden's $50 year-end call. Oct 28 closes conflict across sources. VZLA has no October company news; high silver beta (inference).</w:t>
      </w:r>
    </w:p>
    <w:p>
      <w:pPr>
        <w:pStyle w:val="ListParagraph"/>
        <w:numPr>
          <w:ilvl w:val="0"/>
          <w:numId w:val="2"/>
        </w:numPr>
        <w:spacing w:after="60"/>
      </w:pPr>
      <w:r>
        <w:rPr>
          <w:b/>
          <w:bCs/>
        </w:rPr>
        <w:t xml:space="preserve">GPH CN / GPH-WA CN — QUIET, open question.</w:t>
      </w:r>
      <w:r>
        <w:t xml:space="preserve"> FAST-41 permitting for Graphite Creek was targeted to finish by end-September (a German outlet cites Sep 29); no outcome found, and I would not assume it was granted (</w:t>
      </w:r>
      <w:hyperlink w:history="1" r:id="rIdyxl3yryatmdn1lzghqkub">
        <w:r>
          <w:rPr>
            <w:rStyle w:val="Hyperlink"/>
          </w:rPr>
          <w:t xml:space="preserve">Barchart</w:t>
        </w:r>
      </w:hyperlink>
      <w:r>
        <w:t xml:space="preserve">, </w:t>
      </w:r>
      <w:hyperlink w:history="1" r:id="rIdcu5pwim1zunvkydvdyosu">
        <w:r>
          <w:rPr>
            <w:rStyle w:val="Hyperlink"/>
          </w:rPr>
          <w:t xml:space="preserve">Boerse-Express</w:t>
        </w:r>
      </w:hyperlink>
      <w:r>
        <w:t xml:space="preserve">). June AGM approved a possible consolidation of up to 10:1. Warrant series still unconfirmed (GPH.WT.A, C$2.25 / Feb 2029 per watchlist).</w:t>
      </w:r>
    </w:p>
    <w:p>
      <w:pPr>
        <w:pStyle w:val="ListParagraph"/>
        <w:numPr>
          <w:ilvl w:val="0"/>
          <w:numId w:val="2"/>
        </w:numPr>
        <w:spacing w:after="60"/>
      </w:pPr>
      <w:r>
        <w:rPr>
          <w:b/>
          <w:bCs/>
        </w:rPr>
        <w:t xml:space="preserve">NAK US — QUIET, binary.</w:t>
      </w:r>
      <w:r>
        <w:t xml:space="preserve"> Pebble argued Jun 25; no ruling found. Could come any day.</w:t>
      </w:r>
    </w:p>
    <w:p>
      <w:pPr>
        <w:pStyle w:val="ListParagraph"/>
        <w:numPr>
          <w:ilvl w:val="0"/>
          <w:numId w:val="2"/>
        </w:numPr>
        <w:spacing w:after="60"/>
      </w:pPr>
      <w:r>
        <w:rPr>
          <w:b/>
          <w:bCs/>
        </w:rPr>
        <w:t xml:space="preserve">DDL US — QUIET, pending.</w:t>
      </w:r>
      <w:r>
        <w:t xml:space="preserve"> Meituan $717m sale awaiting SAMR clearance; an undated Mergermarket item says the filing was accepted and rivals complained (unverified); long-stop Feb 2027, extendable (</w:t>
      </w:r>
      <w:hyperlink w:history="1" r:id="rIdp06bko0wyvhqnzpkfw1ex">
        <w:r>
          <w:rPr>
            <w:rStyle w:val="Hyperlink"/>
          </w:rPr>
          <w:t xml:space="preserve">Placera</w:t>
        </w:r>
      </w:hyperlink>
      <w:r>
        <w:t xml:space="preserve">, </w:t>
      </w:r>
      <w:hyperlink w:history="1" r:id="rIdggrd3xsgta-oe4ynnnqdj">
        <w:r>
          <w:rPr>
            <w:rStyle w:val="Hyperlink"/>
          </w:rPr>
          <w:t xml:space="preserve">Panabee</w:t>
        </w:r>
      </w:hyperlink>
      <w:r>
        <w:t xml:space="preserve">).</w:t>
      </w:r>
    </w:p>
    <w:p>
      <w:pPr>
        <w:pStyle w:val="ListParagraph"/>
        <w:numPr>
          <w:ilvl w:val="0"/>
          <w:numId w:val="2"/>
        </w:numPr>
        <w:spacing w:after="60"/>
      </w:pPr>
      <w:r>
        <w:rPr>
          <w:b/>
          <w:bCs/>
        </w:rPr>
        <w:t xml:space="preserve">LIO LN — QUIET.</w:t>
      </w:r>
      <w:r>
        <w:t xml:space="preserve"> Q3 and 9M confirmed </w:t>
      </w:r>
      <w:r>
        <w:rPr>
          <w:b/>
          <w:bCs/>
        </w:rPr>
        <w:t xml:space="preserve">Wed Nov 4</w:t>
      </w:r>
      <w:r>
        <w:t xml:space="preserve"> (</w:t>
      </w:r>
      <w:hyperlink w:history="1" r:id="rIdw8jkqjaeuo2ql-ufxxr13">
        <w:r>
          <w:rPr>
            <w:rStyle w:val="Hyperlink"/>
          </w:rPr>
          <w:t xml:space="preserve">DirectorsTalk</w:t>
        </w:r>
      </w:hyperlink>
      <w:r>
        <w:t xml:space="preserve">).</w:t>
      </w:r>
    </w:p>
    <w:p>
      <w:pPr>
        <w:pStyle w:val="ListParagraph"/>
        <w:numPr>
          <w:ilvl w:val="0"/>
          <w:numId w:val="2"/>
        </w:numPr>
        <w:spacing w:after="60"/>
      </w:pPr>
      <w:r>
        <w:rPr>
          <w:b/>
          <w:bCs/>
        </w:rPr>
        <w:t xml:space="preserve">7912 JP (DNP)</w:t>
      </w:r>
      <w:r>
        <w:t xml:space="preserve"> — Q1 operating profit ¥27.8bn (+21.3%); Kyowa Pharma consolidates in October; Nov 13 results date unverified (</w:t>
      </w:r>
      <w:hyperlink w:history="1" r:id="rIdnxn2kkaikmuqph56uwr9p">
        <w:r>
          <w:rPr>
            <w:rStyle w:val="Hyperlink"/>
          </w:rPr>
          <w:t xml:space="preserve">DNP</w:t>
        </w:r>
      </w:hyperlink>
      <w:r>
        <w:t xml:space="preserve">).</w:t>
      </w:r>
    </w:p>
    <w:p>
      <w:pPr>
        <w:pStyle w:val="ListParagraph"/>
        <w:numPr>
          <w:ilvl w:val="0"/>
          <w:numId w:val="2"/>
        </w:numPr>
        <w:spacing w:after="60"/>
      </w:pPr>
      <w:r>
        <w:rPr>
          <w:b/>
          <w:bCs/>
        </w:rPr>
        <w:t xml:space="preserve">6425 JP</w:t>
      </w:r>
      <w:r>
        <w:t xml:space="preserve"> — Okada Manila weak earlier in the year (2Q GGR −14.6%); Q3 date unconfirmed.</w:t>
      </w:r>
    </w:p>
    <w:p>
      <w:pPr>
        <w:pStyle w:val="ListParagraph"/>
        <w:numPr>
          <w:ilvl w:val="0"/>
          <w:numId w:val="2"/>
        </w:numPr>
        <w:spacing w:after="60"/>
      </w:pPr>
      <w:r>
        <w:rPr>
          <w:b/>
          <w:bCs/>
        </w:rPr>
        <w:t xml:space="preserve">BUKA IJ</w:t>
      </w:r>
      <w:r>
        <w:t xml:space="preserve"> — nothing beyond the Q3 loss of ~Rp881bn.</w:t>
      </w:r>
    </w:p>
    <w:p>
      <w:pPr>
        <w:pStyle w:val="ListParagraph"/>
        <w:numPr>
          <w:ilvl w:val="0"/>
          <w:numId w:val="2"/>
        </w:numPr>
        <w:spacing w:after="60"/>
      </w:pPr>
      <w:r>
        <w:rPr>
          <w:b/>
          <w:bCs/>
        </w:rPr>
        <w:t xml:space="preserve">SMH LN / 3445 JP / 7911 JP, CDZI, DIDIY, IPX LN, JUP LN</w:t>
      </w:r>
      <w:r>
        <w:t xml:space="preserve"> — QUIET. No Oct 29 SOX level found (last dated point 10,779 on Oct 23, single source). Cadiz Q3 date unannounced.</w:t>
      </w:r>
    </w:p>
    <w:p>
      <w:pPr>
        <w:pStyle w:val="ListParagraph"/>
        <w:numPr>
          <w:ilvl w:val="0"/>
          <w:numId w:val="2"/>
        </w:numPr>
        <w:spacing w:after="60"/>
      </w:pPr>
      <w:r>
        <w:rPr>
          <w:b/>
          <w:bCs/>
        </w:rPr>
        <w:t xml:space="preserve">EP059897 Pfd — UNRESOLVED.</w:t>
      </w:r>
      <w:r>
        <w:t xml:space="preserve"> Not guessed. Owner to supply ISIN/issuer.</w:t>
      </w:r>
    </w:p>
    <w:p>
      <w:pPr>
        <w:pStyle w:val="Heading3"/>
        <w:keepNext/>
        <w:spacing w:after="100" w:before="200"/>
      </w:pPr>
      <w:r>
        <w:t xml:space="preserve">Group 4 — Futures / macro hedges</w:t>
      </w:r>
    </w:p>
    <w:p>
      <w:pPr>
        <w:spacing w:after="120"/>
      </w:pPr>
      <w:r>
        <w:t xml:space="preserve">All dated futures on the watchlist are expired or past delivery (see §4); levels below are Dec-contract or cash proxies.</w:t>
      </w:r>
    </w:p>
    <w:p>
      <w:pPr>
        <w:pStyle w:val="ListParagraph"/>
        <w:numPr>
          <w:ilvl w:val="0"/>
          <w:numId w:val="2"/>
        </w:numPr>
        <w:spacing w:after="60"/>
      </w:pPr>
      <w:r>
        <w:rPr>
          <w:b/>
          <w:bCs/>
        </w:rPr>
        <w:t xml:space="preserve">NQ / ES</w:t>
      </w:r>
      <w:r>
        <w:t xml:space="preserve"> — MATTERS. Early Friday NQ ~28,960 (−2%+), ES ~7,680 (−0.9%) on the Amazon and Intel after-hours moves (</w:t>
      </w:r>
      <w:hyperlink w:history="1" r:id="rIdh5updyhyfnpt06kpbriaz">
        <w:r>
          <w:rPr>
            <w:rStyle w:val="Hyperlink"/>
          </w:rPr>
          <w:t xml:space="preserve">FXStreet</w:t>
        </w:r>
      </w:hyperlink>
      <w:r>
        <w:t xml:space="preserve">). Oct 29 cash index levels not found; implied by my arithmetic from the Oct 28 closes: S&amp;P ~7,720, Nasdaq ~26,184, Dow ~52,344 (unverified).</w:t>
      </w:r>
    </w:p>
    <w:p>
      <w:pPr>
        <w:pStyle w:val="ListParagraph"/>
        <w:numPr>
          <w:ilvl w:val="0"/>
          <w:numId w:val="2"/>
        </w:numPr>
        <w:spacing w:after="60"/>
      </w:pPr>
      <w:r>
        <w:rPr>
          <w:b/>
          <w:bCs/>
        </w:rPr>
        <w:t xml:space="preserve">Z (FTSE 100)</w:t>
      </w:r>
      <w:r>
        <w:t xml:space="preserve"> — no Oct 29–30 level found.</w:t>
      </w:r>
    </w:p>
    <w:p>
      <w:pPr>
        <w:pStyle w:val="ListParagraph"/>
        <w:numPr>
          <w:ilvl w:val="0"/>
          <w:numId w:val="2"/>
        </w:numPr>
        <w:spacing w:after="60"/>
      </w:pPr>
      <w:r>
        <w:rPr>
          <w:b/>
          <w:bCs/>
        </w:rPr>
        <w:t xml:space="preserve">WNZ6 / IEF</w:t>
      </w:r>
      <w:r>
        <w:t xml:space="preserve"> — MATTERS. 10-year ~4.98% close, ~4.93% Friday; 2-year ~4.60%. No WNZ6 or IEF quote found.</w:t>
      </w:r>
    </w:p>
    <w:p>
      <w:pPr>
        <w:pStyle w:val="ListParagraph"/>
        <w:numPr>
          <w:ilvl w:val="0"/>
          <w:numId w:val="2"/>
        </w:numPr>
        <w:spacing w:after="60"/>
      </w:pPr>
      <w:r>
        <w:rPr>
          <w:b/>
          <w:bCs/>
        </w:rPr>
        <w:t xml:space="preserve">HYG</w:t>
      </w:r>
      <w:r>
        <w:t xml:space="preserve"> — no data found; check FRED BAMLH0A0HYM2.</w:t>
      </w:r>
    </w:p>
    <w:p>
      <w:pPr>
        <w:pStyle w:val="ListParagraph"/>
        <w:numPr>
          <w:ilvl w:val="0"/>
          <w:numId w:val="2"/>
        </w:numPr>
        <w:spacing w:after="60"/>
      </w:pPr>
      <w:r>
        <w:rPr>
          <w:b/>
          <w:bCs/>
        </w:rPr>
        <w:t xml:space="preserve">UXQ6 / uranium</w:t>
      </w:r>
      <w:r>
        <w:t xml:space="preserve"> — spot $89.63/lb at September month-end, term $96.50 (18-year high); no October print found (</w:t>
      </w:r>
      <w:hyperlink w:history="1" r:id="rIdma0_emh6kq23raqvgnitz">
        <w:r>
          <w:rPr>
            <w:rStyle w:val="Hyperlink"/>
          </w:rPr>
          <w:t xml:space="preserve">Sprott</w:t>
        </w:r>
      </w:hyperlink>
      <w:r>
        <w:t xml:space="preserve">).</w:t>
      </w:r>
    </w:p>
    <w:p>
      <w:pPr>
        <w:pStyle w:val="ListParagraph"/>
        <w:numPr>
          <w:ilvl w:val="0"/>
          <w:numId w:val="2"/>
        </w:numPr>
        <w:spacing w:after="60"/>
      </w:pPr>
      <w:r>
        <w:rPr>
          <w:b/>
          <w:bCs/>
        </w:rPr>
        <w:t xml:space="preserve">YBYU6</w:t>
      </w:r>
      <w:r>
        <w:t xml:space="preserve"> — still unidentified; "U6" implies September 2026, expired.</w:t>
      </w:r>
    </w:p>
    <w:p>
      <w:pPr>
        <w:spacing w:after="120"/>
      </w:pPr>
      <w:r>
        <w:rPr>
          <w:b/>
          <w:bCs/>
        </w:rPr>
        <w:t xml:space="preserve">Week in context.</w:t>
      </w:r>
      <w:r>
        <w:t xml:space="preserve"> Oct 22–23 AI selloff with oil at $113–117; Oct 26–28 three straight up days into a hawkish hold; Oct 29 a record Alphabet drop on capex, with Amazon and Intel weak after hours. Strong GDP and 3.6% PCE keep a December hike ~75% priced. Oil is rising on Hormuz mine strikes. AI capex returns are the swing factor. Still to come: Apple and Palantir Nov 2, midterms Nov 3.</w:t>
      </w:r>
    </w:p>
    <w:p>
      <w:pPr>
        <w:pStyle w:val="Heading3"/>
        <w:keepNext/>
        <w:spacing w:after="100" w:before="200"/>
      </w:pPr>
      <w:r>
        <w:t xml:space="preserve">Group 5 — US large-cap core</w:t>
      </w:r>
    </w:p>
    <w:p>
      <w:pPr>
        <w:pStyle w:val="ListParagraph"/>
        <w:numPr>
          <w:ilvl w:val="0"/>
          <w:numId w:val="2"/>
        </w:numPr>
        <w:spacing w:after="60"/>
      </w:pPr>
      <w:r>
        <w:rPr>
          <w:b/>
          <w:bCs/>
        </w:rPr>
        <w:t xml:space="preserve">CAT US — MATTERS.</w:t>
      </w:r>
      <w:r>
        <w:t xml:space="preserve"> See §1; −9.25% on a beat with a cautious outlook. No dated catalyst in two weeks.</w:t>
      </w:r>
    </w:p>
    <w:p>
      <w:pPr>
        <w:pStyle w:val="ListParagraph"/>
        <w:numPr>
          <w:ilvl w:val="0"/>
          <w:numId w:val="2"/>
        </w:numPr>
        <w:spacing w:after="60"/>
      </w:pPr>
      <w:r>
        <w:rPr>
          <w:b/>
          <w:bCs/>
        </w:rPr>
        <w:t xml:space="preserve">LLY US — MATTERS.</w:t>
      </w:r>
      <w:r>
        <w:t xml:space="preserve"> See §1; +6.6%.</w:t>
      </w:r>
    </w:p>
    <w:p>
      <w:pPr>
        <w:pStyle w:val="ListParagraph"/>
        <w:numPr>
          <w:ilvl w:val="0"/>
          <w:numId w:val="2"/>
        </w:numPr>
        <w:spacing w:after="60"/>
      </w:pPr>
      <w:r>
        <w:rPr>
          <w:b/>
          <w:bCs/>
        </w:rPr>
        <w:t xml:space="preserve">MAGS US — MATTERS.</w:t>
      </w:r>
      <w:r>
        <w:t xml:space="preserve"> GOOGL −12.6% to −13.2% Oct 29, AMZN −4.25% then −6% to −7% after hours, Intel (not a MAGS member) −23% after hours. Microsoft's Oct 29 session move and Meta's were not found. No MAGS NAV update. Expect a weak open with NQ −2%.</w:t>
      </w:r>
    </w:p>
    <w:p>
      <w:pPr>
        <w:pStyle w:val="ListParagraph"/>
        <w:numPr>
          <w:ilvl w:val="0"/>
          <w:numId w:val="2"/>
        </w:numPr>
        <w:spacing w:after="60"/>
      </w:pPr>
      <w:r>
        <w:rPr>
          <w:b/>
          <w:bCs/>
        </w:rPr>
        <w:t xml:space="preserve">PLTR US — QUIET until Mon Nov 2</w:t>
      </w:r>
      <w:r>
        <w:t xml:space="preserve"> after the close (one source says unconfirmed by the company) (</w:t>
      </w:r>
      <w:hyperlink w:history="1" r:id="rIda0zktd4o8yziocf3wu4vi">
        <w:r>
          <w:rPr>
            <w:rStyle w:val="Hyperlink"/>
          </w:rPr>
          <w:t xml:space="preserve">Days.to</w:t>
        </w:r>
      </w:hyperlink>
      <w:r>
        <w:t xml:space="preserve">, </w:t>
      </w:r>
      <w:hyperlink w:history="1" r:id="rId75oaa-zutpkclxph7zsph">
        <w:r>
          <w:rPr>
            <w:rStyle w:val="Hyperlink"/>
          </w:rPr>
          <w:t xml:space="preserve">TheRightTrader</w:t>
        </w:r>
      </w:hyperlink>
      <w:r>
        <w:t xml:space="preserve">).</w:t>
      </w:r>
    </w:p>
    <w:p>
      <w:pPr>
        <w:pStyle w:val="ListParagraph"/>
        <w:numPr>
          <w:ilvl w:val="0"/>
          <w:numId w:val="2"/>
        </w:numPr>
        <w:spacing w:after="60"/>
      </w:pPr>
      <w:r>
        <w:rPr>
          <w:b/>
          <w:bCs/>
        </w:rPr>
        <w:t xml:space="preserve">COST US — QUIET.</w:t>
      </w:r>
      <w:r>
        <w:t xml:space="preserve"> October sales likely Wed Nov 4 (unconfirmed; prior years Nov 5–6) (</w:t>
      </w:r>
      <w:hyperlink w:history="1" r:id="rIdud9pruqgmqss2opq8inmz">
        <w:r>
          <w:rPr>
            <w:rStyle w:val="Hyperlink"/>
          </w:rPr>
          <w:t xml:space="preserve">Catacal</w:t>
        </w:r>
      </w:hyperlink>
      <w:r>
        <w:t xml:space="preserve">).</w:t>
      </w:r>
    </w:p>
    <w:p>
      <w:pPr>
        <w:pStyle w:val="ListParagraph"/>
        <w:numPr>
          <w:ilvl w:val="0"/>
          <w:numId w:val="2"/>
        </w:numPr>
        <w:spacing w:after="60"/>
      </w:pPr>
      <w:r>
        <w:rPr>
          <w:b/>
          <w:bCs/>
        </w:rPr>
        <w:t xml:space="preserve">IBKR US — QUIET.</w:t>
      </w:r>
      <w:r>
        <w:t xml:space="preserve"> October metrics probably Nov 2–3.</w:t>
      </w:r>
    </w:p>
    <w:p>
      <w:pPr>
        <w:pStyle w:val="ListParagraph"/>
        <w:numPr>
          <w:ilvl w:val="0"/>
          <w:numId w:val="2"/>
        </w:numPr>
        <w:spacing w:after="60"/>
      </w:pPr>
      <w:r>
        <w:rPr>
          <w:b/>
          <w:bCs/>
        </w:rPr>
        <w:t xml:space="preserve">TPR US — QUIET.</w:t>
      </w:r>
      <w:r>
        <w:t xml:space="preserve"> FQ1 Nov 5 pre-market (unverified).</w:t>
      </w:r>
    </w:p>
    <w:p>
      <w:pPr>
        <w:pStyle w:val="ListParagraph"/>
        <w:numPr>
          <w:ilvl w:val="0"/>
          <w:numId w:val="2"/>
        </w:numPr>
        <w:spacing w:after="60"/>
      </w:pPr>
      <w:r>
        <w:rPr>
          <w:b/>
          <w:bCs/>
        </w:rPr>
        <w:t xml:space="preserve">WMT US — QUIET.</w:t>
      </w:r>
    </w:p>
    <w:p>
      <w:pPr>
        <w:pStyle w:val="ListParagraph"/>
        <w:numPr>
          <w:ilvl w:val="0"/>
          <w:numId w:val="2"/>
        </w:numPr>
        <w:spacing w:after="60"/>
      </w:pPr>
      <w:r>
        <w:rPr>
          <w:b/>
          <w:bCs/>
        </w:rPr>
        <w:t xml:space="preserve">Apple (context)</w:t>
      </w:r>
      <w:r>
        <w:t xml:space="preserve"> — reports Mon Nov 2 after the close, guide +9–11% revenue, first call under CEO John Ternus (</w:t>
      </w:r>
      <w:hyperlink w:history="1" r:id="rIdjw0chrycw0crkfjxvo9cc">
        <w:r>
          <w:rPr>
            <w:rStyle w:val="Hyperlink"/>
          </w:rPr>
          <w:t xml:space="preserve">MacDailyNews</w:t>
        </w:r>
      </w:hyperlink>
      <w:r>
        <w:t xml:space="preserve">).</w:t>
      </w:r>
    </w:p>
    <w:p>
      <w:pPr>
        <w:pBdr>
          <w:bottom w:val="single" w:color="999999" w:sz="6" w:space="1"/>
        </w:pBdr>
        <w:spacing w:after="120"/>
      </w:pPr>
    </w:p>
    <w:p>
      <w:pPr>
        <w:pStyle w:val="Heading2"/>
        <w:keepNext/>
        <w:spacing w:after="100" w:before="280"/>
      </w:pPr>
      <w:r>
        <w:t xml:space="preserve">3. Probably noise</w:t>
      </w:r>
    </w:p>
    <w:p>
      <w:pPr>
        <w:pStyle w:val="ListParagraph"/>
        <w:numPr>
          <w:ilvl w:val="0"/>
          <w:numId w:val="2"/>
        </w:numPr>
        <w:spacing w:after="60"/>
      </w:pPr>
      <w:r>
        <w:rPr>
          <w:b/>
          <w:bCs/>
        </w:rPr>
        <w:t xml:space="preserve">Samsung C&amp;T Q3</w:t>
      </w:r>
      <w:r>
        <w:t xml:space="preserve"> — reported Oct 28, +15% y/y operating profit; a holding-company line that moves little.</w:t>
      </w:r>
    </w:p>
    <w:p>
      <w:pPr>
        <w:pStyle w:val="ListParagraph"/>
        <w:numPr>
          <w:ilvl w:val="0"/>
          <w:numId w:val="2"/>
        </w:numPr>
        <w:spacing w:after="60"/>
      </w:pPr>
      <w:r>
        <w:rPr>
          <w:b/>
          <w:bCs/>
        </w:rPr>
        <w:t xml:space="preserve">Interparfums Q3 sales</w:t>
      </w:r>
      <w:r>
        <w:t xml:space="preserve"> — already out Oct 21 and flat; the profit print Nov 4 matters more.</w:t>
      </w:r>
    </w:p>
    <w:p>
      <w:pPr>
        <w:pStyle w:val="ListParagraph"/>
        <w:numPr>
          <w:ilvl w:val="0"/>
          <w:numId w:val="2"/>
        </w:numPr>
        <w:spacing w:after="60"/>
      </w:pPr>
      <w:r>
        <w:rPr>
          <w:b/>
          <w:bCs/>
        </w:rPr>
        <w:t xml:space="preserve">Conflicting 10-year closes (4.94–4.98%) and Brent prints</w:t>
      </w:r>
      <w:r>
        <w:t xml:space="preserve"> — source and contract differences; Brent settled $114.88.</w:t>
      </w:r>
    </w:p>
    <w:p>
      <w:pPr>
        <w:pStyle w:val="ListParagraph"/>
        <w:numPr>
          <w:ilvl w:val="0"/>
          <w:numId w:val="2"/>
        </w:numPr>
        <w:spacing w:after="60"/>
      </w:pPr>
      <w:r>
        <w:rPr>
          <w:b/>
          <w:bCs/>
        </w:rPr>
        <w:t xml:space="preserve">Quarterly PCE price-index figures</w:t>
      </w:r>
      <w:r>
        <w:t xml:space="preserve"> — sources conflict (Q3 2.1% vs Q2 5.0% or 6.1%); the monthly 3.6% y/y headline is the usable number.</w:t>
      </w:r>
    </w:p>
    <w:p>
      <w:pPr>
        <w:pStyle w:val="ListParagraph"/>
        <w:numPr>
          <w:ilvl w:val="0"/>
          <w:numId w:val="2"/>
        </w:numPr>
        <w:spacing w:after="60"/>
      </w:pPr>
      <w:r>
        <w:rPr>
          <w:b/>
          <w:bCs/>
        </w:rPr>
        <w:t xml:space="preserve">Undated Exor/Ferrari stake stories and Prosus/Tencent denial</w:t>
      </w:r>
      <w:r>
        <w:t xml:space="preserve"> — could not be dated; ignore until sourced.</w:t>
      </w:r>
    </w:p>
    <w:p>
      <w:pPr>
        <w:pStyle w:val="ListParagraph"/>
        <w:numPr>
          <w:ilvl w:val="0"/>
          <w:numId w:val="2"/>
        </w:numPr>
        <w:spacing w:after="60"/>
      </w:pPr>
      <w:r>
        <w:rPr>
          <w:b/>
          <w:bCs/>
        </w:rPr>
        <w:t xml:space="preserve">Mergermarket DDL item and Seeking Alpha "&gt;55% gross margin" headline</w:t>
      </w:r>
      <w:r>
        <w:t xml:space="preserve"> — unverified or probably a long-term target.</w:t>
      </w:r>
    </w:p>
    <w:p>
      <w:pPr>
        <w:pStyle w:val="ListParagraph"/>
        <w:numPr>
          <w:ilvl w:val="0"/>
          <w:numId w:val="2"/>
        </w:numPr>
        <w:spacing w:after="60"/>
      </w:pPr>
      <w:r>
        <w:rPr>
          <w:b/>
          <w:bCs/>
        </w:rPr>
        <w:t xml:space="preserve">Stale copper quotes</w:t>
      </w:r>
      <w:r>
        <w:t xml:space="preserve"> ($6.49, $6.71) — not current prices.</w:t>
      </w:r>
    </w:p>
    <w:p>
      <w:pPr>
        <w:pBdr>
          <w:bottom w:val="single" w:color="999999" w:sz="6" w:space="1"/>
        </w:pBdr>
        <w:spacing w:after="120"/>
      </w:pPr>
    </w:p>
    <w:p>
      <w:pPr>
        <w:pStyle w:val="Heading2"/>
        <w:keepNext/>
        <w:spacing w:after="100" w:before="280"/>
      </w:pPr>
      <w:r>
        <w:t xml:space="preserve">4. Time-sensitive / positions watch</w:t>
      </w:r>
    </w:p>
    <w:p>
      <w:pPr>
        <w:pStyle w:val="Heading3"/>
        <w:keepNext/>
        <w:spacing w:after="100" w:before="200"/>
      </w:pPr>
      <w:r>
        <w:t xml:space="preserve">Instruments that have expired or rolled — </w:t>
      </w:r>
      <w:r>
        <w:rPr>
          <w:rFonts w:ascii="Consolas" w:cs="Consolas" w:eastAsia="Consolas" w:hAnsi="Consolas"/>
        </w:rPr>
        <w:t xml:space="preserve">watchlist.md</w:t>
      </w:r>
      <w:r>
        <w:t xml:space="preserve"> needs updating (not edited here)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67"/>
        <w:gridCol w:w="3277"/>
        <w:gridCol w:w="4096"/>
      </w:tblGrid>
      <w:tr>
        <w:trPr>
          <w:tblHeader/>
        </w:trPr>
        <w:tc>
          <w:tcPr>
            <w:tcW w:type="dxa" w:w="2867"/>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r>
              <w:rPr>
                <w:b/>
                <w:bCs/>
                <w:sz w:val="18"/>
                <w:szCs w:val="18"/>
              </w:rPr>
              <w:t xml:space="preserve">Watchlist entry</w:t>
            </w:r>
          </w:p>
        </w:tc>
        <w:tc>
          <w:tcPr>
            <w:tcW w:type="dxa" w:w="3277"/>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r>
              <w:rPr>
                <w:b/>
                <w:bCs/>
                <w:sz w:val="18"/>
                <w:szCs w:val="18"/>
              </w:rPr>
              <w:t xml:space="preserve">Status</w:t>
            </w:r>
          </w:p>
        </w:tc>
        <w:tc>
          <w:tcPr>
            <w:tcW w:type="dxa" w:w="4096"/>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r>
              <w:rPr>
                <w:b/>
                <w:bCs/>
                <w:sz w:val="18"/>
                <w:szCs w:val="18"/>
              </w:rPr>
              <w:t xml:space="preserve">Action</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CRML US 08/21/26 C12.5</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Expired Aug 21, worthless</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Remove</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QCQ6 (COMEX copper, Aug 2026)</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Delivery month passed</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Replace with Dec (HGZ6)</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NQU6 / ESU6 (Sep 2026)</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Expired mid-Sept</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Replace with NQZ6 / ESZ6</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Z U6 (FTSE 100, Sep)</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Expired</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Replace with Z Z6</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WNU6 (Ultra T-bond, Sep)</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Expired</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Replace with WNZ6</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UXQ6 (UxC uranium, Aug)</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Expired; October contract also expired (about Oct 26)</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Roll to Nov</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YBYU6</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Unidentified; U6 implies expired</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Owner to clarify</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GPH-WA CN warrants</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Aug 8, 2026 date passed; series likely GPH.WT.A, terms unverified</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Owner to confirm</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EP059897 Pfd</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Unidentified</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Owner to supply ISIN/issuer</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EULIF</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Schemes effective; ratio is </w:t>
            </w:r>
            <w:r>
              <w:rPr>
                <w:b/>
                <w:bCs/>
                <w:sz w:val="18"/>
                <w:szCs w:val="18"/>
              </w:rPr>
              <w:t xml:space="preserve">0.045</w:t>
            </w:r>
            <w:r>
              <w:rPr>
                <w:sz w:val="18"/>
                <w:szCs w:val="18"/>
              </w:rPr>
              <w:t xml:space="preserve">, not 0.035; delisting Nov 6</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Correct ratio</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AAUC CN</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Zijin takeover terminated Jul 29</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Update note</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CEC GY</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EC deadline reportedly Nov 4</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Update note</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BHF US</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Outside date auto-extended to Dec 6</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Update note</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ZIM US</w:t>
            </w:r>
          </w:p>
        </w:tc>
        <w:tc>
          <w:tcPr>
            <w:tcW w:type="dxa" w:w="327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Israeli (GCA) review reset; revised deal needs board re-approval</w:t>
            </w:r>
          </w:p>
        </w:tc>
        <w:tc>
          <w:tcPr>
            <w:tcW w:type="dxa" w:w="409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Update note</w:t>
            </w:r>
          </w:p>
        </w:tc>
      </w:tr>
    </w:tbl>
    <w:p>
      <w:pPr>
        <w:spacing w:after="100"/>
      </w:pPr>
    </w:p>
    <w:p>
      <w:pPr>
        <w:pStyle w:val="Heading3"/>
        <w:keepNext/>
        <w:spacing w:after="100" w:before="200"/>
      </w:pPr>
      <w:r>
        <w:t xml:space="preserve">Decisions needing attention</w:t>
      </w:r>
    </w:p>
    <w:p>
      <w:pPr>
        <w:pStyle w:val="ListParagraph"/>
        <w:numPr>
          <w:ilvl w:val="0"/>
          <w:numId w:val="2"/>
        </w:numPr>
        <w:spacing w:after="60"/>
      </w:pPr>
      <w:r>
        <w:rPr>
          <w:b/>
          <w:bCs/>
        </w:rPr>
        <w:t xml:space="preserve">EUR / CRML</w:t>
      </w:r>
      <w:r>
        <w:t xml:space="preserve"> — implementation Nov 5, delisting Nov 6. Record date has passed. Confirm EULIF ADR treatment with the broker and any EUR option holdings.</w:t>
      </w:r>
    </w:p>
    <w:p>
      <w:pPr>
        <w:pStyle w:val="ListParagraph"/>
        <w:numPr>
          <w:ilvl w:val="0"/>
          <w:numId w:val="2"/>
        </w:numPr>
        <w:spacing w:after="60"/>
      </w:pPr>
      <w:r>
        <w:rPr>
          <w:b/>
          <w:bCs/>
        </w:rPr>
        <w:t xml:space="preserve">UXQ6 / uranium</w:t>
      </w:r>
      <w:r>
        <w:t xml:space="preserve"> — October contract appears expired; confirm closed or rolled to November.</w:t>
      </w:r>
    </w:p>
    <w:p>
      <w:pPr>
        <w:pStyle w:val="ListParagraph"/>
        <w:numPr>
          <w:ilvl w:val="0"/>
          <w:numId w:val="2"/>
        </w:numPr>
        <w:spacing w:after="60"/>
      </w:pPr>
      <w:r>
        <w:rPr>
          <w:b/>
          <w:bCs/>
        </w:rPr>
        <w:t xml:space="preserve">Equity hedges into Friday's open</w:t>
      </w:r>
      <w:r>
        <w:t xml:space="preserve"> — NQ −2%, ES −0.9% on Alphabet, Amazon and Intel; a December hike is ~75% priced while the 10-year has eased below 5%.</w:t>
      </w:r>
    </w:p>
    <w:p>
      <w:pPr>
        <w:pStyle w:val="ListParagraph"/>
        <w:numPr>
          <w:ilvl w:val="0"/>
          <w:numId w:val="2"/>
        </w:numPr>
        <w:spacing w:after="60"/>
      </w:pPr>
      <w:r>
        <w:rPr>
          <w:b/>
          <w:bCs/>
        </w:rPr>
        <w:t xml:space="preserve">ZIM</w:t>
      </w:r>
      <w:r>
        <w:t xml:space="preserve"> — merger timeline risk after the Israeli reset; revisit expected close and spread.</w:t>
      </w:r>
    </w:p>
    <w:p>
      <w:pPr>
        <w:pStyle w:val="ListParagraph"/>
        <w:numPr>
          <w:ilvl w:val="0"/>
          <w:numId w:val="2"/>
        </w:numPr>
        <w:spacing w:after="60"/>
      </w:pPr>
      <w:r>
        <w:rPr>
          <w:b/>
          <w:bCs/>
        </w:rPr>
        <w:t xml:space="preserve">Genting Berhad and Genting Singapore</w:t>
      </w:r>
      <w:r>
        <w:t xml:space="preserve"> — rights issues pending; no EGM dates. Confirm entitlements and funding.</w:t>
      </w:r>
    </w:p>
    <w:p>
      <w:pPr>
        <w:pStyle w:val="ListParagraph"/>
        <w:numPr>
          <w:ilvl w:val="0"/>
          <w:numId w:val="2"/>
        </w:numPr>
        <w:spacing w:after="60"/>
      </w:pPr>
      <w:r>
        <w:rPr>
          <w:b/>
          <w:bCs/>
        </w:rPr>
        <w:t xml:space="preserve">Ceconomy</w:t>
      </w:r>
      <w:r>
        <w:t xml:space="preserve"> — EC decision reportedly by Nov 4; nothing to do until announced.</w:t>
      </w:r>
    </w:p>
    <w:p>
      <w:pPr>
        <w:pStyle w:val="Heading3"/>
        <w:keepNext/>
        <w:spacing w:after="100" w:before="200"/>
      </w:pPr>
      <w:r>
        <w:t xml:space="preserve">Dated catalyst calendar (next ~2 weeks)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67"/>
        <w:gridCol w:w="7373"/>
      </w:tblGrid>
      <w:tr>
        <w:trPr>
          <w:tblHeader/>
        </w:trPr>
        <w:tc>
          <w:tcPr>
            <w:tcW w:type="dxa" w:w="2867"/>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r>
              <w:rPr>
                <w:b/>
                <w:bCs/>
                <w:sz w:val="18"/>
                <w:szCs w:val="18"/>
              </w:rPr>
              <w:t xml:space="preserve">Date</w:t>
            </w:r>
          </w:p>
        </w:tc>
        <w:tc>
          <w:tcPr>
            <w:tcW w:type="dxa" w:w="7373"/>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r>
              <w:rPr>
                <w:b/>
                <w:bCs/>
                <w:sz w:val="18"/>
                <w:szCs w:val="18"/>
              </w:rPr>
              <w:t xml:space="preserve">Event</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Fri Oct 30</w:t>
            </w:r>
          </w:p>
        </w:tc>
        <w:tc>
          <w:tcPr>
            <w:tcW w:type="dxa" w:w="7373"/>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Open after Amazon/Intel/Alphabet; Q3 Employment Cost Index (verify); LG Chem/LGES finals possible; Hormuz and oil</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Mon Nov 2</w:t>
            </w:r>
          </w:p>
        </w:tc>
        <w:tc>
          <w:tcPr>
            <w:tcW w:type="dxa" w:w="7373"/>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Apple (after close); Palantir (probable); Pershing Square Holdings quarterly review; Blackstone dividend record date; IBKR October metrics (Nov 2–3)</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Tue Nov 3</w:t>
            </w:r>
          </w:p>
        </w:tc>
        <w:tc>
          <w:tcPr>
            <w:tcW w:type="dxa" w:w="7373"/>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Ferrari Q3; US midterm elections</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Wed Nov 4</w:t>
            </w:r>
          </w:p>
        </w:tc>
        <w:tc>
          <w:tcPr>
            <w:tcW w:type="dxa" w:w="7373"/>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EC deadline on JD/Ceconomy (unverified)</w:t>
            </w:r>
            <w:r>
              <w:rPr>
                <w:sz w:val="18"/>
                <w:szCs w:val="18"/>
              </w:rPr>
              <w:t xml:space="preserve">; Lion Finance Q3; Interparfums Q3 (after close); Costco October sales (probable); Coty possible (Nov 4–10)</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Thu Nov 5</w:t>
            </w:r>
          </w:p>
        </w:tc>
        <w:tc>
          <w:tcPr>
            <w:tcW w:type="dxa" w:w="7373"/>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EUR/CRML implementation</w:t>
            </w:r>
            <w:r>
              <w:rPr>
                <w:sz w:val="18"/>
                <w:szCs w:val="18"/>
              </w:rPr>
              <w:t xml:space="preserve">; Tapestry FQ1 (unverified); Brighthouse Q3 (~Nov 5–6); AAUC Q3 (likely); KDDI H1 (~Nov 5–6)</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Fri Nov 6</w:t>
            </w:r>
          </w:p>
        </w:tc>
        <w:tc>
          <w:tcPr>
            <w:tcW w:type="dxa" w:w="7373"/>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EUR delisted from ASX 10:00am AEDT; new CRML shares on Nasdaq</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Mon Nov 9</w:t>
            </w:r>
          </w:p>
        </w:tc>
        <w:tc>
          <w:tcPr>
            <w:tcW w:type="dxa" w:w="7373"/>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Blackstone dividend paid</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Nov 10–12</w:t>
            </w:r>
          </w:p>
        </w:tc>
        <w:tc>
          <w:tcPr>
            <w:tcW w:type="dxa" w:w="7373"/>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AlTi Q3 (estimate); Sanken H1 (~Nov 10–12); DiDi (~Nov 12, unverified)</w:t>
            </w:r>
          </w:p>
        </w:tc>
      </w:tr>
      <w:tr>
        <w:trPr>
          <w:cantSplit/>
        </w:trPr>
        <w:tc>
          <w:tcPr>
            <w:tcW w:type="dxa" w:w="286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Fri Nov 13</w:t>
            </w:r>
          </w:p>
        </w:tc>
        <w:tc>
          <w:tcPr>
            <w:tcW w:type="dxa" w:w="7373"/>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DNP and Toppan results (unverified)</w:t>
            </w:r>
          </w:p>
        </w:tc>
      </w:tr>
    </w:tbl>
    <w:p>
      <w:pPr>
        <w:spacing w:after="100"/>
      </w:pPr>
    </w:p>
    <w:p>
      <w:pPr>
        <w:pStyle w:val="Heading3"/>
        <w:keepNext/>
        <w:spacing w:after="100" w:before="200"/>
      </w:pPr>
      <w:r>
        <w:t xml:space="preserve">Undated but live</w:t>
      </w:r>
    </w:p>
    <w:p>
      <w:pPr>
        <w:pStyle w:val="ListParagraph"/>
        <w:numPr>
          <w:ilvl w:val="0"/>
          <w:numId w:val="2"/>
        </w:numPr>
        <w:spacing w:after="60"/>
      </w:pPr>
      <w:r>
        <w:rPr>
          <w:b/>
          <w:bCs/>
        </w:rPr>
        <w:t xml:space="preserve">Brighthouse:</w:t>
      </w:r>
      <w:r>
        <w:t xml:space="preserve"> DE/NY/MA approvals; Dec 6 outside date.</w:t>
      </w:r>
    </w:p>
    <w:p>
      <w:pPr>
        <w:pStyle w:val="ListParagraph"/>
        <w:numPr>
          <w:ilvl w:val="0"/>
          <w:numId w:val="2"/>
        </w:numPr>
        <w:spacing w:after="60"/>
      </w:pPr>
      <w:r>
        <w:rPr>
          <w:b/>
          <w:bCs/>
        </w:rPr>
        <w:t xml:space="preserve">ZIM:</w:t>
      </w:r>
      <w:r>
        <w:t xml:space="preserve"> board re-approvals and GCA refiling.</w:t>
      </w:r>
    </w:p>
    <w:p>
      <w:pPr>
        <w:pStyle w:val="ListParagraph"/>
        <w:numPr>
          <w:ilvl w:val="0"/>
          <w:numId w:val="2"/>
        </w:numPr>
        <w:spacing w:after="60"/>
      </w:pPr>
      <w:r>
        <w:rPr>
          <w:b/>
          <w:bCs/>
        </w:rPr>
        <w:t xml:space="preserve">UNP/NSC:</w:t>
      </w:r>
      <w:r>
        <w:t xml:space="preserve"> opposition filings due Nov 18 (just outside the window).</w:t>
      </w:r>
    </w:p>
    <w:p>
      <w:pPr>
        <w:pStyle w:val="ListParagraph"/>
        <w:numPr>
          <w:ilvl w:val="0"/>
          <w:numId w:val="2"/>
        </w:numPr>
        <w:spacing w:after="60"/>
      </w:pPr>
      <w:r>
        <w:rPr>
          <w:b/>
          <w:bCs/>
        </w:rPr>
        <w:t xml:space="preserve">Northern Dynasty:</w:t>
      </w:r>
      <w:r>
        <w:t xml:space="preserve"> Pebble ruling any day.</w:t>
      </w:r>
    </w:p>
    <w:p>
      <w:pPr>
        <w:pStyle w:val="ListParagraph"/>
        <w:numPr>
          <w:ilvl w:val="0"/>
          <w:numId w:val="2"/>
        </w:numPr>
        <w:spacing w:after="60"/>
      </w:pPr>
      <w:r>
        <w:rPr>
          <w:b/>
          <w:bCs/>
        </w:rPr>
        <w:t xml:space="preserve">Dingdong:</w:t>
      </w:r>
      <w:r>
        <w:t xml:space="preserve"> SAMR clearance and closing.</w:t>
      </w:r>
    </w:p>
    <w:p>
      <w:pPr>
        <w:pStyle w:val="ListParagraph"/>
        <w:numPr>
          <w:ilvl w:val="0"/>
          <w:numId w:val="2"/>
        </w:numPr>
        <w:spacing w:after="60"/>
      </w:pPr>
      <w:r>
        <w:rPr>
          <w:b/>
          <w:bCs/>
        </w:rPr>
        <w:t xml:space="preserve">Graphite One:</w:t>
      </w:r>
      <w:r>
        <w:t xml:space="preserve"> outcome of the September federal permitting target.</w:t>
      </w:r>
    </w:p>
    <w:p>
      <w:pPr>
        <w:pStyle w:val="ListParagraph"/>
        <w:numPr>
          <w:ilvl w:val="0"/>
          <w:numId w:val="2"/>
        </w:numPr>
        <w:spacing w:after="60"/>
      </w:pPr>
      <w:r>
        <w:rPr>
          <w:b/>
          <w:bCs/>
        </w:rPr>
        <w:t xml:space="preserve">Samsung Electronics:</w:t>
      </w:r>
      <w:r>
        <w:t xml:space="preserve"> KRW 55–75tn of 2026 return detail due by end-January.</w:t>
      </w:r>
    </w:p>
    <w:p>
      <w:pPr>
        <w:pStyle w:val="ListParagraph"/>
        <w:numPr>
          <w:ilvl w:val="0"/>
          <w:numId w:val="2"/>
        </w:numPr>
        <w:spacing w:after="60"/>
      </w:pPr>
      <w:r>
        <w:rPr>
          <w:b/>
          <w:bCs/>
        </w:rPr>
        <w:t xml:space="preserve">FOMC:</w:t>
      </w:r>
      <w:r>
        <w:t xml:space="preserve"> minutes Nov 18; Dec 9 meeting with a ~75% hike priced.</w:t>
      </w:r>
    </w:p>
    <w:p>
      <w:pPr>
        <w:pStyle w:val="ListParagraph"/>
        <w:numPr>
          <w:ilvl w:val="0"/>
          <w:numId w:val="2"/>
        </w:numPr>
        <w:spacing w:after="60"/>
      </w:pPr>
      <w:r>
        <w:rPr>
          <w:b/>
          <w:bCs/>
        </w:rPr>
        <w:t xml:space="preserve">AlTi, LG Chem, NTT, Sanken, Cadiz, Jupiter, Impax (Dec 2):</w:t>
      </w:r>
      <w:r>
        <w:t xml:space="preserve"> dates unconfirmed.</w:t>
      </w:r>
    </w:p>
    <w:p>
      <w:pPr>
        <w:pBdr>
          <w:bottom w:val="single" w:color="999999" w:sz="6" w:space="1"/>
        </w:pBdr>
        <w:spacing w:after="120"/>
      </w:pPr>
    </w:p>
    <w:p>
      <w:pPr>
        <w:pStyle w:val="Heading2"/>
        <w:keepNext/>
        <w:spacing w:after="100" w:before="280"/>
      </w:pPr>
      <w:r>
        <w:t xml:space="preserve">5. Follow-up questions to investigate</w:t>
      </w:r>
    </w:p>
    <w:p>
      <w:pPr>
        <w:pStyle w:val="ListParagraph"/>
        <w:numPr>
          <w:ilvl w:val="0"/>
          <w:numId w:val="3"/>
        </w:numPr>
        <w:spacing w:after="60"/>
      </w:pPr>
      <w:r>
        <w:rPr>
          <w:b/>
          <w:bCs/>
        </w:rPr>
        <w:t xml:space="preserve">Alphabet:</w:t>
      </w:r>
      <w:r>
        <w:t xml:space="preserve"> What drove the record −13% (revenue miss, FCF, 2027 capex), and does it change the read-through for semis and the Korea memory names that rallied Oct 28?</w:t>
      </w:r>
    </w:p>
    <w:p>
      <w:pPr>
        <w:pStyle w:val="ListParagraph"/>
        <w:numPr>
          <w:ilvl w:val="0"/>
          <w:numId w:val="3"/>
        </w:numPr>
        <w:spacing w:after="60"/>
      </w:pPr>
      <w:r>
        <w:rPr>
          <w:b/>
          <w:bCs/>
        </w:rPr>
        <w:t xml:space="preserve">Amazon and Intel:</w:t>
      </w:r>
      <w:r>
        <w:t xml:space="preserve"> Where did the stocks settle at the open, and what are the correct FCF and capex figures?</w:t>
      </w:r>
    </w:p>
    <w:p>
      <w:pPr>
        <w:pStyle w:val="ListParagraph"/>
        <w:numPr>
          <w:ilvl w:val="0"/>
          <w:numId w:val="3"/>
        </w:numPr>
        <w:spacing w:after="60"/>
      </w:pPr>
      <w:r>
        <w:rPr>
          <w:b/>
          <w:bCs/>
        </w:rPr>
        <w:t xml:space="preserve">MAGS:</w:t>
      </w:r>
      <w:r>
        <w:t xml:space="preserve"> What were Microsoft's and Meta's Oct 29 moves, and what is the net NAV effect?</w:t>
      </w:r>
    </w:p>
    <w:p>
      <w:pPr>
        <w:pStyle w:val="ListParagraph"/>
        <w:numPr>
          <w:ilvl w:val="0"/>
          <w:numId w:val="3"/>
        </w:numPr>
        <w:spacing w:after="60"/>
      </w:pPr>
      <w:r>
        <w:rPr>
          <w:b/>
          <w:bCs/>
        </w:rPr>
        <w:t xml:space="preserve">Caterpillar:</w:t>
      </w:r>
      <w:r>
        <w:t xml:space="preserve"> Is the −9% a re-rating on margin/tariffs or positioning, and does it carry to other industrials?</w:t>
      </w:r>
    </w:p>
    <w:p>
      <w:pPr>
        <w:pStyle w:val="ListParagraph"/>
        <w:numPr>
          <w:ilvl w:val="0"/>
          <w:numId w:val="3"/>
        </w:numPr>
        <w:spacing w:after="60"/>
      </w:pPr>
      <w:r>
        <w:rPr>
          <w:b/>
          <w:bCs/>
        </w:rPr>
        <w:t xml:space="preserve">ZIM:</w:t>
      </w:r>
      <w:r>
        <w:t xml:space="preserve"> When did the GCA halt the review, are the board re-approvals done, and has the $35 price changed?</w:t>
      </w:r>
    </w:p>
    <w:p>
      <w:pPr>
        <w:pStyle w:val="ListParagraph"/>
        <w:numPr>
          <w:ilvl w:val="0"/>
          <w:numId w:val="3"/>
        </w:numPr>
        <w:spacing w:after="60"/>
      </w:pPr>
      <w:r>
        <w:rPr>
          <w:b/>
          <w:bCs/>
        </w:rPr>
        <w:t xml:space="preserve">EUR/CRML:</w:t>
      </w:r>
      <w:r>
        <w:t xml:space="preserve"> How is the EULIF ADR converted, and is any action needed before Nov 5?</w:t>
      </w:r>
    </w:p>
    <w:p>
      <w:pPr>
        <w:pStyle w:val="ListParagraph"/>
        <w:numPr>
          <w:ilvl w:val="0"/>
          <w:numId w:val="3"/>
        </w:numPr>
        <w:spacing w:after="60"/>
      </w:pPr>
      <w:r>
        <w:rPr>
          <w:b/>
          <w:bCs/>
        </w:rPr>
        <w:t xml:space="preserve">Ceconomy:</w:t>
      </w:r>
      <w:r>
        <w:t xml:space="preserve"> Is Nov 4 the true EC date, and have Austria and Spain cleared?</w:t>
      </w:r>
    </w:p>
    <w:p>
      <w:pPr>
        <w:pStyle w:val="ListParagraph"/>
        <w:numPr>
          <w:ilvl w:val="0"/>
          <w:numId w:val="3"/>
        </w:numPr>
        <w:spacing w:after="60"/>
      </w:pPr>
      <w:r>
        <w:rPr>
          <w:b/>
          <w:bCs/>
        </w:rPr>
        <w:t xml:space="preserve">Genting Singapore:</w:t>
      </w:r>
      <w:r>
        <w:t xml:space="preserve"> Do the S$1.63bn / S$0.80 terms hold on the SGX filing?</w:t>
      </w:r>
    </w:p>
    <w:p>
      <w:pPr>
        <w:pStyle w:val="ListParagraph"/>
        <w:numPr>
          <w:ilvl w:val="0"/>
          <w:numId w:val="3"/>
        </w:numPr>
        <w:spacing w:after="60"/>
      </w:pPr>
      <w:r>
        <w:rPr>
          <w:b/>
          <w:bCs/>
        </w:rPr>
        <w:t xml:space="preserve">SK hynix:</w:t>
      </w:r>
      <w:r>
        <w:t xml:space="preserve"> What is the true shareholder-return breakdown (KRW 100tn headline vs 90tn components), and what was the "Dalian approval" headline?</w:t>
      </w:r>
    </w:p>
    <w:p>
      <w:pPr>
        <w:pStyle w:val="ListParagraph"/>
        <w:numPr>
          <w:ilvl w:val="0"/>
          <w:numId w:val="3"/>
        </w:numPr>
        <w:spacing w:after="60"/>
      </w:pPr>
      <w:r>
        <w:rPr>
          <w:b/>
          <w:bCs/>
        </w:rPr>
        <w:t xml:space="preserve">Graphite One:</w:t>
      </w:r>
      <w:r>
        <w:t xml:space="preserve"> Was the FAST-41 permit issued around Sep 29, and what are the warrant terms?</w:t>
      </w:r>
    </w:p>
    <w:p>
      <w:pPr>
        <w:pStyle w:val="ListParagraph"/>
        <w:numPr>
          <w:ilvl w:val="0"/>
          <w:numId w:val="3"/>
        </w:numPr>
        <w:spacing w:after="60"/>
      </w:pPr>
      <w:r>
        <w:rPr>
          <w:b/>
          <w:bCs/>
        </w:rPr>
        <w:t xml:space="preserve">Dingdong:</w:t>
      </w:r>
      <w:r>
        <w:t xml:space="preserve"> Did SAMR clear the Meituan sale?</w:t>
      </w:r>
    </w:p>
    <w:p>
      <w:pPr>
        <w:pStyle w:val="ListParagraph"/>
        <w:numPr>
          <w:ilvl w:val="0"/>
          <w:numId w:val="3"/>
        </w:numPr>
        <w:spacing w:after="60"/>
      </w:pPr>
      <w:r>
        <w:rPr>
          <w:b/>
          <w:bCs/>
        </w:rPr>
        <w:t xml:space="preserve">Dior SE:</w:t>
      </w:r>
      <w:r>
        <w:t xml:space="preserve"> Terms and timing of the reported Arnault holding reorganization.</w:t>
      </w:r>
    </w:p>
    <w:p>
      <w:pPr>
        <w:pStyle w:val="ListParagraph"/>
        <w:numPr>
          <w:ilvl w:val="0"/>
          <w:numId w:val="3"/>
        </w:numPr>
        <w:spacing w:after="60"/>
      </w:pPr>
      <w:r>
        <w:rPr>
          <w:b/>
          <w:bCs/>
        </w:rPr>
        <w:t xml:space="preserve">Macro:</w:t>
      </w:r>
      <w:r>
        <w:t xml:space="preserve"> What was the Q3 ECI result, and how do HYG, IEF and WNZ6 trade with the 10-year back below 5%?</w:t>
      </w:r>
    </w:p>
    <w:p>
      <w:pPr>
        <w:pStyle w:val="ListParagraph"/>
        <w:numPr>
          <w:ilvl w:val="0"/>
          <w:numId w:val="3"/>
        </w:numPr>
        <w:spacing w:after="60"/>
      </w:pPr>
      <w:r>
        <w:rPr>
          <w:b/>
          <w:bCs/>
        </w:rPr>
        <w:t xml:space="preserve">Unresolved identifiers:</w:t>
      </w:r>
      <w:r>
        <w:t xml:space="preserve"> EP059897 Pfd, YBYU6, GPH-WA series.</w:t>
      </w:r>
    </w:p>
    <w:sectPr>
      <w:pgSz w:w="12240" w:h="15840"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lvl>
    <w:lvl w:ilvl="1" w:tentative="1">
      <w:start w:val="1"/>
      <w:numFmt w:val="bullet"/>
      <w:lvlText w:val="–"/>
      <w:lvlJc w:val="left"/>
      <w:pPr>
        <w:ind w:left="900" w:hanging="36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Calibri" w:cs="Calibri" w:eastAsia="Calibri" w:hAnsi="Calibri"/>
      <w:b/>
      <w:bCs/>
      <w:color w:val="1F3A5F"/>
      <w:sz w:val="34"/>
      <w:szCs w:val="34"/>
    </w:rPr>
  </w:style>
  <w:style w:type="paragraph" w:styleId="Heading2">
    <w:name w:val="Heading 2"/>
    <w:basedOn w:val="Normal"/>
    <w:next w:val="Normal"/>
    <w:qFormat/>
    <w:pPr>
      <w:outlineLvl w:val="1"/>
    </w:pPr>
    <w:rPr>
      <w:rFonts w:ascii="Calibri" w:cs="Calibri" w:eastAsia="Calibri" w:hAnsi="Calibri"/>
      <w:b/>
      <w:bCs/>
      <w:color w:val="1F3A5F"/>
      <w:sz w:val="28"/>
      <w:szCs w:val="28"/>
    </w:rPr>
  </w:style>
  <w:style w:type="paragraph" w:styleId="Heading3">
    <w:name w:val="Heading 3"/>
    <w:basedOn w:val="Normal"/>
    <w:next w:val="Normal"/>
    <w:qFormat/>
    <w:pPr>
      <w:outlineLvl w:val="2"/>
    </w:pPr>
    <w:rPr>
      <w:rFonts w:ascii="Calibri" w:cs="Calibri" w:eastAsia="Calibri" w:hAnsi="Calibri"/>
      <w:b/>
      <w:bCs/>
      <w:color w:val="2E5C8A"/>
      <w:sz w:val="24"/>
      <w:szCs w:val="24"/>
    </w:rPr>
  </w:style>
  <w:style w:type="paragraph" w:styleId="Heading4">
    <w:name w:val="Heading 4"/>
    <w:basedOn w:val="Normal"/>
    <w:next w:val="Normal"/>
    <w:qFormat/>
    <w:pPr>
      <w:outlineLvl w:val="3"/>
    </w:pPr>
    <w:rPr>
      <w:rFonts w:ascii="Calibri" w:cs="Calibri" w:eastAsia="Calibri" w:hAnsi="Calibri"/>
      <w:b/>
      <w:bCs/>
      <w:color w:val="2E5C8A"/>
      <w:sz w:val="22"/>
      <w:szCs w:val="22"/>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fsilfkps8d9xaxt0llw2d" Type="http://schemas.openxmlformats.org/officeDocument/2006/relationships/hyperlink" Target="https://thewallstreetrepublic.substack.com/p/alphabet-falls-1264-in-its-worst" TargetMode="External"/><Relationship Id="rId4ooo35sgy6po8vx2vkrni" Type="http://schemas.openxmlformats.org/officeDocument/2006/relationships/hyperlink" Target="https://www.investing.com/news/economy-news/wall-street-slides-as-alphabet-revenue-miss-revives-ai-capex-jitters-4984885" TargetMode="External"/><Relationship Id="rIdjfhvymtrwja-mwde3f4he" Type="http://schemas.openxmlformats.org/officeDocument/2006/relationships/hyperlink" Target="https://www.wwlp.com/news/national/a-historic-drop-for-alphabets-stock-drags-the-us-market-lower/" TargetMode="External"/><Relationship Id="rIdyjgs3o2dls3hfodhvklxt" Type="http://schemas.openxmlformats.org/officeDocument/2006/relationships/hyperlink" Target="https://www.benzinga.com/markets/earnings/26/10/62719400/amazon-delivers-q3-double-miss-aws-growth-accelerates-shares-drop" TargetMode="External"/><Relationship Id="rIdgjv7mw2dc4ov7xlosyig9" Type="http://schemas.openxmlformats.org/officeDocument/2006/relationships/hyperlink" Target="https://www.investing.com/news/transcripts/earnings-call-transcript-amazon-q3-2026-misses-eps-as-shares-fall-after-hours-93CH-4985489" TargetMode="External"/><Relationship Id="rIdw8qdkrtv88g9mt7atvrwx" Type="http://schemas.openxmlformats.org/officeDocument/2006/relationships/hyperlink" Target="https://fxstreet.com/news/dow-jones-futures-fall-as-tech-earnings-disappoint-fed-hike-bets-202610300807" TargetMode="External"/><Relationship Id="rIdljmyhsjugf09_jcdxhys2" Type="http://schemas.openxmlformats.org/officeDocument/2006/relationships/hyperlink" Target="https://www.bea.gov/sites/default/files/2026-10/gdp3q26-adv.pdf" TargetMode="External"/><Relationship Id="rIdhcre6j18mgjpzb6tknmgg" Type="http://schemas.openxmlformats.org/officeDocument/2006/relationships/hyperlink" Target="https://www.babypips.com/news/headline-us-q3-gdp-core-pce-december-fed-rate-hike-focus-2026-10-30" TargetMode="External"/><Relationship Id="rId84_bnnkehooeb__x9p7zf" Type="http://schemas.openxmlformats.org/officeDocument/2006/relationships/hyperlink" Target="https://fxstreet.com/news/dow-jones-futures-fall-as-tech-earnings-disappoint-fed-hike-bets-202610300807" TargetMode="External"/><Relationship Id="rIdi1ae4vbopf1rq0tk90pz4" Type="http://schemas.openxmlformats.org/officeDocument/2006/relationships/hyperlink" Target="https://www.benzinga.com/markets/equities/26/10/62729872/stock-market-today-dow-jones-sp-500-futures-trade-mixed-as-amzn-intc-slide-after-q3-earnings-dell-lly-azn-in-focus" TargetMode="External"/><Relationship Id="rId1tg9neapuzsd1yqpmuyxn" Type="http://schemas.openxmlformats.org/officeDocument/2006/relationships/hyperlink" Target="https://www.sec.gov/Archives/edgar/data/0000018230/000001823026000052/ex991toformcat3q2026earnin.htm" TargetMode="External"/><Relationship Id="rIdj3b8oppyhsd7_0vx8birb" Type="http://schemas.openxmlformats.org/officeDocument/2006/relationships/hyperlink" Target="https://www.investing.com/news/transcripts/earnings-call-transcript-caterpillar-tops-q3-2026-estimates-shares-drop-93CH-4984633" TargetMode="External"/><Relationship Id="rIddum7p7by_vtcogqndh1ne" Type="http://schemas.openxmlformats.org/officeDocument/2006/relationships/hyperlink" Target="https://www.sec.gov/Archives/edgar/data/0000059478/000005947826000104/q326lillysalesandearningsp.htm" TargetMode="External"/><Relationship Id="rIdwtaunfwesamerkdk0sftn" Type="http://schemas.openxmlformats.org/officeDocument/2006/relationships/hyperlink" Target="https://www.investing.com/news/economy-news/wall-street-slides-as-alphabet-revenue-miss-revives-ai-capex-jitters-4984885" TargetMode="External"/><Relationship Id="rIdjqmsl4rpudtnsvujahohp" Type="http://schemas.openxmlformats.org/officeDocument/2006/relationships/hyperlink" Target="https://financefeeds.com/brent-crude-oil-price-116-friday-hormuz-mine-strikes-december-expiry-fourth-monthly-gain-bull-120-bear-108/" TargetMode="External"/><Relationship Id="rIdaxjhia657egxhnl6m8e2p" Type="http://schemas.openxmlformats.org/officeDocument/2006/relationships/hyperlink" Target="https://fxstreet.com/news/west-texas-intermediate-trades-near-10200-after-pulling-back-from-five-month-highs-202610300719" TargetMode="External"/><Relationship Id="rIdiwuwh5bax0kh5_xfmrx3o" Type="http://schemas.openxmlformats.org/officeDocument/2006/relationships/hyperlink" Target="https://www.freightwaves.com/news/hapag-lloyds-zim-takeover-heads-for-reset-as-israel-requires-new-review" TargetMode="External"/><Relationship Id="rIdjshyn7ozntyhorx6qcrep" Type="http://schemas.openxmlformats.org/officeDocument/2006/relationships/hyperlink" Target="https://splash247.com/israel-sends-hapag-lloyd-back-to-drawing-board-on-zim/" TargetMode="External"/><Relationship Id="rId-a837risoj__mwim9cmao" Type="http://schemas.openxmlformats.org/officeDocument/2006/relationships/hyperlink" Target="https://www.forwardernews.com/news/2026-10-14-hapag-lloyd-revises-zim-offer-terms" TargetMode="External"/><Relationship Id="rIdrmj-xv07ymxs5c65apbo5" Type="http://schemas.openxmlformats.org/officeDocument/2006/relationships/hyperlink" Target="https://www.marketscreener.com/news/jd-com-nears-eu-approval-for-2-5-billion-ceconomy-acquisition-ce785ddbdf8bf423" TargetMode="External"/><Relationship Id="rId0ycyzbdjw0ofs3ewbkwp-" Type="http://schemas.openxmlformats.org/officeDocument/2006/relationships/hyperlink" Target="https://live.euronext.com/en/financial-news/jdcom-set-win-eu-approval-ceconomy-deal-source-says" TargetMode="External"/><Relationship Id="rIdrito71p3_mtsbfvs0pdag" Type="http://schemas.openxmlformats.org/officeDocument/2006/relationships/hyperlink" Target="https://www.mlex.com/mlex/articles/2539957/jd-com-ceconomy-deal-heads-to-eu-panel-for-sign-off-on-subsidy-concessions" TargetMode="External"/><Relationship Id="rIdj9gawpx1aixbicsjwyckd" Type="http://schemas.openxmlformats.org/officeDocument/2006/relationships/hyperlink" Target="https://www.eqs-news.com/news/corporate/jd-com-successfully-secures-59-8-of-ceconomy-as-final-result-after-end-of-additional-acceptance-period/fb8514ab-acd5-4103-824f-25c92567e30a_en" TargetMode="External"/><Relationship Id="rIdj1dlxzcsxurzqth0nosa5" Type="http://schemas.openxmlformats.org/officeDocument/2006/relationships/hyperlink" Target="https://www.thompsonhine.com/insights/stb-lifts-abeyance-in-union-pacific-norfolk-southern-merger-and-sets-procedural-schedule/" TargetMode="External"/><Relationship Id="rIdmt8aglikky0wtlgjtbjwm" Type="http://schemas.openxmlformats.org/officeDocument/2006/relationships/hyperlink" Target="https://www.freightwaves.com/news/regulators-set-schedule-for-review-of-up-ns-merger" TargetMode="External"/><Relationship Id="rIdqkfobydsah1o2j42j0oaf" Type="http://schemas.openxmlformats.org/officeDocument/2006/relationships/hyperlink" Target="https://www.sec.gov/Archives/edgar/data/0001685040/000168504026000028/bhf-20260630.htm" TargetMode="External"/><Relationship Id="rIdrukuua0oigk2gznjqqag0" Type="http://schemas.openxmlformats.org/officeDocument/2006/relationships/hyperlink" Target="https://www.businesswire.com/news/home/20251112059440/en/AlTi-Global-Inc.-Reports-Third-Quarter-2025-Financial-Results" TargetMode="External"/><Relationship Id="rIdibitx8gjp45numsxpq7ks" Type="http://schemas.openxmlformats.org/officeDocument/2006/relationships/hyperlink" Target="https://www.investing.com/news/company-news/critical-metals-completes-european-lithium-acquisition-schemes-93CH-4979338" TargetMode="External"/><Relationship Id="rIdwo8t5za_l8sxfazbeitiy" Type="http://schemas.openxmlformats.org/officeDocument/2006/relationships/hyperlink" Target="https://www.stocktitan.net/news/CRML/critical-metals-corp-acquisition-of-european-lithium-approved-by-gybqpfzl7ewi.html" TargetMode="External"/><Relationship Id="rIdceuwcnakiul_vsnkl8y5q" Type="http://schemas.openxmlformats.org/officeDocument/2006/relationships/hyperlink" Target="https://www.stocktitan.net/news/CRML/critical-metals-corp-confirms-option-scheme-consideration-for-ky2nxwgg2hvr.html" TargetMode="External"/><Relationship Id="rIdb4wzyhjkuij5toqdiz226" Type="http://schemas.openxmlformats.org/officeDocument/2006/relationships/hyperlink" Target="https://biz.heraldcorp.com/article/10917957" TargetMode="External"/><Relationship Id="rIdqjfb1a4c-nthvj8gfmvr4" Type="http://schemas.openxmlformats.org/officeDocument/2006/relationships/hyperlink" Target="https://investors.allegromicro.com/news-releases/news-release-details/allegro-microsystems-reports-second-quarter-2027-results" TargetMode="External"/><Relationship Id="rIdesinduvvu92ovoy5iaury" Type="http://schemas.openxmlformats.org/officeDocument/2006/relationships/hyperlink" Target="https://www.marketbeat.com/instant-alerts/transcript-what-allegro-microsystems-algm-said-on-its-q2-earnings-call-2026-10-29/" TargetMode="External"/><Relationship Id="rIdrmad0djcapjlcdopnuulo" Type="http://schemas.openxmlformats.org/officeDocument/2006/relationships/hyperlink" Target="https://www.sec.gov/Archives/edgar/data/0000879764/000110465926119833/tm2628392d1_ex99-1.htm" TargetMode="External"/><Relationship Id="rIdyuqzdnjgez12i3hkdzht3" Type="http://schemas.openxmlformats.org/officeDocument/2006/relationships/hyperlink" Target="https://www.stocktitan.net/news/TTE/total-energies-se-third-quarter-2026-d95wcdqpb5yx.html" TargetMode="External"/><Relationship Id="rIdsrv38crfti9nt18esamub" Type="http://schemas.openxmlformats.org/officeDocument/2006/relationships/hyperlink" Target="https://es.benzinga.com/news/spain/stocks/repsol-resultados-recompra-950-millones-beneficio-291026/" TargetMode="External"/><Relationship Id="rIdi61udt1ks22uerf4lomnp" Type="http://schemas.openxmlformats.org/officeDocument/2006/relationships/hyperlink" Target="https://www.bolsamania.com/noticias/empresas/repsol-sube-tras-resultados-analistas-aplauden-caja-remuneracion-accionista--23949191.html" TargetMode="External"/><Relationship Id="rIdtbiuijwmq1chly7osovwv" Type="http://schemas.openxmlformats.org/officeDocument/2006/relationships/hyperlink" Target="https://www.finanzwire.com/press-release/traton-group-increases-unit-sales-sales-revenue-and-adjusted-operating-result-in-the-first-nine-months-of-2026-6Lse40DDkTR" TargetMode="External"/><Relationship Id="rId3khwwmx_krjtvkj9xpc9z" Type="http://schemas.openxmlformats.org/officeDocument/2006/relationships/hyperlink" Target="https://goldesel.de/aktien/news/traton-aktie-umsatz-verfehlt-schatzung-knapp-aktie-fallt-trotz-hoherer-marge" TargetMode="External"/><Relationship Id="rId0rab78k-6knxtgyxoklcs" Type="http://schemas.openxmlformats.org/officeDocument/2006/relationships/hyperlink" Target="https://mbiz.heraldcorp.com/article/10917917" TargetMode="External"/><Relationship Id="rIddsn3ug_hjym9ykem8ukff" Type="http://schemas.openxmlformats.org/officeDocument/2006/relationships/hyperlink" Target="https://www.mt.co.kr/en/industry/2026/10/28/2026102815313374373" TargetMode="External"/><Relationship Id="rIdvordmt2t8xiostpc_781p" Type="http://schemas.openxmlformats.org/officeDocument/2006/relationships/hyperlink" Target="https://capital.com/en-int/news/interparfums-inc-reports-2026-third-quarter-net-sales" TargetMode="External"/><Relationship Id="rIdhx6tiab7hqigkxzaswigt" Type="http://schemas.openxmlformats.org/officeDocument/2006/relationships/hyperlink" Target="https://finviz.com/news/404824/interparfums-inc-reports-2026-third-quarter-net-sales" TargetMode="External"/><Relationship Id="rIdvhbrkz7zieddapks1wzh3" Type="http://schemas.openxmlformats.org/officeDocument/2006/relationships/hyperlink" Target="https://www.thestar.com.my/business/business-news/2026/10/13/genting-loses-rm16bil-in-market-value-after-cash-call" TargetMode="External"/><Relationship Id="rId03-hq0i_mygicw5fa7acp" Type="http://schemas.openxmlformats.org/officeDocument/2006/relationships/hyperlink" Target="https://theedgemalaysia.com/article/updated-genting-singapore-raise-s163b-rights-issue" TargetMode="External"/><Relationship Id="rIdzgw77qqz9vlax-0kl9onv" Type="http://schemas.openxmlformats.org/officeDocument/2006/relationships/hyperlink" Target="https://www.modaes.com/global/companies/puig-plunges-13-on-the-stock-market-in-the-face-of-estee-lauder-rebound-after-merger-failure" TargetMode="External"/><Relationship Id="rIduira3lsqe3jnlq8toaxxf" Type="http://schemas.openxmlformats.org/officeDocument/2006/relationships/hyperlink" Target="https://simplywall.st/stocks/it/automobiles/bit-race/ferrari-shares/news/ferrari-nv-bitrace-third-quarter-results-heres-what-analysts" TargetMode="External"/><Relationship Id="rId1sfnalehxuibbvpa9ask0" Type="http://schemas.openxmlformats.org/officeDocument/2006/relationships/hyperlink" Target="https://www.placera.se/telegram/ferrari-ferrari-okade-rorelseresultatet-mer-an-vantat-hojer-prognoser-uppdatering-20260730" TargetMode="External"/><Relationship Id="rIdi1fjmsppnqydp9k7dnj1h" Type="http://schemas.openxmlformats.org/officeDocument/2006/relationships/hyperlink" Target="https://streaming1.www.ajbell.co.uk/market-research/sub/NYSE:COTY/company-info" TargetMode="External"/><Relationship Id="rId0aoowdn0mlvrvaduavveu" Type="http://schemas.openxmlformats.org/officeDocument/2006/relationships/hyperlink" Target="https://www.tipranks.com/stocks/coty/earnings" TargetMode="External"/><Relationship Id="rIdytps7p43u4oc9xowmisji" Type="http://schemas.openxmlformats.org/officeDocument/2006/relationships/hyperlink" Target="https://therighttrader.com/earnings-calendar/coty" TargetMode="External"/><Relationship Id="rIdcnhk_yeccrzvwqpfz1whj" Type="http://schemas.openxmlformats.org/officeDocument/2006/relationships/hyperlink" Target="https://stockhub.kr/en/insights/lg-energy-solution-373220-cy26-q3-preliminary-earnings-20261008" TargetMode="External"/><Relationship Id="rIdko2jufxjgzjnksgnabans" Type="http://schemas.openxmlformats.org/officeDocument/2006/relationships/hyperlink" Target="https://sdbullion.com/copper-price" TargetMode="External"/><Relationship Id="rIdqh3cbwota6lhb6gquwrjv" Type="http://schemas.openxmlformats.org/officeDocument/2006/relationships/hyperlink" Target="https://www.placera.se/pressmeddelanden/industrivarden-interim-report-january-1--september-30-2026-20261007" TargetMode="External"/><Relationship Id="rIdcoquop0gbsd6rdaqqktr0" Type="http://schemas.openxmlformats.org/officeDocument/2006/relationships/hyperlink" Target="https://newsroom.kddi.com/english/ir-news/detail/kddi_ir-1058_4186.html" TargetMode="External"/><Relationship Id="rIdtyvd9mxa1z_36fjw-9ebq" Type="http://schemas.openxmlformats.org/officeDocument/2006/relationships/hyperlink" Target="https://www.kitco.com/news/article/2026-10-29/gold-silver-fall-strong-us-gdp-inflation-support-fed-tightening-bets-kitco" TargetMode="External"/><Relationship Id="rIdl1frvwrliogz95ub6llyi" Type="http://schemas.openxmlformats.org/officeDocument/2006/relationships/hyperlink" Target="https://www.kitco.com/news/article/2026-10-29/silver-could-see-further-losses-against-gold-physical-market-weakens-metals" TargetMode="External"/><Relationship Id="rIdyxl3yryatmdn1lzghqkub" Type="http://schemas.openxmlformats.org/officeDocument/2006/relationships/hyperlink" Target="https://www.barchart.com/story/news/1532035/graphite-one-provides-fast-41-permitting-update-for-graphite-creek-project" TargetMode="External"/><Relationship Id="rIdcu5pwim1zunvkydvdyosu" Type="http://schemas.openxmlformats.org/officeDocument/2006/relationships/hyperlink" Target="https://www.boerse-express.com/news/articles/graphite-one-aktie-alaska-genehmigung-am-29-september-923901" TargetMode="External"/><Relationship Id="rIdp06bko0wyvhqnzpkfw1ex" Type="http://schemas.openxmlformats.org/officeDocument/2006/relationships/hyperlink" Target="https://www.placera.se/pressmeddelanden/dingdong-cayman-dingdong-announces-entry-into-definitive-agreement-to-sell-its-china-business-to-meituan-20260205" TargetMode="External"/><Relationship Id="rIdggrd3xsgta-oe4ynnnqdj" Type="http://schemas.openxmlformats.org/officeDocument/2006/relationships/hyperlink" Target="https://www.panabee.com/news/dingdong-to-return-90-of-cash-following-997-million-sale-of-china-operations" TargetMode="External"/><Relationship Id="rIdw8jkqjaeuo2ql-ufxxr13" Type="http://schemas.openxmlformats.org/officeDocument/2006/relationships/hyperlink" Target="https://www.directorstalkinterviews.com/lion-finance-group-schedules-2026-interim-and-third-quarter-results-announcements/4121255191" TargetMode="External"/><Relationship Id="rIdnxn2kkaikmuqph56uwr9p" Type="http://schemas.openxmlformats.org/officeDocument/2006/relationships/hyperlink" Target="https://www.global.dnp/content/dam/dnp-global/pdf/en/ir/library/presentation/dnp_e_26Q1appx.pdf" TargetMode="External"/><Relationship Id="rIdh5updyhyfnpt06kpbriaz" Type="http://schemas.openxmlformats.org/officeDocument/2006/relationships/hyperlink" Target="https://fxstreet.com/news/dow-jones-futures-fall-as-tech-earnings-disappoint-fed-hike-bets-202610300807" TargetMode="External"/><Relationship Id="rIdma0_emh6kq23raqvgnitz" Type="http://schemas.openxmlformats.org/officeDocument/2006/relationships/hyperlink" Target="https://sprottetfs.com/insights/record-term-prices-mark-a-new-phase-for-uranium/" TargetMode="External"/><Relationship Id="rIda0zktd4o8yziocf3wu4vi" Type="http://schemas.openxmlformats.org/officeDocument/2006/relationships/hyperlink" Target="https://days.to/palantir-earnings" TargetMode="External"/><Relationship Id="rId75oaa-zutpkclxph7zsph" Type="http://schemas.openxmlformats.org/officeDocument/2006/relationships/hyperlink" Target="https://therighttrader.com/earnings-calendar/pltr" TargetMode="External"/><Relationship Id="rIdud9pruqgmqss2opq8inmz" Type="http://schemas.openxmlformats.org/officeDocument/2006/relationships/hyperlink" Target="https://www.catacal.com/catalyst/costco-october-sales-report" TargetMode="External"/><Relationship Id="rIdjw0chrycw0crkfjxvo9cc" Type="http://schemas.openxmlformats.org/officeDocument/2006/relationships/hyperlink" Target="https://macdailynews.com/2026/10/07/apple-to-report-q426-earnings-on-monday-november-2nd/" TargetMode="External"/><Relationship Id="rId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GGOF Daily Brief</dc:creator>
  <cp:lastModifiedBy>Un-named</cp:lastModifiedBy>
  <cp:revision>1</cp:revision>
  <dcterms:created xsi:type="dcterms:W3CDTF">2026-10-30T10:10:44.371Z</dcterms:created>
  <dcterms:modified xsi:type="dcterms:W3CDTF">2026-10-30T10:10:44.372Z</dcterms:modified>
</cp:coreProperties>
</file>

<file path=docProps/custom.xml><?xml version="1.0" encoding="utf-8"?>
<Properties xmlns="http://schemas.openxmlformats.org/officeDocument/2006/custom-properties" xmlns:vt="http://schemas.openxmlformats.org/officeDocument/2006/docPropsVTypes"/>
</file>