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Nippon</w:t>
      </w:r>
      <w:r>
        <w:t xml:space="preserve"> </w:t>
      </w:r>
      <w:r>
        <w:t xml:space="preserve">Television</w:t>
      </w:r>
      <w:r>
        <w:t xml:space="preserve"> </w:t>
      </w:r>
      <w:r>
        <w:t xml:space="preserve">Holdings,</w:t>
      </w:r>
      <w:r>
        <w:t xml:space="preserve"> </w:t>
      </w:r>
      <w:r>
        <w:t xml:space="preserve">Inc. (9404</w:t>
      </w:r>
      <w:r>
        <w:t xml:space="preserve"> </w:t>
      </w:r>
      <w:r>
        <w:t xml:space="preserve">JP)</w:t>
      </w:r>
    </w:p>
    <w:p>
      <w:pPr>
        <w:pStyle w:val="Subtitle"/>
      </w:pPr>
      <w:r>
        <w:t xml:space="preserve">Institutional</w:t>
      </w:r>
      <w:r>
        <w:t xml:space="preserve"> </w:t>
      </w:r>
      <w:r>
        <w:t xml:space="preserve">equity</w:t>
      </w:r>
      <w:r>
        <w:t xml:space="preserve"> </w:t>
      </w:r>
      <w:r>
        <w:t xml:space="preserve">research:</w:t>
      </w:r>
      <w:r>
        <w:t xml:space="preserve"> </w:t>
      </w:r>
      <w:r>
        <w:t xml:space="preserve">Japan’s</w:t>
      </w:r>
      <w:r>
        <w:t xml:space="preserve"> </w:t>
      </w:r>
      <w:r>
        <w:t xml:space="preserve">#1</w:t>
      </w:r>
      <w:r>
        <w:t xml:space="preserve"> </w:t>
      </w:r>
      <w:r>
        <w:t xml:space="preserve">broadcaster</w:t>
      </w:r>
      <w:r>
        <w:t xml:space="preserve"> </w:t>
      </w:r>
      <w:r>
        <w:t xml:space="preserve">for</w:t>
      </w:r>
      <w:r>
        <w:t xml:space="preserve"> </w:t>
      </w:r>
      <w:r>
        <w:t xml:space="preserve">free.</w:t>
      </w:r>
      <w:r>
        <w:t xml:space="preserve"> </w:t>
      </w:r>
      <w:r>
        <w:t xml:space="preserve">Cash,</w:t>
      </w:r>
      <w:r>
        <w:t xml:space="preserve"> </w:t>
      </w:r>
      <w:r>
        <w:t xml:space="preserve">bonds</w:t>
      </w:r>
      <w:r>
        <w:t xml:space="preserve"> </w:t>
      </w:r>
      <w:r>
        <w:t xml:space="preserve">and</w:t>
      </w:r>
      <w:r>
        <w:t xml:space="preserve"> </w:t>
      </w:r>
      <w:r>
        <w:t xml:space="preserve">a</w:t>
      </w:r>
      <w:r>
        <w:t xml:space="preserve"> </w:t>
      </w:r>
      <w:r>
        <w:t xml:space="preserve">¥418bn</w:t>
      </w:r>
      <w:r>
        <w:t xml:space="preserve"> </w:t>
      </w:r>
      <w:r>
        <w:t xml:space="preserve">Recruit</w:t>
      </w:r>
      <w:r>
        <w:t xml:space="preserve"> </w:t>
      </w:r>
      <w:r>
        <w:t xml:space="preserve">stake</w:t>
      </w:r>
      <w:r>
        <w:t xml:space="preserve"> </w:t>
      </w:r>
      <w:r>
        <w:t xml:space="preserve">exceed</w:t>
      </w:r>
      <w:r>
        <w:t xml:space="preserve"> </w:t>
      </w:r>
      <w:r>
        <w:t xml:space="preserve">the</w:t>
      </w:r>
      <w:r>
        <w:t xml:space="preserve"> </w:t>
      </w:r>
      <w:r>
        <w:t xml:space="preserve">market</w:t>
      </w:r>
      <w:r>
        <w:t xml:space="preserve"> </w:t>
      </w:r>
      <w:r>
        <w:t xml:space="preserve">cap,</w:t>
      </w:r>
      <w:r>
        <w:t xml:space="preserve"> </w:t>
      </w:r>
      <w:r>
        <w:t xml:space="preserve">and</w:t>
      </w:r>
      <w:r>
        <w:t xml:space="preserve"> </w:t>
      </w:r>
      <w:r>
        <w:t xml:space="preserve">the</w:t>
      </w:r>
      <w:r>
        <w:t xml:space="preserve"> </w:t>
      </w:r>
      <w:r>
        <w:t xml:space="preserve">Recruit</w:t>
      </w:r>
      <w:r>
        <w:t xml:space="preserve"> </w:t>
      </w:r>
      <w:r>
        <w:t xml:space="preserve">rally</w:t>
      </w:r>
      <w:r>
        <w:t xml:space="preserve"> </w:t>
      </w:r>
      <w:r>
        <w:t xml:space="preserve">forces</w:t>
      </w:r>
      <w:r>
        <w:t xml:space="preserve"> </w:t>
      </w:r>
      <w:r>
        <w:t xml:space="preserve">a</w:t>
      </w:r>
      <w:r>
        <w:t xml:space="preserve"> </w:t>
      </w:r>
      <w:r>
        <w:t xml:space="preserve">capital-policy</w:t>
      </w:r>
      <w:r>
        <w:t xml:space="preserve"> </w:t>
      </w:r>
      <w:r>
        <w:t xml:space="preserve">reckoning</w:t>
      </w:r>
    </w:p>
    <w:p>
      <w:pPr>
        <w:pStyle w:val="Author"/>
      </w:pPr>
      <w:r>
        <w:t xml:space="preserve">Event-Driven</w:t>
      </w:r>
      <w:r>
        <w:t xml:space="preserve"> </w:t>
      </w:r>
      <w:r>
        <w:t xml:space="preserve">&amp;</w:t>
      </w:r>
      <w:r>
        <w:t xml:space="preserve"> </w:t>
      </w:r>
      <w:r>
        <w:t xml:space="preserve">Special</w:t>
      </w:r>
      <w:r>
        <w:t xml:space="preserve"> </w:t>
      </w:r>
      <w:r>
        <w:t xml:space="preserve">Situations</w:t>
      </w:r>
      <w:r>
        <w:t xml:space="preserve"> </w:t>
      </w:r>
      <w:r>
        <w:t xml:space="preserve">|</w:t>
      </w:r>
      <w:r>
        <w:t xml:space="preserve"> </w:t>
      </w:r>
      <w:r>
        <w:t xml:space="preserve">Equity</w:t>
      </w:r>
      <w:r>
        <w:t xml:space="preserve"> </w:t>
      </w:r>
      <w:r>
        <w:t xml:space="preserve">Research</w:t>
      </w:r>
    </w:p>
    <w:p>
      <w:pPr>
        <w:pStyle w:val="Date"/>
      </w:pPr>
      <w:r>
        <w:t xml:space="preserve">21</w:t>
      </w:r>
      <w:r>
        <w:t xml:space="preserve"> </w:t>
      </w:r>
      <w:r>
        <w:t xml:space="preserve">October</w:t>
      </w:r>
      <w:r>
        <w:t xml:space="preserve"> </w:t>
      </w:r>
      <w:r>
        <w:t xml:space="preserve">2026</w:t>
      </w:r>
      <w:r>
        <w:t xml:space="preserve"> </w:t>
      </w:r>
      <w:r>
        <w:t xml:space="preserve">|</w:t>
      </w:r>
      <w:r>
        <w:t xml:space="preserve"> </w:t>
      </w:r>
      <w:r>
        <w:t xml:space="preserve">Reference</w:t>
      </w:r>
      <w:r>
        <w:t xml:space="preserve"> </w:t>
      </w:r>
      <w:r>
        <w:t xml:space="preserve">price</w:t>
      </w:r>
      <w:r>
        <w:t xml:space="preserve"> </w:t>
      </w:r>
      <w:r>
        <w:t xml:space="preserve">¥3,010</w:t>
      </w:r>
      <w:r>
        <w:t xml:space="preserve"> </w:t>
      </w:r>
      <w:r>
        <w:t xml:space="preserve">(close</w:t>
      </w:r>
      <w:r>
        <w:t xml:space="preserve"> </w:t>
      </w:r>
      <w:r>
        <w:t xml:space="preserve">21-Oct-2026)</w:t>
      </w:r>
    </w:p>
    <w:bookmarkStart w:id="22" w:name="recommendation-and-key-data"/>
    <w:p>
      <w:pPr>
        <w:pStyle w:val="Heading1"/>
      </w:pPr>
      <w:r>
        <w:t xml:space="preserve">Recommendation and key data</w:t>
      </w:r>
    </w:p>
    <w:p>
      <w:pPr>
        <w:pStyle w:val="FirstParagraph"/>
      </w:pPr>
      <w:r>
        <w:rPr>
          <w:bCs/>
          <w:b/>
        </w:rPr>
        <w:t xml:space="preserve">Recommendation: BUY (event-driven / deep value, medium conviction).</w:t>
      </w:r>
      <w:r>
        <w:t xml:space="preserve"> </w:t>
      </w:r>
      <w:r>
        <w:t xml:space="preserve">12-month target price</w:t>
      </w:r>
      <w:r>
        <w:t xml:space="preserve"> </w:t>
      </w:r>
      <w:r>
        <w:rPr>
          <w:bCs/>
          <w:b/>
        </w:rPr>
        <w:t xml:space="preserve">¥3,650 (+21%)</w:t>
      </w:r>
      <w:r>
        <w:t xml:space="preserve">. The probability-weighted value is ¥3,652: bear ¥2,350 (−22%, 25%), base ¥3,680 (+22%, 50%), bull ¥4,900 (+63%, 25%).</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Item</w:t>
            </w:r>
          </w:p>
        </w:tc>
        <w:tc>
          <w:tcPr>
            <w:shd w:val="clear" w:color="auto" w:fill="13213F"/>
          </w:tcPr>
          <w:p>
            <w:pPr>
              <w:pStyle w:val="Compact"/>
              <w:spacing w:before="0" w:after="0" w:line="240" w:lineRule="auto"/>
              <w:jc w:val="left"/>
            </w:pPr>
            <w:r>
              <w:rPr>
                <w:rFonts w:ascii="Arial" w:hAnsi="Arial"/>
                <w:b/>
                <w:color w:val="FFFFFF"/>
                <w:sz w:val="15"/>
              </w:rPr>
              <w:t xml:space="preserve">Value</w:t>
            </w:r>
          </w:p>
        </w:tc>
        <w:tc>
          <w:tcPr>
            <w:shd w:val="clear" w:color="auto" w:fill="13213F"/>
          </w:tcPr>
          <w:p>
            <w:pPr>
              <w:pStyle w:val="Compact"/>
              <w:spacing w:before="0" w:after="0" w:line="240" w:lineRule="auto"/>
              <w:jc w:val="left"/>
            </w:pPr>
            <w:r>
              <w:rPr>
                <w:rFonts w:ascii="Arial" w:hAnsi="Arial"/>
                <w:b/>
                <w:color w:val="FFFFFF"/>
                <w:sz w:val="15"/>
              </w:rPr>
              <w:t xml:space="preserve">Item</w:t>
            </w:r>
          </w:p>
        </w:tc>
        <w:tc>
          <w:tcPr>
            <w:shd w:val="clear" w:color="auto" w:fill="13213F"/>
          </w:tcPr>
          <w:p>
            <w:pPr>
              <w:pStyle w:val="Compact"/>
              <w:spacing w:before="0" w:after="0" w:line="240" w:lineRule="auto"/>
              <w:jc w:val="left"/>
            </w:pPr>
            <w:r>
              <w:rPr>
                <w:rFonts w:ascii="Arial" w:hAnsi="Arial"/>
                <w:b/>
                <w:color w:val="FFFFFF"/>
                <w:sz w:val="15"/>
              </w:rPr>
              <w:t xml:space="preserve">Value</w:t>
            </w:r>
          </w:p>
        </w:tc>
      </w:tr>
      <w:tr>
        <w:tc>
          <w:tcPr/>
          <w:p>
            <w:pPr>
              <w:pStyle w:val="Compact"/>
              <w:spacing w:before="0" w:after="0" w:line="240" w:lineRule="auto"/>
              <w:jc w:val="left"/>
            </w:pPr>
            <w:r>
              <w:rPr>
                <w:rFonts w:ascii="Arial" w:hAnsi="Arial"/>
                <w:sz w:val="15"/>
              </w:rPr>
              <w:t xml:space="preserve">Price (21-Oct-2026)</w:t>
            </w:r>
          </w:p>
        </w:tc>
        <w:tc>
          <w:tcPr/>
          <w:p>
            <w:pPr>
              <w:pStyle w:val="Compact"/>
              <w:spacing w:before="0" w:after="0" w:line="240" w:lineRule="auto"/>
              <w:jc w:val="left"/>
            </w:pPr>
            <w:r>
              <w:rPr>
                <w:rFonts w:ascii="Arial" w:hAnsi="Arial"/>
                <w:sz w:val="15"/>
              </w:rPr>
              <w:t xml:space="preserve">¥3,010</w:t>
            </w:r>
          </w:p>
        </w:tc>
        <w:tc>
          <w:tcPr/>
          <w:p>
            <w:pPr>
              <w:pStyle w:val="Compact"/>
              <w:spacing w:before="0" w:after="0" w:line="240" w:lineRule="auto"/>
              <w:jc w:val="left"/>
            </w:pPr>
            <w:r>
              <w:rPr>
                <w:rFonts w:ascii="Arial" w:hAnsi="Arial"/>
                <w:sz w:val="15"/>
              </w:rPr>
              <w:t xml:space="preserve">52-week range (intraday)</w:t>
            </w:r>
          </w:p>
        </w:tc>
        <w:tc>
          <w:tcPr/>
          <w:p>
            <w:pPr>
              <w:pStyle w:val="Compact"/>
              <w:spacing w:before="0" w:after="0" w:line="240" w:lineRule="auto"/>
              <w:jc w:val="left"/>
            </w:pPr>
            <w:r>
              <w:rPr>
                <w:rFonts w:ascii="Arial" w:hAnsi="Arial"/>
                <w:sz w:val="15"/>
              </w:rPr>
              <w:t xml:space="preserve">¥2,652–4,072</w:t>
            </w:r>
          </w:p>
        </w:tc>
      </w:tr>
      <w:tr>
        <w:tc>
          <w:tcPr>
            <w:shd w:val="clear" w:color="auto" w:fill="F2F4F8"/>
          </w:tcPr>
          <w:p>
            <w:pPr>
              <w:pStyle w:val="Compact"/>
              <w:spacing w:before="0" w:after="0" w:line="240" w:lineRule="auto"/>
              <w:jc w:val="left"/>
            </w:pPr>
            <w:r>
              <w:rPr>
                <w:rFonts w:ascii="Arial" w:hAnsi="Arial"/>
                <w:sz w:val="15"/>
              </w:rPr>
              <w:t xml:space="preserve">Shares outstanding (S&amp;P, ex-treasury)</w:t>
            </w:r>
          </w:p>
        </w:tc>
        <w:tc>
          <w:tcPr>
            <w:shd w:val="clear" w:color="auto" w:fill="F2F4F8"/>
          </w:tcPr>
          <w:p>
            <w:pPr>
              <w:pStyle w:val="Compact"/>
              <w:spacing w:before="0" w:after="0" w:line="240" w:lineRule="auto"/>
              <w:jc w:val="left"/>
            </w:pPr>
            <w:r>
              <w:rPr>
                <w:rFonts w:ascii="Arial" w:hAnsi="Arial"/>
                <w:sz w:val="15"/>
              </w:rPr>
              <w:t xml:space="preserve">244.3m</w:t>
            </w:r>
          </w:p>
        </w:tc>
        <w:tc>
          <w:tcPr>
            <w:shd w:val="clear" w:color="auto" w:fill="F2F4F8"/>
          </w:tcPr>
          <w:p>
            <w:pPr>
              <w:pStyle w:val="Compact"/>
              <w:spacing w:before="0" w:after="0" w:line="240" w:lineRule="auto"/>
              <w:jc w:val="left"/>
            </w:pPr>
            <w:r>
              <w:rPr>
                <w:rFonts w:ascii="Arial" w:hAnsi="Arial"/>
                <w:sz w:val="15"/>
              </w:rPr>
              <w:t xml:space="preserve">Market cap</w:t>
            </w:r>
          </w:p>
        </w:tc>
        <w:tc>
          <w:tcPr>
            <w:shd w:val="clear" w:color="auto" w:fill="F2F4F8"/>
          </w:tcPr>
          <w:p>
            <w:pPr>
              <w:pStyle w:val="Compact"/>
              <w:spacing w:before="0" w:after="0" w:line="240" w:lineRule="auto"/>
              <w:jc w:val="left"/>
            </w:pPr>
            <w:r>
              <w:rPr>
                <w:rFonts w:ascii="Arial" w:hAnsi="Arial"/>
                <w:sz w:val="15"/>
              </w:rPr>
              <w:t xml:space="preserve">¥735bn (US$4.6bn at ¥159)</w:t>
            </w:r>
          </w:p>
        </w:tc>
      </w:tr>
      <w:tr>
        <w:tc>
          <w:tcPr/>
          <w:p>
            <w:pPr>
              <w:pStyle w:val="Compact"/>
              <w:spacing w:before="0" w:after="0" w:line="240" w:lineRule="auto"/>
              <w:jc w:val="left"/>
            </w:pPr>
            <w:r>
              <w:rPr>
                <w:rFonts w:ascii="Arial" w:hAnsi="Arial"/>
                <w:sz w:val="15"/>
              </w:rPr>
              <w:t xml:space="preserve">S&amp;P TEV</w:t>
            </w:r>
          </w:p>
        </w:tc>
        <w:tc>
          <w:tcPr/>
          <w:p>
            <w:pPr>
              <w:pStyle w:val="Compact"/>
              <w:spacing w:before="0" w:after="0" w:line="240" w:lineRule="auto"/>
              <w:jc w:val="left"/>
            </w:pPr>
            <w:r>
              <w:rPr>
                <w:rFonts w:ascii="Arial" w:hAnsi="Arial"/>
                <w:sz w:val="15"/>
              </w:rPr>
              <w:t xml:space="preserve">¥581bn</w:t>
            </w:r>
          </w:p>
        </w:tc>
        <w:tc>
          <w:tcPr/>
          <w:p>
            <w:pPr>
              <w:pStyle w:val="Compact"/>
              <w:spacing w:before="0" w:after="0" w:line="240" w:lineRule="auto"/>
              <w:jc w:val="left"/>
            </w:pPr>
            <w:r>
              <w:rPr>
                <w:rFonts w:ascii="Arial" w:hAnsi="Arial"/>
                <w:sz w:val="15"/>
              </w:rPr>
              <w:t xml:space="preserve">Net cash (cash + ST securities − debt, 30-Jun-26)</w:t>
            </w:r>
          </w:p>
        </w:tc>
        <w:tc>
          <w:tcPr/>
          <w:p>
            <w:pPr>
              <w:pStyle w:val="Compact"/>
              <w:spacing w:before="0" w:after="0" w:line="240" w:lineRule="auto"/>
              <w:jc w:val="left"/>
            </w:pPr>
            <w:r>
              <w:rPr>
                <w:rFonts w:ascii="Arial" w:hAnsi="Arial"/>
                <w:sz w:val="15"/>
              </w:rPr>
              <w:t xml:space="preserve">¥191bn</w:t>
            </w:r>
          </w:p>
        </w:tc>
      </w:tr>
      <w:tr>
        <w:tc>
          <w:tcPr>
            <w:shd w:val="clear" w:color="auto" w:fill="F2F4F8"/>
          </w:tcPr>
          <w:p>
            <w:pPr>
              <w:pStyle w:val="Compact"/>
              <w:spacing w:before="0" w:after="0" w:line="240" w:lineRule="auto"/>
              <w:jc w:val="left"/>
            </w:pPr>
            <w:r>
              <w:rPr>
                <w:rFonts w:ascii="Arial" w:hAnsi="Arial"/>
                <w:sz w:val="15"/>
              </w:rPr>
              <w:t xml:space="preserve">Bonds held to maturity and bond funds (LT) [e]</w:t>
            </w:r>
          </w:p>
        </w:tc>
        <w:tc>
          <w:tcPr>
            <w:shd w:val="clear" w:color="auto" w:fill="F2F4F8"/>
          </w:tcPr>
          <w:p>
            <w:pPr>
              <w:pStyle w:val="Compact"/>
              <w:spacing w:before="0" w:after="0" w:line="240" w:lineRule="auto"/>
              <w:jc w:val="left"/>
            </w:pPr>
            <w:r>
              <w:rPr>
                <w:rFonts w:ascii="Arial" w:hAnsi="Arial"/>
                <w:sz w:val="15"/>
              </w:rPr>
              <w:t xml:space="preserve">~¥200bn</w:t>
            </w:r>
          </w:p>
        </w:tc>
        <w:tc>
          <w:tcPr>
            <w:shd w:val="clear" w:color="auto" w:fill="F2F4F8"/>
          </w:tcPr>
          <w:p>
            <w:pPr>
              <w:pStyle w:val="Compact"/>
              <w:spacing w:before="0" w:after="0" w:line="240" w:lineRule="auto"/>
              <w:jc w:val="left"/>
            </w:pPr>
            <w:r>
              <w:rPr>
                <w:rFonts w:ascii="Arial" w:hAnsi="Arial"/>
                <w:sz w:val="15"/>
              </w:rPr>
              <w:t xml:space="preserve">Listed equity stakes at market (pre-tax) [e]</w:t>
            </w:r>
          </w:p>
        </w:tc>
        <w:tc>
          <w:tcPr>
            <w:shd w:val="clear" w:color="auto" w:fill="F2F4F8"/>
          </w:tcPr>
          <w:p>
            <w:pPr>
              <w:pStyle w:val="Compact"/>
              <w:spacing w:before="0" w:after="0" w:line="240" w:lineRule="auto"/>
              <w:jc w:val="left"/>
            </w:pPr>
            <w:r>
              <w:rPr>
                <w:rFonts w:ascii="Arial" w:hAnsi="Arial"/>
                <w:sz w:val="15"/>
              </w:rPr>
              <w:t xml:space="preserve">~¥500bn, of which Recruit ~¥418bn</w:t>
            </w:r>
          </w:p>
        </w:tc>
      </w:tr>
      <w:tr>
        <w:tc>
          <w:tcPr/>
          <w:p>
            <w:pPr>
              <w:pStyle w:val="Compact"/>
              <w:spacing w:before="0" w:after="0" w:line="240" w:lineRule="auto"/>
              <w:jc w:val="left"/>
            </w:pPr>
            <w:r>
              <w:rPr>
                <w:rFonts w:ascii="Arial" w:hAnsi="Arial"/>
                <w:sz w:val="15"/>
              </w:rPr>
              <w:t xml:space="preserve">P/E FY3/26A / FY3/27E (ours)</w:t>
            </w:r>
          </w:p>
        </w:tc>
        <w:tc>
          <w:tcPr/>
          <w:p>
            <w:pPr>
              <w:pStyle w:val="Compact"/>
              <w:spacing w:before="0" w:after="0" w:line="240" w:lineRule="auto"/>
              <w:jc w:val="left"/>
            </w:pPr>
            <w:r>
              <w:rPr>
                <w:rFonts w:ascii="Arial" w:hAnsi="Arial"/>
                <w:sz w:val="15"/>
              </w:rPr>
              <w:t xml:space="preserve">13.2x / 12.8x</w:t>
            </w:r>
          </w:p>
        </w:tc>
        <w:tc>
          <w:tcPr/>
          <w:p>
            <w:pPr>
              <w:pStyle w:val="Compact"/>
              <w:spacing w:before="0" w:after="0" w:line="240" w:lineRule="auto"/>
              <w:jc w:val="left"/>
            </w:pPr>
            <w:r>
              <w:rPr>
                <w:rFonts w:ascii="Arial" w:hAnsi="Arial"/>
                <w:sz w:val="15"/>
              </w:rPr>
              <w:t xml:space="preserve">P/E on recurring EPS FY3/27E (ex-securities gains)</w:t>
            </w:r>
          </w:p>
        </w:tc>
        <w:tc>
          <w:tcPr/>
          <w:p>
            <w:pPr>
              <w:pStyle w:val="Compact"/>
              <w:spacing w:before="0" w:after="0" w:line="240" w:lineRule="auto"/>
              <w:jc w:val="left"/>
            </w:pPr>
            <w:r>
              <w:rPr>
                <w:rFonts w:ascii="Arial" w:hAnsi="Arial"/>
                <w:sz w:val="15"/>
              </w:rPr>
              <w:t xml:space="preserve">18.4x</w:t>
            </w:r>
          </w:p>
        </w:tc>
      </w:tr>
      <w:tr>
        <w:tc>
          <w:tcPr>
            <w:shd w:val="clear" w:color="auto" w:fill="F2F4F8"/>
          </w:tcPr>
          <w:p>
            <w:pPr>
              <w:pStyle w:val="Compact"/>
              <w:spacing w:before="0" w:after="0" w:line="240" w:lineRule="auto"/>
              <w:jc w:val="left"/>
            </w:pPr>
            <w:r>
              <w:rPr>
                <w:rFonts w:ascii="Arial" w:hAnsi="Arial"/>
                <w:sz w:val="15"/>
              </w:rPr>
              <w:t xml:space="preserve">P/B (30-Jun-26 book)</w:t>
            </w:r>
          </w:p>
        </w:tc>
        <w:tc>
          <w:tcPr>
            <w:shd w:val="clear" w:color="auto" w:fill="F2F4F8"/>
          </w:tcPr>
          <w:p>
            <w:pPr>
              <w:pStyle w:val="Compact"/>
              <w:spacing w:before="0" w:after="0" w:line="240" w:lineRule="auto"/>
              <w:jc w:val="left"/>
            </w:pPr>
            <w:r>
              <w:rPr>
                <w:rFonts w:ascii="Arial" w:hAnsi="Arial"/>
                <w:sz w:val="15"/>
              </w:rPr>
              <w:t xml:space="preserve">0.69x (0.62x adjusted for the post-June Recruit gain)</w:t>
            </w:r>
          </w:p>
        </w:tc>
        <w:tc>
          <w:tcPr>
            <w:shd w:val="clear" w:color="auto" w:fill="F2F4F8"/>
          </w:tcPr>
          <w:p>
            <w:pPr>
              <w:pStyle w:val="Compact"/>
              <w:spacing w:before="0" w:after="0" w:line="240" w:lineRule="auto"/>
              <w:jc w:val="left"/>
            </w:pPr>
            <w:r>
              <w:rPr>
                <w:rFonts w:ascii="Arial" w:hAnsi="Arial"/>
                <w:sz w:val="15"/>
              </w:rPr>
              <w:t xml:space="preserve">Dividend (FY3/27 guidance)</w:t>
            </w:r>
          </w:p>
        </w:tc>
        <w:tc>
          <w:tcPr>
            <w:shd w:val="clear" w:color="auto" w:fill="F2F4F8"/>
          </w:tcPr>
          <w:p>
            <w:pPr>
              <w:pStyle w:val="Compact"/>
              <w:spacing w:before="0" w:after="0" w:line="240" w:lineRule="auto"/>
              <w:jc w:val="left"/>
            </w:pPr>
            <w:r>
              <w:rPr>
                <w:rFonts w:ascii="Arial" w:hAnsi="Arial"/>
                <w:sz w:val="15"/>
              </w:rPr>
              <w:t xml:space="preserve">¥45 (1.5% yield)</w:t>
            </w:r>
          </w:p>
        </w:tc>
      </w:tr>
      <w:tr>
        <w:tc>
          <w:tcPr/>
          <w:p>
            <w:pPr>
              <w:pStyle w:val="Compact"/>
              <w:spacing w:before="0" w:after="0" w:line="240" w:lineRule="auto"/>
              <w:jc w:val="left"/>
            </w:pPr>
            <w:r>
              <w:rPr>
                <w:rFonts w:ascii="Arial" w:hAnsi="Arial"/>
                <w:sz w:val="15"/>
              </w:rPr>
              <w:t xml:space="preserve">ROE FY3/26</w:t>
            </w:r>
          </w:p>
        </w:tc>
        <w:tc>
          <w:tcPr/>
          <w:p>
            <w:pPr>
              <w:pStyle w:val="Compact"/>
              <w:spacing w:before="0" w:after="0" w:line="240" w:lineRule="auto"/>
              <w:jc w:val="left"/>
            </w:pPr>
            <w:r>
              <w:rPr>
                <w:rFonts w:ascii="Arial" w:hAnsi="Arial"/>
                <w:sz w:val="15"/>
              </w:rPr>
              <w:t xml:space="preserve">5.8%</w:t>
            </w:r>
          </w:p>
        </w:tc>
        <w:tc>
          <w:tcPr/>
          <w:p>
            <w:pPr>
              <w:pStyle w:val="Compact"/>
              <w:spacing w:before="0" w:after="0" w:line="240" w:lineRule="auto"/>
              <w:jc w:val="left"/>
            </w:pPr>
            <w:r>
              <w:rPr>
                <w:rFonts w:ascii="Arial" w:hAnsi="Arial"/>
                <w:sz w:val="15"/>
              </w:rPr>
              <w:t xml:space="preserve">Avg. daily value traded (3m)</w:t>
            </w:r>
          </w:p>
        </w:tc>
        <w:tc>
          <w:tcPr/>
          <w:p>
            <w:pPr>
              <w:pStyle w:val="Compact"/>
              <w:spacing w:before="0" w:after="0" w:line="240" w:lineRule="auto"/>
              <w:jc w:val="left"/>
            </w:pPr>
            <w:r>
              <w:rPr>
                <w:rFonts w:ascii="Arial" w:hAnsi="Arial"/>
                <w:sz w:val="15"/>
              </w:rPr>
              <w:t xml:space="preserve">~¥1.7bn</w:t>
            </w:r>
          </w:p>
        </w:tc>
      </w:tr>
      <w:tr>
        <w:tc>
          <w:tcPr>
            <w:shd w:val="clear" w:color="auto" w:fill="F2F4F8"/>
          </w:tcPr>
          <w:p>
            <w:pPr>
              <w:pStyle w:val="Compact"/>
              <w:spacing w:before="0" w:after="0" w:line="240" w:lineRule="auto"/>
              <w:jc w:val="left"/>
            </w:pPr>
            <w:r>
              <w:rPr>
                <w:rFonts w:ascii="Arial" w:hAnsi="Arial"/>
                <w:sz w:val="15"/>
              </w:rPr>
              <w:t xml:space="preserve">Largest holder</w:t>
            </w:r>
          </w:p>
        </w:tc>
        <w:tc>
          <w:tcPr>
            <w:shd w:val="clear" w:color="auto" w:fill="F2F4F8"/>
          </w:tcPr>
          <w:p>
            <w:pPr>
              <w:pStyle w:val="Compact"/>
              <w:spacing w:before="0" w:after="0" w:line="240" w:lineRule="auto"/>
              <w:jc w:val="left"/>
            </w:pPr>
            <w:r>
              <w:rPr>
                <w:rFonts w:ascii="Arial" w:hAnsi="Arial"/>
                <w:sz w:val="15"/>
              </w:rPr>
              <w:t xml:space="preserve">Yomiuri group 28.46% of votes</w:t>
            </w:r>
          </w:p>
        </w:tc>
        <w:tc>
          <w:tcPr>
            <w:shd w:val="clear" w:color="auto" w:fill="F2F4F8"/>
          </w:tcPr>
          <w:p>
            <w:pPr>
              <w:pStyle w:val="Compact"/>
              <w:spacing w:before="0" w:after="0" w:line="240" w:lineRule="auto"/>
              <w:jc w:val="left"/>
            </w:pPr>
            <w:r>
              <w:rPr>
                <w:rFonts w:ascii="Arial" w:hAnsi="Arial"/>
                <w:sz w:val="15"/>
              </w:rPr>
              <w:t xml:space="preserve">Foreign ownership</w:t>
            </w:r>
          </w:p>
        </w:tc>
        <w:tc>
          <w:tcPr>
            <w:shd w:val="clear" w:color="auto" w:fill="F2F4F8"/>
          </w:tcPr>
          <w:p>
            <w:pPr>
              <w:pStyle w:val="Compact"/>
              <w:spacing w:before="0" w:after="0" w:line="240" w:lineRule="auto"/>
              <w:jc w:val="left"/>
            </w:pPr>
            <w:r>
              <w:rPr>
                <w:rFonts w:ascii="Arial" w:hAnsi="Arial"/>
                <w:sz w:val="15"/>
              </w:rPr>
              <w:t xml:space="preserve">19.99% of votes: at the Broadcasting Act cap</w:t>
            </w:r>
          </w:p>
        </w:tc>
      </w:tr>
      <w:tr>
        <w:tc>
          <w:tcPr/>
          <w:p>
            <w:pPr>
              <w:pStyle w:val="Compact"/>
              <w:spacing w:before="0" w:after="0" w:line="240" w:lineRule="auto"/>
              <w:jc w:val="left"/>
            </w:pPr>
            <w:r>
              <w:rPr>
                <w:rFonts w:ascii="Arial" w:hAnsi="Arial"/>
                <w:sz w:val="15"/>
              </w:rPr>
              <w:t xml:space="preserve">Consensus target (7 analysts)</w:t>
            </w:r>
          </w:p>
        </w:tc>
        <w:tc>
          <w:tcPr/>
          <w:p>
            <w:pPr>
              <w:pStyle w:val="Compact"/>
              <w:spacing w:before="0" w:after="0" w:line="240" w:lineRule="auto"/>
              <w:jc w:val="left"/>
            </w:pPr>
            <w:r>
              <w:rPr>
                <w:rFonts w:ascii="Arial" w:hAnsi="Arial"/>
                <w:sz w:val="15"/>
              </w:rPr>
              <w:t xml:space="preserve">¥3,504 mean (3 Buy, 2 Outperform, 2 Hold)</w:t>
            </w:r>
          </w:p>
        </w:tc>
        <w:tc>
          <w:tcPr/>
          <w:p>
            <w:pPr>
              <w:pStyle w:val="Compact"/>
              <w:spacing w:before="0" w:after="0" w:line="240" w:lineRule="auto"/>
              <w:jc w:val="left"/>
            </w:pPr>
            <w:r>
              <w:rPr>
                <w:rFonts w:ascii="Arial" w:hAnsi="Arial"/>
                <w:sz w:val="15"/>
              </w:rPr>
              <w:t xml:space="preserve">Next event</w:t>
            </w:r>
          </w:p>
        </w:tc>
        <w:tc>
          <w:tcPr/>
          <w:p>
            <w:pPr>
              <w:pStyle w:val="Compact"/>
              <w:spacing w:before="0" w:after="0" w:line="240" w:lineRule="auto"/>
              <w:jc w:val="left"/>
            </w:pPr>
            <w:r>
              <w:rPr>
                <w:rFonts w:ascii="Arial" w:hAnsi="Arial"/>
                <w:sz w:val="15"/>
              </w:rPr>
              <w:t xml:space="preserve">1H FY3/27 results, ~5–6 Nov-2026 [e]</w:t>
            </w:r>
          </w:p>
        </w:tc>
      </w:tr>
    </w:tbl>
    <w:p>
      <w:pPr>
        <w:pStyle w:val="BodyText"/>
      </w:pPr>
      <w:r>
        <w:t xml:space="preserve">Sources: S&amp;P Capital IQ (prices, financials, estimates, multiples, key developments, transactions, filings including the FY3/26 有価証券報告書 (yuho) and integrated reports), Dentsu, MIC, company disclosures via search summaries, and our estimates.</w:t>
      </w:r>
      <w:r>
        <w:t xml:space="preserve"> </w:t>
      </w:r>
      <w:r>
        <w:rPr>
          <w:bCs/>
          <w:b/>
        </w:rPr>
        <w:t xml:space="preserve">[u]</w:t>
      </w:r>
      <w:r>
        <w:t xml:space="preserve"> </w:t>
      </w:r>
      <w:r>
        <w:t xml:space="preserve">= unverified (one secondary source or a search summary; primary document not opened).</w:t>
      </w:r>
      <w:r>
        <w:t xml:space="preserve"> </w:t>
      </w:r>
      <w:r>
        <w:rPr>
          <w:bCs/>
          <w:b/>
        </w:rPr>
        <w:t xml:space="preserve">[e]</w:t>
      </w:r>
      <w:r>
        <w:t xml:space="preserve"> </w:t>
      </w:r>
      <w:r>
        <w:t xml:space="preserve">= our estimate or calculation. Japanese fiscal years end in March:</w:t>
      </w:r>
      <w:r>
        <w:t xml:space="preserve"> </w:t>
      </w:r>
      <w:r>
        <w:t xml:space="preserve">“</w:t>
      </w:r>
      <w:r>
        <w:t xml:space="preserve">FY3/26</w:t>
      </w:r>
      <w:r>
        <w:t xml:space="preserve">”</w:t>
      </w:r>
      <w:r>
        <w:t xml:space="preserve"> </w:t>
      </w:r>
      <w:r>
        <w:t xml:space="preserve">= April 2025 to March 2026.</w:t>
      </w:r>
    </w:p>
    <w:bookmarkStart w:id="20" w:name="investment-summary"/>
    <w:p>
      <w:pPr>
        <w:pStyle w:val="Heading2"/>
      </w:pPr>
      <w:r>
        <w:t xml:space="preserve">Investment summary</w:t>
      </w:r>
    </w:p>
    <w:p>
      <w:pPr>
        <w:numPr>
          <w:ilvl w:val="0"/>
          <w:numId w:val="1001"/>
        </w:numPr>
        <w:pStyle w:val="Compact"/>
      </w:pPr>
      <w:r>
        <w:rPr>
          <w:bCs/>
          <w:b/>
        </w:rPr>
        <w:t xml:space="preserve">The market pays you to own Japan’s leading commercial broadcaster.</w:t>
      </w:r>
    </w:p>
    <w:p>
      <w:pPr>
        <w:numPr>
          <w:ilvl w:val="1"/>
          <w:numId w:val="1002"/>
        </w:numPr>
        <w:pStyle w:val="Compact"/>
      </w:pPr>
      <w:r>
        <w:t xml:space="preserve">At ¥3,010 the market cap is ¥735bn.</w:t>
      </w:r>
    </w:p>
    <w:p>
      <w:pPr>
        <w:numPr>
          <w:ilvl w:val="1"/>
          <w:numId w:val="1002"/>
        </w:numPr>
        <w:pStyle w:val="Compact"/>
      </w:pPr>
      <w:r>
        <w:t xml:space="preserve">Against that, NTV holds ¥191bn of net cash, about ¥200bn of held-to-maturity bonds, and roughly ¥500bn of listed equity stakes at today’s prices. After 30.6% tax on gains, the equity stakes are worth about ¥355bn.</w:t>
      </w:r>
    </w:p>
    <w:p>
      <w:pPr>
        <w:numPr>
          <w:ilvl w:val="1"/>
          <w:numId w:val="1002"/>
        </w:numPr>
        <w:pStyle w:val="Compact"/>
      </w:pPr>
      <w:r>
        <w:t xml:space="preserve">Netting off affiliates, unlisted stakes, Studio Ghibli’s minority holders and the pension deficit, non-core assets total</w:t>
      </w:r>
      <w:r>
        <w:t xml:space="preserve"> </w:t>
      </w:r>
      <w:r>
        <w:rPr>
          <w:bCs/>
          <w:b/>
        </w:rPr>
        <w:t xml:space="preserve">¥767bn, more than the market cap</w:t>
      </w:r>
      <w:r>
        <w:t xml:space="preserve">.</w:t>
      </w:r>
    </w:p>
    <w:p>
      <w:pPr>
        <w:numPr>
          <w:ilvl w:val="1"/>
          <w:numId w:val="1002"/>
        </w:numPr>
        <w:pStyle w:val="Compact"/>
      </w:pPr>
      <w:r>
        <w:t xml:space="preserve">The implied value of an operating business that earned ¥81.7bn EBITDA in FY3/26, and will earn about ¥68bn in a trough FY3/27, is</w:t>
      </w:r>
      <w:r>
        <w:t xml:space="preserve"> </w:t>
      </w:r>
      <w:r>
        <w:rPr>
          <w:bCs/>
          <w:b/>
        </w:rPr>
        <w:t xml:space="preserve">about −¥32bn</w:t>
      </w:r>
      <w:r>
        <w:t xml:space="preserve">. Our base-case NAV is ¥1,124bn, or ¥4,600 per share; the shares trade at a 35% discount to it.</w:t>
      </w:r>
    </w:p>
    <w:p>
      <w:pPr>
        <w:numPr>
          <w:ilvl w:val="0"/>
          <w:numId w:val="1001"/>
        </w:numPr>
        <w:pStyle w:val="Compact"/>
      </w:pPr>
      <w:r>
        <w:rPr>
          <w:bCs/>
          <w:b/>
        </w:rPr>
        <w:t xml:space="preserve">The Recruit stake has become the story.</w:t>
      </w:r>
    </w:p>
    <w:p>
      <w:pPr>
        <w:numPr>
          <w:ilvl w:val="1"/>
          <w:numId w:val="1003"/>
        </w:numPr>
        <w:pStyle w:val="Compact"/>
      </w:pPr>
      <w:r>
        <w:t xml:space="preserve">NTV bought Recruit shares decades ago at about ¥300 each. It held 24.4m shares at March 2026, and about 22.2m [e] after a partial sale in May–June 2026 that produced a ¥19.6bn gain.</w:t>
      </w:r>
    </w:p>
    <w:p>
      <w:pPr>
        <w:numPr>
          <w:ilvl w:val="1"/>
          <w:numId w:val="1003"/>
        </w:numPr>
        <w:pStyle w:val="Compact"/>
      </w:pPr>
      <w:r>
        <w:t xml:space="preserve">Recruit has risen from ¥6,526 (31-Mar-2026) to ¥18,845 (+189%). The stake is now worth about</w:t>
      </w:r>
      <w:r>
        <w:t xml:space="preserve"> </w:t>
      </w:r>
      <w:r>
        <w:rPr>
          <w:bCs/>
          <w:b/>
        </w:rPr>
        <w:t xml:space="preserve">¥418bn pre-tax, 57% of NTV’s market cap</w:t>
      </w:r>
      <w:r>
        <w:t xml:space="preserve">, up from 21% in March.</w:t>
      </w:r>
    </w:p>
    <w:p>
      <w:pPr>
        <w:numPr>
          <w:ilvl w:val="1"/>
          <w:numId w:val="1003"/>
        </w:numPr>
        <w:pStyle w:val="Compact"/>
      </w:pPr>
      <w:r>
        <w:t xml:space="preserve">Listed strategic holdings are therefore about</w:t>
      </w:r>
      <w:r>
        <w:t xml:space="preserve"> </w:t>
      </w:r>
      <w:r>
        <w:rPr>
          <w:bCs/>
          <w:b/>
        </w:rPr>
        <w:t xml:space="preserve">41% of net assets</w:t>
      </w:r>
      <w:r>
        <w:t xml:space="preserve"> </w:t>
      </w:r>
      <w:r>
        <w:t xml:space="preserve">[e]. That is double both the mid-term plan’s own ceiling (&lt;20%) and ISS’s 20%</w:t>
      </w:r>
      <w:r>
        <w:t xml:space="preserve"> </w:t>
      </w:r>
      <w:r>
        <w:t xml:space="preserve">“</w:t>
      </w:r>
      <w:r>
        <w:t xml:space="preserve">vote against the CEO</w:t>
      </w:r>
      <w:r>
        <w:t xml:space="preserve">”</w:t>
      </w:r>
      <w:r>
        <w:t xml:space="preserve"> </w:t>
      </w:r>
      <w:r>
        <w:t xml:space="preserve">threshold. The 25% votes against the Yomiuri-linked Chairman and CEO at the June-2026 AGM came while the ratio was still 26%.</w:t>
      </w:r>
    </w:p>
    <w:p>
      <w:pPr>
        <w:numPr>
          <w:ilvl w:val="1"/>
          <w:numId w:val="1003"/>
        </w:numPr>
        <w:pStyle w:val="Compact"/>
      </w:pPr>
      <w:r>
        <w:t xml:space="preserve">Getting back to 20% means selling about ¥250bn of stock. After tax that releases roughly ¥180bn, about</w:t>
      </w:r>
      <w:r>
        <w:t xml:space="preserve"> </w:t>
      </w:r>
      <w:r>
        <w:rPr>
          <w:bCs/>
          <w:b/>
        </w:rPr>
        <w:t xml:space="preserve">24% of the market cap</w:t>
      </w:r>
      <w:r>
        <w:t xml:space="preserve">.</w:t>
      </w:r>
    </w:p>
    <w:p>
      <w:pPr>
        <w:numPr>
          <w:ilvl w:val="0"/>
          <w:numId w:val="1001"/>
        </w:numPr>
        <w:pStyle w:val="Compact"/>
      </w:pPr>
      <w:r>
        <w:rPr>
          <w:bCs/>
          <w:b/>
        </w:rPr>
        <w:t xml:space="preserve">Earnings are at a trough, and management guides low.</w:t>
      </w:r>
    </w:p>
    <w:p>
      <w:pPr>
        <w:numPr>
          <w:ilvl w:val="1"/>
          <w:numId w:val="1004"/>
        </w:numPr>
        <w:pStyle w:val="Compact"/>
      </w:pPr>
      <w:r>
        <w:t xml:space="preserve">FY3/27 operating profit (OP) is guided at ¥49.0bn (−29%). Three things hurt at once: the FIFA World Cup cost hump, the unwinding of the 2025 windfall in spot advertising as Fuji TV recovers from its scandal, and KANAMEL goodwill.</w:t>
      </w:r>
    </w:p>
    <w:p>
      <w:pPr>
        <w:numPr>
          <w:ilvl w:val="1"/>
          <w:numId w:val="1004"/>
        </w:numPr>
        <w:pStyle w:val="Compact"/>
      </w:pPr>
      <w:r>
        <w:t xml:space="preserve">NTV beat its initial OP guidance by 31% in FY3/25 and 26% in FY3/26, and has raised guidance in March in both years.</w:t>
      </w:r>
    </w:p>
    <w:p>
      <w:pPr>
        <w:numPr>
          <w:ilvl w:val="1"/>
          <w:numId w:val="1004"/>
        </w:numPr>
        <w:pStyle w:val="Compact"/>
      </w:pPr>
      <w:r>
        <w:t xml:space="preserve">We forecast OP of ¥52.0bn in FY3/27, rising to ¥58bn in FY3/28 and ¥60bn in FY3/29. Recurring EPS (excluding securities gains) recovers from ¥164 to ¥200.</w:t>
      </w:r>
    </w:p>
    <w:p>
      <w:pPr>
        <w:numPr>
          <w:ilvl w:val="0"/>
          <w:numId w:val="1001"/>
        </w:numPr>
        <w:pStyle w:val="Compact"/>
      </w:pPr>
      <w:r>
        <w:rPr>
          <w:bCs/>
          <w:b/>
        </w:rPr>
        <w:t xml:space="preserve">The de-rating has been stock-specific.</w:t>
      </w:r>
    </w:p>
    <w:p>
      <w:pPr>
        <w:numPr>
          <w:ilvl w:val="1"/>
          <w:numId w:val="1005"/>
        </w:numPr>
        <w:pStyle w:val="Compact"/>
      </w:pPr>
      <w:r>
        <w:t xml:space="preserve">The shares are down 27% from the September-2025 high. Over the last 12 months they lag TOPIX by 45pp and are the worst performer among the four Tokyo listed key-station groups.</w:t>
      </w:r>
    </w:p>
    <w:p>
      <w:pPr>
        <w:numPr>
          <w:ilvl w:val="1"/>
          <w:numId w:val="1005"/>
        </w:numPr>
        <w:pStyle w:val="Compact"/>
      </w:pPr>
      <w:r>
        <w:t xml:space="preserve">Price-to-book has fallen from 1.02x to 0.66x, while the asset base behind each share has risen.</w:t>
      </w:r>
    </w:p>
    <w:p>
      <w:pPr>
        <w:numPr>
          <w:ilvl w:val="0"/>
          <w:numId w:val="1001"/>
        </w:numPr>
        <w:pStyle w:val="Compact"/>
      </w:pPr>
      <w:r>
        <w:rPr>
          <w:bCs/>
          <w:b/>
        </w:rPr>
        <w:t xml:space="preserve">What could make us wrong:</w:t>
      </w:r>
    </w:p>
    <w:p>
      <w:pPr>
        <w:numPr>
          <w:ilvl w:val="1"/>
          <w:numId w:val="1006"/>
        </w:numPr>
        <w:pStyle w:val="Compact"/>
      </w:pPr>
      <w:r>
        <w:t xml:space="preserve">Yomiuri entrenchment, with the Recruit proceeds recycled into low-return M&amp;A (KANAMEL at ~11x OP; Tipness; Hulu) rather than returned.</w:t>
      </w:r>
    </w:p>
    <w:p>
      <w:pPr>
        <w:numPr>
          <w:ilvl w:val="1"/>
          <w:numId w:val="1006"/>
        </w:numPr>
        <w:pStyle w:val="Compact"/>
      </w:pPr>
      <w:r>
        <w:t xml:space="preserve">A sharp reversal in Recruit, which moves NTV’s NAV by ¥63 per share for every ¥1,000.</w:t>
      </w:r>
    </w:p>
    <w:p>
      <w:pPr>
        <w:numPr>
          <w:ilvl w:val="1"/>
          <w:numId w:val="1006"/>
        </w:numPr>
        <w:pStyle w:val="Compact"/>
      </w:pPr>
      <w:r>
        <w:t xml:space="preserve">A faster structural decline in linear TV.</w:t>
      </w:r>
    </w:p>
    <w:p>
      <w:pPr>
        <w:numPr>
          <w:ilvl w:val="1"/>
          <w:numId w:val="1006"/>
        </w:numPr>
        <w:pStyle w:val="Compact"/>
      </w:pPr>
      <w:r>
        <w:t xml:space="preserve">Structural limits on outside influence. Foreign ownership is at the 20% cap, and no holder may exercise more than one-third of the votes. Neither a conventional takeover nor a foreign activist’s vote is available.</w:t>
      </w:r>
      <w:r>
        <w:t xml:space="preserve"> </w:t>
      </w:r>
      <w:r>
        <w:rPr>
          <w:bCs/>
          <w:b/>
        </w:rPr>
        <w:t xml:space="preserve">The catalyst has to come through capital policy, not control.</w:t>
      </w:r>
    </w:p>
    <w:p>
      <w:pPr>
        <w:pStyle w:val="FirstParagraph"/>
      </w:pPr>
      <w:r>
        <w:rPr>
          <w:bCs/>
          <w:b/>
        </w:rPr>
        <w:t xml:space="preserve">Positioning.</w:t>
      </w:r>
      <w:r>
        <w:t xml:space="preserve"> </w:t>
      </w:r>
      <w:r>
        <w:t xml:space="preserve">We treat this as an event-driven value position.</w:t>
      </w:r>
      <w:r>
        <w:t xml:space="preserve"> </w:t>
      </w:r>
      <w:r>
        <w:t xml:space="preserve">- Sizing: medium. Liquidity is ¥1.5–1.7bn a day, and the stock’s beta to TOPIX is about 0.3.</w:t>
      </w:r>
      <w:r>
        <w:t xml:space="preserve"> </w:t>
      </w:r>
      <w:r>
        <w:t xml:space="preserve">- Hedging: funds that want only the discount, not Recruit’s momentum, can short about 0.06 Recruit shares per NTV share (the after-tax exposure). That leaves a</w:t>
      </w:r>
      <w:r>
        <w:t xml:space="preserve"> </w:t>
      </w:r>
      <w:r>
        <w:t xml:space="preserve">“</w:t>
      </w:r>
      <w:r>
        <w:t xml:space="preserve">stub</w:t>
      </w:r>
      <w:r>
        <w:t xml:space="preserve">”</w:t>
      </w:r>
      <w:r>
        <w:t xml:space="preserve"> </w:t>
      </w:r>
      <w:r>
        <w:t xml:space="preserve">of about ¥1,820 per share, covered by ¥1,590 of net cash and bonds alone.</w:t>
      </w:r>
      <w:r>
        <w:t xml:space="preserve"> </w:t>
      </w:r>
      <w:r>
        <w:t xml:space="preserve">- Review triggers:</w:t>
      </w:r>
      <w:r>
        <w:t xml:space="preserve"> </w:t>
      </w:r>
      <w:r>
        <w:t xml:space="preserve">- an M&amp;A announcement above ¥50bn;</w:t>
      </w:r>
      <w:r>
        <w:t xml:space="preserve"> </w:t>
      </w:r>
      <w:r>
        <w:t xml:space="preserve">- no new buyback at the 1H results;</w:t>
      </w:r>
      <w:r>
        <w:t xml:space="preserve"> </w:t>
      </w:r>
      <w:r>
        <w:t xml:space="preserve">- cancellation of the cross-holding reduction target.</w:t>
      </w:r>
    </w:p>
    <w:bookmarkEnd w:id="20"/>
    <w:bookmarkStart w:id="21" w:name="our-estimates-vs-consensus-and-guidance"/>
    <w:p>
      <w:pPr>
        <w:pStyle w:val="Heading2"/>
      </w:pPr>
      <w:r>
        <w:t xml:space="preserve">Our estimates vs consensus and guidance</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879"/>
        <w:gridCol w:w="879"/>
        <w:gridCol w:w="879"/>
        <w:gridCol w:w="879"/>
        <w:gridCol w:w="879"/>
        <w:gridCol w:w="879"/>
        <w:gridCol w:w="879"/>
        <w:gridCol w:w="879"/>
        <w:gridCol w:w="879"/>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¥bn (March FY)</w:t>
            </w:r>
          </w:p>
        </w:tc>
        <w:tc>
          <w:tcPr>
            <w:shd w:val="clear" w:color="auto" w:fill="13213F"/>
          </w:tcPr>
          <w:p>
            <w:pPr>
              <w:pStyle w:val="Compact"/>
              <w:spacing w:before="0" w:after="0" w:line="240" w:lineRule="auto"/>
              <w:jc w:val="right"/>
            </w:pPr>
            <w:r>
              <w:rPr>
                <w:rFonts w:ascii="Arial" w:hAnsi="Arial"/>
                <w:b/>
                <w:color w:val="FFFFFF"/>
                <w:sz w:val="14"/>
              </w:rPr>
              <w:t xml:space="preserve">FY3/26A</w:t>
            </w:r>
          </w:p>
        </w:tc>
        <w:tc>
          <w:tcPr>
            <w:shd w:val="clear" w:color="auto" w:fill="13213F"/>
          </w:tcPr>
          <w:p>
            <w:pPr>
              <w:pStyle w:val="Compact"/>
              <w:spacing w:before="0" w:after="0" w:line="240" w:lineRule="auto"/>
              <w:jc w:val="right"/>
            </w:pPr>
            <w:r>
              <w:rPr>
                <w:rFonts w:ascii="Arial" w:hAnsi="Arial"/>
                <w:b/>
                <w:color w:val="FFFFFF"/>
                <w:sz w:val="14"/>
              </w:rPr>
              <w:t xml:space="preserve">FY3/27E ours</w:t>
            </w:r>
          </w:p>
        </w:tc>
        <w:tc>
          <w:tcPr>
            <w:shd w:val="clear" w:color="auto" w:fill="13213F"/>
          </w:tcPr>
          <w:p>
            <w:pPr>
              <w:pStyle w:val="Compact"/>
              <w:spacing w:before="0" w:after="0" w:line="240" w:lineRule="auto"/>
              <w:jc w:val="right"/>
            </w:pPr>
            <w:r>
              <w:rPr>
                <w:rFonts w:ascii="Arial" w:hAnsi="Arial"/>
                <w:b/>
                <w:color w:val="FFFFFF"/>
                <w:sz w:val="14"/>
              </w:rPr>
              <w:t xml:space="preserve">FY3/27 guidance</w:t>
            </w:r>
          </w:p>
        </w:tc>
        <w:tc>
          <w:tcPr>
            <w:shd w:val="clear" w:color="auto" w:fill="13213F"/>
          </w:tcPr>
          <w:p>
            <w:pPr>
              <w:pStyle w:val="Compact"/>
              <w:spacing w:before="0" w:after="0" w:line="240" w:lineRule="auto"/>
              <w:jc w:val="right"/>
            </w:pPr>
            <w:r>
              <w:rPr>
                <w:rFonts w:ascii="Arial" w:hAnsi="Arial"/>
                <w:b/>
                <w:color w:val="FFFFFF"/>
                <w:sz w:val="14"/>
              </w:rPr>
              <w:t xml:space="preserve">FY3/27 consensus</w:t>
            </w:r>
          </w:p>
        </w:tc>
        <w:tc>
          <w:tcPr>
            <w:shd w:val="clear" w:color="auto" w:fill="13213F"/>
          </w:tcPr>
          <w:p>
            <w:pPr>
              <w:pStyle w:val="Compact"/>
              <w:spacing w:before="0" w:after="0" w:line="240" w:lineRule="auto"/>
              <w:jc w:val="right"/>
            </w:pPr>
            <w:r>
              <w:rPr>
                <w:rFonts w:ascii="Arial" w:hAnsi="Arial"/>
                <w:b/>
                <w:color w:val="FFFFFF"/>
                <w:sz w:val="14"/>
              </w:rPr>
              <w:t xml:space="preserve">FY3/28E ours</w:t>
            </w:r>
          </w:p>
        </w:tc>
        <w:tc>
          <w:tcPr>
            <w:shd w:val="clear" w:color="auto" w:fill="13213F"/>
          </w:tcPr>
          <w:p>
            <w:pPr>
              <w:pStyle w:val="Compact"/>
              <w:spacing w:before="0" w:after="0" w:line="240" w:lineRule="auto"/>
              <w:jc w:val="right"/>
            </w:pPr>
            <w:r>
              <w:rPr>
                <w:rFonts w:ascii="Arial" w:hAnsi="Arial"/>
                <w:b/>
                <w:color w:val="FFFFFF"/>
                <w:sz w:val="14"/>
              </w:rPr>
              <w:t xml:space="preserve">FY3/28 consensus</w:t>
            </w:r>
          </w:p>
        </w:tc>
        <w:tc>
          <w:tcPr>
            <w:shd w:val="clear" w:color="auto" w:fill="13213F"/>
          </w:tcPr>
          <w:p>
            <w:pPr>
              <w:pStyle w:val="Compact"/>
              <w:spacing w:before="0" w:after="0" w:line="240" w:lineRule="auto"/>
              <w:jc w:val="right"/>
            </w:pPr>
            <w:r>
              <w:rPr>
                <w:rFonts w:ascii="Arial" w:hAnsi="Arial"/>
                <w:b/>
                <w:color w:val="FFFFFF"/>
                <w:sz w:val="14"/>
              </w:rPr>
              <w:t xml:space="preserve">FY3/29E ours</w:t>
            </w:r>
          </w:p>
        </w:tc>
        <w:tc>
          <w:tcPr>
            <w:shd w:val="clear" w:color="auto" w:fill="13213F"/>
          </w:tcPr>
          <w:p>
            <w:pPr>
              <w:pStyle w:val="Compact"/>
              <w:spacing w:before="0" w:after="0" w:line="240" w:lineRule="auto"/>
              <w:jc w:val="right"/>
            </w:pPr>
            <w:r>
              <w:rPr>
                <w:rFonts w:ascii="Arial" w:hAnsi="Arial"/>
                <w:b/>
                <w:color w:val="FFFFFF"/>
                <w:sz w:val="14"/>
              </w:rPr>
              <w:t xml:space="preserve">FY3/29 consensus</w:t>
            </w:r>
          </w:p>
        </w:tc>
      </w:tr>
      <w:tr>
        <w:tc>
          <w:tcPr/>
          <w:p>
            <w:pPr>
              <w:pStyle w:val="Compact"/>
              <w:spacing w:before="0" w:after="0" w:line="240" w:lineRule="auto"/>
              <w:jc w:val="left"/>
            </w:pPr>
            <w:r>
              <w:rPr>
                <w:rFonts w:ascii="Arial" w:hAnsi="Arial"/>
                <w:sz w:val="14"/>
              </w:rPr>
              <w:t xml:space="preserve">Net sales</w:t>
            </w:r>
          </w:p>
        </w:tc>
        <w:tc>
          <w:tcPr/>
          <w:p>
            <w:pPr>
              <w:pStyle w:val="Compact"/>
              <w:spacing w:before="0" w:after="0" w:line="240" w:lineRule="auto"/>
              <w:jc w:val="right"/>
            </w:pPr>
            <w:r>
              <w:rPr>
                <w:rFonts w:ascii="Arial" w:hAnsi="Arial"/>
                <w:sz w:val="14"/>
              </w:rPr>
              <w:t xml:space="preserve">484.4</w:t>
            </w:r>
          </w:p>
        </w:tc>
        <w:tc>
          <w:tcPr/>
          <w:p>
            <w:pPr>
              <w:pStyle w:val="Compact"/>
              <w:spacing w:before="0" w:after="0" w:line="240" w:lineRule="auto"/>
              <w:jc w:val="right"/>
            </w:pPr>
            <w:r>
              <w:rPr>
                <w:rFonts w:ascii="Arial" w:hAnsi="Arial"/>
                <w:sz w:val="14"/>
              </w:rPr>
              <w:t xml:space="preserve">535.0</w:t>
            </w:r>
          </w:p>
        </w:tc>
        <w:tc>
          <w:tcPr/>
          <w:p>
            <w:pPr>
              <w:pStyle w:val="Compact"/>
              <w:spacing w:before="0" w:after="0" w:line="240" w:lineRule="auto"/>
              <w:jc w:val="right"/>
            </w:pPr>
            <w:r>
              <w:rPr>
                <w:rFonts w:ascii="Arial" w:hAnsi="Arial"/>
                <w:sz w:val="14"/>
              </w:rPr>
              <w:t xml:space="preserve">535.0</w:t>
            </w:r>
          </w:p>
        </w:tc>
        <w:tc>
          <w:tcPr/>
          <w:p>
            <w:pPr>
              <w:pStyle w:val="Compact"/>
              <w:spacing w:before="0" w:after="0" w:line="240" w:lineRule="auto"/>
              <w:jc w:val="right"/>
            </w:pPr>
            <w:r>
              <w:rPr>
                <w:rFonts w:ascii="Arial" w:hAnsi="Arial"/>
                <w:sz w:val="14"/>
              </w:rPr>
              <w:t xml:space="preserve">517.6</w:t>
            </w:r>
          </w:p>
        </w:tc>
        <w:tc>
          <w:tcPr/>
          <w:p>
            <w:pPr>
              <w:pStyle w:val="Compact"/>
              <w:spacing w:before="0" w:after="0" w:line="240" w:lineRule="auto"/>
              <w:jc w:val="right"/>
            </w:pPr>
            <w:r>
              <w:rPr>
                <w:rFonts w:ascii="Arial" w:hAnsi="Arial"/>
                <w:sz w:val="14"/>
              </w:rPr>
              <w:t xml:space="preserve">560.0</w:t>
            </w:r>
          </w:p>
        </w:tc>
        <w:tc>
          <w:tcPr/>
          <w:p>
            <w:pPr>
              <w:pStyle w:val="Compact"/>
              <w:spacing w:before="0" w:after="0" w:line="240" w:lineRule="auto"/>
              <w:jc w:val="right"/>
            </w:pPr>
            <w:r>
              <w:rPr>
                <w:rFonts w:ascii="Arial" w:hAnsi="Arial"/>
                <w:sz w:val="14"/>
              </w:rPr>
              <w:t xml:space="preserve">542.0</w:t>
            </w:r>
          </w:p>
        </w:tc>
        <w:tc>
          <w:tcPr/>
          <w:p>
            <w:pPr>
              <w:pStyle w:val="Compact"/>
              <w:spacing w:before="0" w:after="0" w:line="240" w:lineRule="auto"/>
              <w:jc w:val="right"/>
            </w:pPr>
            <w:r>
              <w:rPr>
                <w:rFonts w:ascii="Arial" w:hAnsi="Arial"/>
                <w:sz w:val="14"/>
              </w:rPr>
              <w:t xml:space="preserve">572.0</w:t>
            </w:r>
          </w:p>
        </w:tc>
        <w:tc>
          <w:tcPr/>
          <w:p>
            <w:pPr>
              <w:pStyle w:val="Compact"/>
              <w:spacing w:before="0" w:after="0" w:line="240" w:lineRule="auto"/>
              <w:jc w:val="right"/>
            </w:pPr>
            <w:r>
              <w:rPr>
                <w:rFonts w:ascii="Arial" w:hAnsi="Arial"/>
                <w:sz w:val="14"/>
              </w:rPr>
              <w:t xml:space="preserve">548.2</w:t>
            </w:r>
          </w:p>
        </w:tc>
      </w:tr>
      <w:tr>
        <w:tc>
          <w:tcPr>
            <w:shd w:val="clear" w:color="auto" w:fill="F2F4F8"/>
          </w:tcPr>
          <w:p>
            <w:pPr>
              <w:pStyle w:val="Compact"/>
              <w:spacing w:before="0" w:after="0" w:line="240" w:lineRule="auto"/>
              <w:jc w:val="left"/>
            </w:pPr>
            <w:r>
              <w:rPr>
                <w:rFonts w:ascii="Arial" w:hAnsi="Arial"/>
                <w:sz w:val="14"/>
              </w:rPr>
              <w:t xml:space="preserve">Operating profit</w:t>
            </w:r>
          </w:p>
        </w:tc>
        <w:tc>
          <w:tcPr>
            <w:shd w:val="clear" w:color="auto" w:fill="F2F4F8"/>
          </w:tcPr>
          <w:p>
            <w:pPr>
              <w:pStyle w:val="Compact"/>
              <w:spacing w:before="0" w:after="0" w:line="240" w:lineRule="auto"/>
              <w:jc w:val="right"/>
            </w:pPr>
            <w:r>
              <w:rPr>
                <w:rFonts w:ascii="Arial" w:hAnsi="Arial"/>
                <w:sz w:val="14"/>
              </w:rPr>
              <w:t xml:space="preserve">69.3</w:t>
            </w:r>
          </w:p>
        </w:tc>
        <w:tc>
          <w:tcPr>
            <w:shd w:val="clear" w:color="auto" w:fill="F2F4F8"/>
          </w:tcPr>
          <w:p>
            <w:pPr>
              <w:pStyle w:val="Compact"/>
              <w:spacing w:before="0" w:after="0" w:line="240" w:lineRule="auto"/>
              <w:jc w:val="right"/>
            </w:pPr>
            <w:r>
              <w:rPr>
                <w:rFonts w:ascii="Arial" w:hAnsi="Arial"/>
                <w:sz w:val="14"/>
              </w:rPr>
              <w:t xml:space="preserve">52.0</w:t>
            </w:r>
          </w:p>
        </w:tc>
        <w:tc>
          <w:tcPr>
            <w:shd w:val="clear" w:color="auto" w:fill="F2F4F8"/>
          </w:tcPr>
          <w:p>
            <w:pPr>
              <w:pStyle w:val="Compact"/>
              <w:spacing w:before="0" w:after="0" w:line="240" w:lineRule="auto"/>
              <w:jc w:val="right"/>
            </w:pPr>
            <w:r>
              <w:rPr>
                <w:rFonts w:ascii="Arial" w:hAnsi="Arial"/>
                <w:sz w:val="14"/>
              </w:rPr>
              <w:t xml:space="preserve">49.0</w:t>
            </w:r>
          </w:p>
        </w:tc>
        <w:tc>
          <w:tcPr>
            <w:shd w:val="clear" w:color="auto" w:fill="F2F4F8"/>
          </w:tcPr>
          <w:p>
            <w:pPr>
              <w:pStyle w:val="Compact"/>
              <w:spacing w:before="0" w:after="0" w:line="240" w:lineRule="auto"/>
              <w:jc w:val="right"/>
            </w:pPr>
            <w:r>
              <w:rPr>
                <w:rFonts w:ascii="Arial" w:hAnsi="Arial"/>
                <w:sz w:val="14"/>
              </w:rPr>
              <w:t xml:space="preserve">55.2</w:t>
            </w:r>
          </w:p>
        </w:tc>
        <w:tc>
          <w:tcPr>
            <w:shd w:val="clear" w:color="auto" w:fill="F2F4F8"/>
          </w:tcPr>
          <w:p>
            <w:pPr>
              <w:pStyle w:val="Compact"/>
              <w:spacing w:before="0" w:after="0" w:line="240" w:lineRule="auto"/>
              <w:jc w:val="right"/>
            </w:pPr>
            <w:r>
              <w:rPr>
                <w:rFonts w:ascii="Arial" w:hAnsi="Arial"/>
                <w:sz w:val="14"/>
              </w:rPr>
              <w:t xml:space="preserve">58.0</w:t>
            </w:r>
          </w:p>
        </w:tc>
        <w:tc>
          <w:tcPr>
            <w:shd w:val="clear" w:color="auto" w:fill="F2F4F8"/>
          </w:tcPr>
          <w:p>
            <w:pPr>
              <w:pStyle w:val="Compact"/>
              <w:spacing w:before="0" w:after="0" w:line="240" w:lineRule="auto"/>
              <w:jc w:val="right"/>
            </w:pPr>
            <w:r>
              <w:rPr>
                <w:rFonts w:ascii="Arial" w:hAnsi="Arial"/>
                <w:sz w:val="14"/>
              </w:rPr>
              <w:t xml:space="preserve">61.5</w:t>
            </w:r>
          </w:p>
        </w:tc>
        <w:tc>
          <w:tcPr>
            <w:shd w:val="clear" w:color="auto" w:fill="F2F4F8"/>
          </w:tcPr>
          <w:p>
            <w:pPr>
              <w:pStyle w:val="Compact"/>
              <w:spacing w:before="0" w:after="0" w:line="240" w:lineRule="auto"/>
              <w:jc w:val="right"/>
            </w:pPr>
            <w:r>
              <w:rPr>
                <w:rFonts w:ascii="Arial" w:hAnsi="Arial"/>
                <w:sz w:val="14"/>
              </w:rPr>
              <w:t xml:space="preserve">60.0</w:t>
            </w:r>
          </w:p>
        </w:tc>
        <w:tc>
          <w:tcPr>
            <w:shd w:val="clear" w:color="auto" w:fill="F2F4F8"/>
          </w:tcPr>
          <w:p>
            <w:pPr>
              <w:pStyle w:val="Compact"/>
              <w:spacing w:before="0" w:after="0" w:line="240" w:lineRule="auto"/>
              <w:jc w:val="right"/>
            </w:pPr>
            <w:r>
              <w:rPr>
                <w:rFonts w:ascii="Arial" w:hAnsi="Arial"/>
                <w:sz w:val="14"/>
              </w:rPr>
              <w:t xml:space="preserve">62.6</w:t>
            </w:r>
          </w:p>
        </w:tc>
      </w:tr>
      <w:tr>
        <w:tc>
          <w:tcPr/>
          <w:p>
            <w:pPr>
              <w:pStyle w:val="Compact"/>
              <w:spacing w:before="0" w:after="0" w:line="240" w:lineRule="auto"/>
              <w:jc w:val="left"/>
            </w:pPr>
            <w:r>
              <w:rPr>
                <w:rFonts w:ascii="Arial" w:hAnsi="Arial"/>
                <w:sz w:val="14"/>
              </w:rPr>
              <w:t xml:space="preserve">OP margin</w:t>
            </w:r>
          </w:p>
        </w:tc>
        <w:tc>
          <w:tcPr/>
          <w:p>
            <w:pPr>
              <w:pStyle w:val="Compact"/>
              <w:spacing w:before="0" w:after="0" w:line="240" w:lineRule="auto"/>
              <w:jc w:val="right"/>
            </w:pPr>
            <w:r>
              <w:rPr>
                <w:rFonts w:ascii="Arial" w:hAnsi="Arial"/>
                <w:sz w:val="14"/>
              </w:rPr>
              <w:t xml:space="preserve">14.3%</w:t>
            </w:r>
          </w:p>
        </w:tc>
        <w:tc>
          <w:tcPr/>
          <w:p>
            <w:pPr>
              <w:pStyle w:val="Compact"/>
              <w:spacing w:before="0" w:after="0" w:line="240" w:lineRule="auto"/>
              <w:jc w:val="right"/>
            </w:pPr>
            <w:r>
              <w:rPr>
                <w:rFonts w:ascii="Arial" w:hAnsi="Arial"/>
                <w:sz w:val="14"/>
              </w:rPr>
              <w:t xml:space="preserve">9.7%</w:t>
            </w:r>
          </w:p>
        </w:tc>
        <w:tc>
          <w:tcPr/>
          <w:p>
            <w:pPr>
              <w:pStyle w:val="Compact"/>
              <w:spacing w:before="0" w:after="0" w:line="240" w:lineRule="auto"/>
              <w:jc w:val="right"/>
            </w:pPr>
            <w:r>
              <w:rPr>
                <w:rFonts w:ascii="Arial" w:hAnsi="Arial"/>
                <w:sz w:val="14"/>
              </w:rPr>
              <w:t xml:space="preserve">9.2%</w:t>
            </w:r>
          </w:p>
        </w:tc>
        <w:tc>
          <w:tcPr/>
          <w:p>
            <w:pPr>
              <w:pStyle w:val="Compact"/>
              <w:spacing w:before="0" w:after="0" w:line="240" w:lineRule="auto"/>
              <w:jc w:val="right"/>
            </w:pPr>
            <w:r>
              <w:rPr>
                <w:rFonts w:ascii="Arial" w:hAnsi="Arial"/>
                <w:sz w:val="14"/>
              </w:rPr>
              <w:t xml:space="preserve">10.7%</w:t>
            </w:r>
          </w:p>
        </w:tc>
        <w:tc>
          <w:tcPr/>
          <w:p>
            <w:pPr>
              <w:pStyle w:val="Compact"/>
              <w:spacing w:before="0" w:after="0" w:line="240" w:lineRule="auto"/>
              <w:jc w:val="right"/>
            </w:pPr>
            <w:r>
              <w:rPr>
                <w:rFonts w:ascii="Arial" w:hAnsi="Arial"/>
                <w:sz w:val="14"/>
              </w:rPr>
              <w:t xml:space="preserve">10.4%</w:t>
            </w:r>
          </w:p>
        </w:tc>
        <w:tc>
          <w:tcPr/>
          <w:p>
            <w:pPr>
              <w:pStyle w:val="Compact"/>
              <w:spacing w:before="0" w:after="0" w:line="240" w:lineRule="auto"/>
              <w:jc w:val="right"/>
            </w:pPr>
            <w:r>
              <w:rPr>
                <w:rFonts w:ascii="Arial" w:hAnsi="Arial"/>
                <w:sz w:val="14"/>
              </w:rPr>
              <w:t xml:space="preserve">11.3%</w:t>
            </w:r>
          </w:p>
        </w:tc>
        <w:tc>
          <w:tcPr/>
          <w:p>
            <w:pPr>
              <w:pStyle w:val="Compact"/>
              <w:spacing w:before="0" w:after="0" w:line="240" w:lineRule="auto"/>
              <w:jc w:val="right"/>
            </w:pPr>
            <w:r>
              <w:rPr>
                <w:rFonts w:ascii="Arial" w:hAnsi="Arial"/>
                <w:sz w:val="14"/>
              </w:rPr>
              <w:t xml:space="preserve">10.5%</w:t>
            </w:r>
          </w:p>
        </w:tc>
        <w:tc>
          <w:tcPr/>
          <w:p>
            <w:pPr>
              <w:pStyle w:val="Compact"/>
              <w:spacing w:before="0" w:after="0" w:line="240" w:lineRule="auto"/>
              <w:jc w:val="right"/>
            </w:pPr>
            <w:r>
              <w:rPr>
                <w:rFonts w:ascii="Arial" w:hAnsi="Arial"/>
                <w:sz w:val="14"/>
              </w:rPr>
              <w:t xml:space="preserve">11.4%</w:t>
            </w:r>
          </w:p>
        </w:tc>
      </w:tr>
      <w:tr>
        <w:tc>
          <w:tcPr>
            <w:shd w:val="clear" w:color="auto" w:fill="F2F4F8"/>
          </w:tcPr>
          <w:p>
            <w:pPr>
              <w:pStyle w:val="Compact"/>
              <w:spacing w:before="0" w:after="0" w:line="240" w:lineRule="auto"/>
              <w:jc w:val="left"/>
            </w:pPr>
            <w:r>
              <w:rPr>
                <w:rFonts w:ascii="Arial" w:hAnsi="Arial"/>
                <w:sz w:val="14"/>
              </w:rPr>
              <w:t xml:space="preserve">EBITDA</w:t>
            </w:r>
          </w:p>
        </w:tc>
        <w:tc>
          <w:tcPr>
            <w:shd w:val="clear" w:color="auto" w:fill="F2F4F8"/>
          </w:tcPr>
          <w:p>
            <w:pPr>
              <w:pStyle w:val="Compact"/>
              <w:spacing w:before="0" w:after="0" w:line="240" w:lineRule="auto"/>
              <w:jc w:val="right"/>
            </w:pPr>
            <w:r>
              <w:rPr>
                <w:rFonts w:ascii="Arial" w:hAnsi="Arial"/>
                <w:sz w:val="14"/>
              </w:rPr>
              <w:t xml:space="preserve">81.7</w:t>
            </w:r>
          </w:p>
        </w:tc>
        <w:tc>
          <w:tcPr>
            <w:shd w:val="clear" w:color="auto" w:fill="F2F4F8"/>
          </w:tcPr>
          <w:p>
            <w:pPr>
              <w:pStyle w:val="Compact"/>
              <w:spacing w:before="0" w:after="0" w:line="240" w:lineRule="auto"/>
              <w:jc w:val="right"/>
            </w:pPr>
            <w:r>
              <w:rPr>
                <w:rFonts w:ascii="Arial" w:hAnsi="Arial"/>
                <w:sz w:val="14"/>
              </w:rPr>
              <w:t xml:space="preserve">67.7</w:t>
            </w:r>
          </w:p>
        </w:tc>
        <w:tc>
          <w:tcPr>
            <w:shd w:val="clear" w:color="auto" w:fill="F2F4F8"/>
          </w:tcPr>
          <w:p>
            <w:pPr>
              <w:pStyle w:val="Compact"/>
              <w:spacing w:before="0" w:after="0" w:line="240" w:lineRule="auto"/>
              <w:jc w:val="right"/>
            </w:pPr>
            <w:r>
              <w:rPr>
                <w:rFonts w:ascii="Arial" w:hAnsi="Arial"/>
                <w:sz w:val="14"/>
              </w:rPr>
              <w:t xml:space="preserve">64.7</w:t>
            </w:r>
          </w:p>
        </w:tc>
        <w:tc>
          <w:tcPr>
            <w:shd w:val="clear" w:color="auto" w:fill="F2F4F8"/>
          </w:tcPr>
          <w:p>
            <w:pPr>
              <w:pStyle w:val="Compact"/>
              <w:spacing w:before="0" w:after="0" w:line="240" w:lineRule="auto"/>
              <w:jc w:val="right"/>
            </w:pPr>
            <w:r>
              <w:rPr>
                <w:rFonts w:ascii="Arial" w:hAnsi="Arial"/>
                <w:sz w:val="14"/>
              </w:rPr>
              <w:t xml:space="preserve">68.5</w:t>
            </w:r>
          </w:p>
        </w:tc>
        <w:tc>
          <w:tcPr>
            <w:shd w:val="clear" w:color="auto" w:fill="F2F4F8"/>
          </w:tcPr>
          <w:p>
            <w:pPr>
              <w:pStyle w:val="Compact"/>
              <w:spacing w:before="0" w:after="0" w:line="240" w:lineRule="auto"/>
              <w:jc w:val="right"/>
            </w:pPr>
            <w:r>
              <w:rPr>
                <w:rFonts w:ascii="Arial" w:hAnsi="Arial"/>
                <w:sz w:val="14"/>
              </w:rPr>
              <w:t xml:space="preserve">75.0</w:t>
            </w:r>
          </w:p>
        </w:tc>
        <w:tc>
          <w:tcPr>
            <w:shd w:val="clear" w:color="auto" w:fill="F2F4F8"/>
          </w:tcPr>
          <w:p>
            <w:pPr>
              <w:pStyle w:val="Compact"/>
              <w:spacing w:before="0" w:after="0" w:line="240" w:lineRule="auto"/>
              <w:jc w:val="right"/>
            </w:pPr>
            <w:r>
              <w:rPr>
                <w:rFonts w:ascii="Arial" w:hAnsi="Arial"/>
                <w:sz w:val="14"/>
              </w:rPr>
              <w:t xml:space="preserve">76.6</w:t>
            </w:r>
          </w:p>
        </w:tc>
        <w:tc>
          <w:tcPr>
            <w:shd w:val="clear" w:color="auto" w:fill="F2F4F8"/>
          </w:tcPr>
          <w:p>
            <w:pPr>
              <w:pStyle w:val="Compact"/>
              <w:spacing w:before="0" w:after="0" w:line="240" w:lineRule="auto"/>
              <w:jc w:val="right"/>
            </w:pPr>
            <w:r>
              <w:rPr>
                <w:rFonts w:ascii="Arial" w:hAnsi="Arial"/>
                <w:sz w:val="14"/>
              </w:rPr>
              <w:t xml:space="preserve">77.5</w:t>
            </w:r>
          </w:p>
        </w:tc>
        <w:tc>
          <w:tcPr>
            <w:shd w:val="clear" w:color="auto" w:fill="F2F4F8"/>
          </w:tcPr>
          <w:p>
            <w:pPr>
              <w:pStyle w:val="Compact"/>
              <w:spacing w:before="0" w:after="0" w:line="240" w:lineRule="auto"/>
              <w:jc w:val="right"/>
            </w:pPr>
            <w:r>
              <w:rPr>
                <w:rFonts w:ascii="Arial" w:hAnsi="Arial"/>
                <w:sz w:val="14"/>
              </w:rPr>
              <w:t xml:space="preserve">78.5</w:t>
            </w:r>
          </w:p>
        </w:tc>
      </w:tr>
      <w:tr>
        <w:tc>
          <w:tcPr/>
          <w:p>
            <w:pPr>
              <w:pStyle w:val="Compact"/>
              <w:spacing w:before="0" w:after="0" w:line="240" w:lineRule="auto"/>
              <w:jc w:val="left"/>
            </w:pPr>
            <w:r>
              <w:rPr>
                <w:rFonts w:ascii="Arial" w:hAnsi="Arial"/>
                <w:sz w:val="14"/>
              </w:rPr>
              <w:t xml:space="preserve">Ordinary profit</w:t>
            </w:r>
          </w:p>
        </w:tc>
        <w:tc>
          <w:tcPr/>
          <w:p>
            <w:pPr>
              <w:pStyle w:val="Compact"/>
              <w:spacing w:before="0" w:after="0" w:line="240" w:lineRule="auto"/>
              <w:jc w:val="right"/>
            </w:pPr>
            <w:r>
              <w:rPr>
                <w:rFonts w:ascii="Arial" w:hAnsi="Arial"/>
                <w:sz w:val="14"/>
              </w:rPr>
              <w:t xml:space="preserve">82.1</w:t>
            </w:r>
          </w:p>
        </w:tc>
        <w:tc>
          <w:tcPr/>
          <w:p>
            <w:pPr>
              <w:pStyle w:val="Compact"/>
              <w:spacing w:before="0" w:after="0" w:line="240" w:lineRule="auto"/>
              <w:jc w:val="right"/>
            </w:pPr>
            <w:r>
              <w:rPr>
                <w:rFonts w:ascii="Arial" w:hAnsi="Arial"/>
                <w:sz w:val="14"/>
              </w:rPr>
              <w:t xml:space="preserve">64.5</w:t>
            </w:r>
          </w:p>
        </w:tc>
        <w:tc>
          <w:tcPr/>
          <w:p>
            <w:pPr>
              <w:pStyle w:val="Compact"/>
              <w:spacing w:before="0" w:after="0" w:line="240" w:lineRule="auto"/>
              <w:jc w:val="right"/>
            </w:pPr>
            <w:r>
              <w:rPr>
                <w:rFonts w:ascii="Arial" w:hAnsi="Arial"/>
                <w:sz w:val="14"/>
              </w:rPr>
              <w:t xml:space="preserve">59.0</w:t>
            </w:r>
          </w:p>
        </w:tc>
        <w:tc>
          <w:tcPr/>
          <w:p>
            <w:pPr>
              <w:pStyle w:val="Compact"/>
              <w:spacing w:before="0" w:after="0" w:line="240" w:lineRule="auto"/>
              <w:jc w:val="right"/>
            </w:pPr>
            <w:r>
              <w:rPr>
                <w:rFonts w:ascii="Arial" w:hAnsi="Arial"/>
                <w:sz w:val="14"/>
              </w:rPr>
              <w:t xml:space="preserve">66.7</w:t>
            </w:r>
          </w:p>
        </w:tc>
        <w:tc>
          <w:tcPr/>
          <w:p>
            <w:pPr>
              <w:pStyle w:val="Compact"/>
              <w:spacing w:before="0" w:after="0" w:line="240" w:lineRule="auto"/>
              <w:jc w:val="right"/>
            </w:pPr>
            <w:r>
              <w:rPr>
                <w:rFonts w:ascii="Arial" w:hAnsi="Arial"/>
                <w:sz w:val="14"/>
              </w:rPr>
              <w:t xml:space="preserve">72.0</w:t>
            </w:r>
          </w:p>
        </w:tc>
        <w:tc>
          <w:tcPr/>
          <w:p>
            <w:pPr>
              <w:pStyle w:val="Compact"/>
              <w:spacing w:before="0" w:after="0" w:line="240" w:lineRule="auto"/>
              <w:jc w:val="right"/>
            </w:pPr>
            <w:r>
              <w:rPr>
                <w:rFonts w:ascii="Arial" w:hAnsi="Arial"/>
                <w:sz w:val="14"/>
              </w:rPr>
              <w:t xml:space="preserve">71.2</w:t>
            </w:r>
          </w:p>
        </w:tc>
        <w:tc>
          <w:tcPr/>
          <w:p>
            <w:pPr>
              <w:pStyle w:val="Compact"/>
              <w:spacing w:before="0" w:after="0" w:line="240" w:lineRule="auto"/>
              <w:jc w:val="right"/>
            </w:pPr>
            <w:r>
              <w:rPr>
                <w:rFonts w:ascii="Arial" w:hAnsi="Arial"/>
                <w:sz w:val="14"/>
              </w:rPr>
              <w:t xml:space="preserve">74.5</w:t>
            </w:r>
          </w:p>
        </w:tc>
        <w:tc>
          <w:tcPr/>
          <w:p>
            <w:pPr>
              <w:pStyle w:val="Compact"/>
              <w:spacing w:before="0" w:after="0" w:line="240" w:lineRule="auto"/>
              <w:jc w:val="right"/>
            </w:pPr>
            <w:r>
              <w:rPr>
                <w:rFonts w:ascii="Arial" w:hAnsi="Arial"/>
                <w:sz w:val="14"/>
              </w:rPr>
              <w:t xml:space="preserve">73.7</w:t>
            </w:r>
          </w:p>
        </w:tc>
      </w:tr>
      <w:tr>
        <w:tc>
          <w:tcPr>
            <w:shd w:val="clear" w:color="auto" w:fill="F2F4F8"/>
          </w:tcPr>
          <w:p>
            <w:pPr>
              <w:pStyle w:val="Compact"/>
              <w:spacing w:before="0" w:after="0" w:line="240" w:lineRule="auto"/>
              <w:jc w:val="left"/>
            </w:pPr>
            <w:r>
              <w:rPr>
                <w:rFonts w:ascii="Arial" w:hAnsi="Arial"/>
                <w:sz w:val="14"/>
              </w:rPr>
              <w:t xml:space="preserve">Net income to owners</w:t>
            </w:r>
          </w:p>
        </w:tc>
        <w:tc>
          <w:tcPr>
            <w:shd w:val="clear" w:color="auto" w:fill="F2F4F8"/>
          </w:tcPr>
          <w:p>
            <w:pPr>
              <w:pStyle w:val="Compact"/>
              <w:spacing w:before="0" w:after="0" w:line="240" w:lineRule="auto"/>
              <w:jc w:val="right"/>
            </w:pPr>
            <w:r>
              <w:rPr>
                <w:rFonts w:ascii="Arial" w:hAnsi="Arial"/>
                <w:sz w:val="14"/>
              </w:rPr>
              <w:t xml:space="preserve">56.8</w:t>
            </w:r>
          </w:p>
        </w:tc>
        <w:tc>
          <w:tcPr>
            <w:shd w:val="clear" w:color="auto" w:fill="F2F4F8"/>
          </w:tcPr>
          <w:p>
            <w:pPr>
              <w:pStyle w:val="Compact"/>
              <w:spacing w:before="0" w:after="0" w:line="240" w:lineRule="auto"/>
              <w:jc w:val="right"/>
            </w:pPr>
            <w:r>
              <w:rPr>
                <w:rFonts w:ascii="Arial" w:hAnsi="Arial"/>
                <w:sz w:val="14"/>
              </w:rPr>
              <w:t xml:space="preserve">57.4</w:t>
            </w:r>
          </w:p>
        </w:tc>
        <w:tc>
          <w:tcPr>
            <w:shd w:val="clear" w:color="auto" w:fill="F2F4F8"/>
          </w:tcPr>
          <w:p>
            <w:pPr>
              <w:pStyle w:val="Compact"/>
              <w:spacing w:before="0" w:after="0" w:line="240" w:lineRule="auto"/>
              <w:jc w:val="right"/>
            </w:pPr>
            <w:r>
              <w:rPr>
                <w:rFonts w:ascii="Arial" w:hAnsi="Arial"/>
                <w:sz w:val="14"/>
              </w:rPr>
              <w:t xml:space="preserve">51.5</w:t>
            </w:r>
          </w:p>
        </w:tc>
        <w:tc>
          <w:tcPr>
            <w:shd w:val="clear" w:color="auto" w:fill="F2F4F8"/>
          </w:tcPr>
          <w:p>
            <w:pPr>
              <w:pStyle w:val="Compact"/>
              <w:spacing w:before="0" w:after="0" w:line="240" w:lineRule="auto"/>
              <w:jc w:val="right"/>
            </w:pPr>
            <w:r>
              <w:rPr>
                <w:rFonts w:ascii="Arial" w:hAnsi="Arial"/>
                <w:sz w:val="14"/>
              </w:rPr>
              <w:t xml:space="preserve">56.2</w:t>
            </w:r>
          </w:p>
        </w:tc>
        <w:tc>
          <w:tcPr>
            <w:shd w:val="clear" w:color="auto" w:fill="F2F4F8"/>
          </w:tcPr>
          <w:p>
            <w:pPr>
              <w:pStyle w:val="Compact"/>
              <w:spacing w:before="0" w:after="0" w:line="240" w:lineRule="auto"/>
              <w:jc w:val="right"/>
            </w:pPr>
            <w:r>
              <w:rPr>
                <w:rFonts w:ascii="Arial" w:hAnsi="Arial"/>
                <w:sz w:val="14"/>
              </w:rPr>
              <w:t xml:space="preserve">57.0</w:t>
            </w:r>
          </w:p>
        </w:tc>
        <w:tc>
          <w:tcPr>
            <w:shd w:val="clear" w:color="auto" w:fill="F2F4F8"/>
          </w:tcPr>
          <w:p>
            <w:pPr>
              <w:pStyle w:val="Compact"/>
              <w:spacing w:before="0" w:after="0" w:line="240" w:lineRule="auto"/>
              <w:jc w:val="right"/>
            </w:pPr>
            <w:r>
              <w:rPr>
                <w:rFonts w:ascii="Arial" w:hAnsi="Arial"/>
                <w:sz w:val="14"/>
              </w:rPr>
              <w:t xml:space="preserve">58.4</w:t>
            </w:r>
          </w:p>
        </w:tc>
        <w:tc>
          <w:tcPr>
            <w:shd w:val="clear" w:color="auto" w:fill="F2F4F8"/>
          </w:tcPr>
          <w:p>
            <w:pPr>
              <w:pStyle w:val="Compact"/>
              <w:spacing w:before="0" w:after="0" w:line="240" w:lineRule="auto"/>
              <w:jc w:val="right"/>
            </w:pPr>
            <w:r>
              <w:rPr>
                <w:rFonts w:ascii="Arial" w:hAnsi="Arial"/>
                <w:sz w:val="14"/>
              </w:rPr>
              <w:t xml:space="preserve">55.0</w:t>
            </w:r>
          </w:p>
        </w:tc>
        <w:tc>
          <w:tcPr>
            <w:shd w:val="clear" w:color="auto" w:fill="F2F4F8"/>
          </w:tcPr>
          <w:p>
            <w:pPr>
              <w:pStyle w:val="Compact"/>
              <w:spacing w:before="0" w:after="0" w:line="240" w:lineRule="auto"/>
              <w:jc w:val="right"/>
            </w:pPr>
            <w:r>
              <w:rPr>
                <w:rFonts w:ascii="Arial" w:hAnsi="Arial"/>
                <w:sz w:val="14"/>
              </w:rPr>
              <w:t xml:space="preserve">56.5</w:t>
            </w:r>
          </w:p>
        </w:tc>
      </w:tr>
      <w:tr>
        <w:tc>
          <w:tcPr/>
          <w:p>
            <w:pPr>
              <w:pStyle w:val="Compact"/>
              <w:spacing w:before="0" w:after="0" w:line="240" w:lineRule="auto"/>
              <w:jc w:val="left"/>
            </w:pPr>
            <w:r>
              <w:rPr>
                <w:rFonts w:ascii="Arial" w:hAnsi="Arial"/>
                <w:sz w:val="14"/>
              </w:rPr>
              <w:t xml:space="preserve">EPS (¥)</w:t>
            </w:r>
          </w:p>
        </w:tc>
        <w:tc>
          <w:tcPr/>
          <w:p>
            <w:pPr>
              <w:pStyle w:val="Compact"/>
              <w:spacing w:before="0" w:after="0" w:line="240" w:lineRule="auto"/>
              <w:jc w:val="right"/>
            </w:pPr>
            <w:r>
              <w:rPr>
                <w:rFonts w:ascii="Arial" w:hAnsi="Arial"/>
                <w:sz w:val="14"/>
              </w:rPr>
              <w:t xml:space="preserve">228.1</w:t>
            </w:r>
          </w:p>
        </w:tc>
        <w:tc>
          <w:tcPr/>
          <w:p>
            <w:pPr>
              <w:pStyle w:val="Compact"/>
              <w:spacing w:before="0" w:after="0" w:line="240" w:lineRule="auto"/>
              <w:jc w:val="right"/>
            </w:pPr>
            <w:r>
              <w:rPr>
                <w:rFonts w:ascii="Arial" w:hAnsi="Arial"/>
                <w:sz w:val="14"/>
              </w:rPr>
              <w:t xml:space="preserve">234.4</w:t>
            </w:r>
          </w:p>
        </w:tc>
        <w:tc>
          <w:tcPr/>
          <w:p>
            <w:pPr>
              <w:pStyle w:val="Compact"/>
              <w:spacing w:before="0" w:after="0" w:line="240" w:lineRule="auto"/>
              <w:jc w:val="right"/>
            </w:pPr>
            <w:r>
              <w:rPr>
                <w:rFonts w:ascii="Arial" w:hAnsi="Arial"/>
                <w:sz w:val="14"/>
              </w:rPr>
              <w:t xml:space="preserve">208.2</w:t>
            </w:r>
          </w:p>
        </w:tc>
        <w:tc>
          <w:tcPr/>
          <w:p>
            <w:pPr>
              <w:pStyle w:val="Compact"/>
              <w:spacing w:before="0" w:after="0" w:line="240" w:lineRule="auto"/>
              <w:jc w:val="right"/>
            </w:pPr>
            <w:r>
              <w:rPr>
                <w:rFonts w:ascii="Arial" w:hAnsi="Arial"/>
                <w:sz w:val="14"/>
              </w:rPr>
              <w:t xml:space="preserve">229.9</w:t>
            </w:r>
          </w:p>
        </w:tc>
        <w:tc>
          <w:tcPr/>
          <w:p>
            <w:pPr>
              <w:pStyle w:val="Compact"/>
              <w:spacing w:before="0" w:after="0" w:line="240" w:lineRule="auto"/>
              <w:jc w:val="right"/>
            </w:pPr>
            <w:r>
              <w:rPr>
                <w:rFonts w:ascii="Arial" w:hAnsi="Arial"/>
                <w:sz w:val="14"/>
              </w:rPr>
              <w:t xml:space="preserve">238.0</w:t>
            </w:r>
          </w:p>
        </w:tc>
        <w:tc>
          <w:tcPr/>
          <w:p>
            <w:pPr>
              <w:pStyle w:val="Compact"/>
              <w:spacing w:before="0" w:after="0" w:line="240" w:lineRule="auto"/>
              <w:jc w:val="right"/>
            </w:pPr>
            <w:r>
              <w:rPr>
                <w:rFonts w:ascii="Arial" w:hAnsi="Arial"/>
                <w:sz w:val="14"/>
              </w:rPr>
              <w:t xml:space="preserve">249.5</w:t>
            </w:r>
          </w:p>
        </w:tc>
        <w:tc>
          <w:tcPr/>
          <w:p>
            <w:pPr>
              <w:pStyle w:val="Compact"/>
              <w:spacing w:before="0" w:after="0" w:line="240" w:lineRule="auto"/>
              <w:jc w:val="right"/>
            </w:pPr>
            <w:r>
              <w:rPr>
                <w:rFonts w:ascii="Arial" w:hAnsi="Arial"/>
                <w:sz w:val="14"/>
              </w:rPr>
              <w:t xml:space="preserve">235.8</w:t>
            </w:r>
          </w:p>
        </w:tc>
        <w:tc>
          <w:tcPr/>
          <w:p>
            <w:pPr>
              <w:pStyle w:val="Compact"/>
              <w:spacing w:before="0" w:after="0" w:line="240" w:lineRule="auto"/>
              <w:jc w:val="right"/>
            </w:pPr>
            <w:r>
              <w:rPr>
                <w:rFonts w:ascii="Arial" w:hAnsi="Arial"/>
                <w:sz w:val="14"/>
              </w:rPr>
              <w:t xml:space="preserve">237.3</w:t>
            </w:r>
          </w:p>
        </w:tc>
      </w:tr>
      <w:tr>
        <w:tc>
          <w:tcPr>
            <w:shd w:val="clear" w:color="auto" w:fill="F2F4F8"/>
          </w:tcPr>
          <w:p>
            <w:pPr>
              <w:pStyle w:val="Compact"/>
              <w:spacing w:before="0" w:after="0" w:line="240" w:lineRule="auto"/>
              <w:jc w:val="left"/>
            </w:pPr>
            <w:r>
              <w:rPr>
                <w:rFonts w:ascii="Arial" w:hAnsi="Arial"/>
                <w:sz w:val="14"/>
              </w:rPr>
              <w:t xml:space="preserve">Recurring EPS ex-securities gains (¥)</w:t>
            </w:r>
          </w:p>
        </w:tc>
        <w:tc>
          <w:tcPr>
            <w:shd w:val="clear" w:color="auto" w:fill="F2F4F8"/>
          </w:tcPr>
          <w:p>
            <w:pPr>
              <w:pStyle w:val="Compact"/>
              <w:spacing w:before="0" w:after="0" w:line="240" w:lineRule="auto"/>
              <w:jc w:val="right"/>
            </w:pPr>
            <w:r>
              <w:rPr>
                <w:rFonts w:ascii="Arial" w:hAnsi="Arial"/>
                <w:sz w:val="14"/>
              </w:rPr>
              <w:t xml:space="preserve">214.2</w:t>
            </w:r>
          </w:p>
        </w:tc>
        <w:tc>
          <w:tcPr>
            <w:shd w:val="clear" w:color="auto" w:fill="F2F4F8"/>
          </w:tcPr>
          <w:p>
            <w:pPr>
              <w:pStyle w:val="Compact"/>
              <w:spacing w:before="0" w:after="0" w:line="240" w:lineRule="auto"/>
              <w:jc w:val="right"/>
            </w:pPr>
            <w:r>
              <w:rPr>
                <w:rFonts w:ascii="Arial" w:hAnsi="Arial"/>
                <w:sz w:val="14"/>
              </w:rPr>
              <w:t xml:space="preserve">163.9</w:t>
            </w:r>
          </w:p>
        </w:tc>
        <w:tc>
          <w:tcPr>
            <w:shd w:val="clear" w:color="auto" w:fill="F2F4F8"/>
          </w:tcPr>
          <w:p>
            <w:pPr>
              <w:pStyle w:val="Compact"/>
              <w:spacing w:before="0" w:after="0" w:line="240" w:lineRule="auto"/>
              <w:jc w:val="right"/>
            </w:pPr>
            <w:r>
              <w:rPr>
                <w:rFonts w:ascii="Arial" w:hAnsi="Arial"/>
                <w:sz w:val="14"/>
              </w:rPr>
              <w:t xml:space="preserve">n/a</w:t>
            </w:r>
          </w:p>
        </w:tc>
        <w:tc>
          <w:tcPr>
            <w:shd w:val="clear" w:color="auto" w:fill="F2F4F8"/>
          </w:tcPr>
          <w:p>
            <w:pPr>
              <w:pStyle w:val="Compact"/>
              <w:spacing w:before="0" w:after="0" w:line="240" w:lineRule="auto"/>
              <w:jc w:val="right"/>
            </w:pPr>
            <w:r>
              <w:rPr>
                <w:rFonts w:ascii="Arial" w:hAnsi="Arial"/>
                <w:sz w:val="14"/>
              </w:rPr>
              <w:t xml:space="preserve">n/a</w:t>
            </w:r>
          </w:p>
        </w:tc>
        <w:tc>
          <w:tcPr>
            <w:shd w:val="clear" w:color="auto" w:fill="F2F4F8"/>
          </w:tcPr>
          <w:p>
            <w:pPr>
              <w:pStyle w:val="Compact"/>
              <w:spacing w:before="0" w:after="0" w:line="240" w:lineRule="auto"/>
              <w:jc w:val="right"/>
            </w:pPr>
            <w:r>
              <w:rPr>
                <w:rFonts w:ascii="Arial" w:hAnsi="Arial"/>
                <w:sz w:val="14"/>
              </w:rPr>
              <w:t xml:space="preserve">188.3</w:t>
            </w:r>
          </w:p>
        </w:tc>
        <w:tc>
          <w:tcPr>
            <w:shd w:val="clear" w:color="auto" w:fill="F2F4F8"/>
          </w:tcPr>
          <w:p>
            <w:pPr>
              <w:pStyle w:val="Compact"/>
              <w:spacing w:before="0" w:after="0" w:line="240" w:lineRule="auto"/>
              <w:jc w:val="right"/>
            </w:pPr>
            <w:r>
              <w:rPr>
                <w:rFonts w:ascii="Arial" w:hAnsi="Arial"/>
                <w:sz w:val="14"/>
              </w:rPr>
              <w:t xml:space="preserve">n/a</w:t>
            </w:r>
          </w:p>
        </w:tc>
        <w:tc>
          <w:tcPr>
            <w:shd w:val="clear" w:color="auto" w:fill="F2F4F8"/>
          </w:tcPr>
          <w:p>
            <w:pPr>
              <w:pStyle w:val="Compact"/>
              <w:spacing w:before="0" w:after="0" w:line="240" w:lineRule="auto"/>
              <w:jc w:val="right"/>
            </w:pPr>
            <w:r>
              <w:rPr>
                <w:rFonts w:ascii="Arial" w:hAnsi="Arial"/>
                <w:sz w:val="14"/>
              </w:rPr>
              <w:t xml:space="preserve">199.8</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DPS (¥)</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45.2</w:t>
            </w:r>
          </w:p>
        </w:tc>
        <w:tc>
          <w:tcPr/>
          <w:p>
            <w:pPr>
              <w:pStyle w:val="Compact"/>
              <w:spacing w:before="0" w:after="0" w:line="240" w:lineRule="auto"/>
              <w:jc w:val="right"/>
            </w:pPr>
            <w:r>
              <w:rPr>
                <w:rFonts w:ascii="Arial" w:hAnsi="Arial"/>
                <w:sz w:val="14"/>
              </w:rPr>
              <w:t xml:space="preserve">50</w:t>
            </w:r>
          </w:p>
        </w:tc>
        <w:tc>
          <w:tcPr/>
          <w:p>
            <w:pPr>
              <w:pStyle w:val="Compact"/>
              <w:spacing w:before="0" w:after="0" w:line="240" w:lineRule="auto"/>
              <w:jc w:val="right"/>
            </w:pPr>
            <w:r>
              <w:rPr>
                <w:rFonts w:ascii="Arial" w:hAnsi="Arial"/>
                <w:sz w:val="14"/>
              </w:rPr>
              <w:t xml:space="preserve">48.6</w:t>
            </w:r>
          </w:p>
        </w:tc>
        <w:tc>
          <w:tcPr/>
          <w:p>
            <w:pPr>
              <w:pStyle w:val="Compact"/>
              <w:spacing w:before="0" w:after="0" w:line="240" w:lineRule="auto"/>
              <w:jc w:val="right"/>
            </w:pPr>
            <w:r>
              <w:rPr>
                <w:rFonts w:ascii="Arial" w:hAnsi="Arial"/>
                <w:sz w:val="14"/>
              </w:rPr>
              <w:t xml:space="preserve">55</w:t>
            </w:r>
          </w:p>
        </w:tc>
        <w:tc>
          <w:tcPr/>
          <w:p>
            <w:pPr>
              <w:pStyle w:val="Compact"/>
              <w:spacing w:before="0" w:after="0" w:line="240" w:lineRule="auto"/>
              <w:jc w:val="right"/>
            </w:pPr>
            <w:r>
              <w:rPr>
                <w:rFonts w:ascii="Arial" w:hAnsi="Arial"/>
                <w:sz w:val="14"/>
              </w:rPr>
              <w:t xml:space="preserve">49.1</w:t>
            </w:r>
          </w:p>
        </w:tc>
      </w:tr>
    </w:tbl>
    <w:p>
      <w:pPr>
        <w:pStyle w:val="BodyText"/>
      </w:pPr>
      <w:r>
        <w:t xml:space="preserve">Actuals and consensus: S&amp;P Capital IQ (consensus as of 13–21 Oct-2026; 6–7 estimates). Guidance: company, 14-May-2026, reiterated 31-Jul-2026. FY3/27 guidance EBITDA = OP + guided D&amp;A of ¥15.7bn.</w:t>
      </w:r>
    </w:p>
    <w:p>
      <w:pPr>
        <w:pStyle w:val="BodyText"/>
      </w:pPr>
      <w:r>
        <w:rPr>
          <w:bCs/>
          <w:b/>
        </w:rPr>
        <w:t xml:space="preserve">How we differ.</w:t>
      </w:r>
      <w:r>
        <w:t xml:space="preserve"> </w:t>
      </w:r>
      <w:r>
        <w:t xml:space="preserve">-</w:t>
      </w:r>
      <w:r>
        <w:t xml:space="preserve"> </w:t>
      </w:r>
      <w:r>
        <w:rPr>
          <w:bCs/>
          <w:b/>
        </w:rPr>
        <w:t xml:space="preserve">FY3/27:</w:t>
      </w:r>
      <w:r>
        <w:t xml:space="preserve"> </w:t>
      </w:r>
      <w:r>
        <w:t xml:space="preserve">our OP is above guidance and below consensus. We assume spot advertising falls 8% for the year (−12.2% in 1Q). The World Cup cost hump sits in 1Q–2Q, the comparison base eases in 2H, and NTV’s habit of raising guidance in March supports the rest.</w:t>
      </w:r>
      <w:r>
        <w:t xml:space="preserve"> </w:t>
      </w:r>
      <w:r>
        <w:t xml:space="preserve">-</w:t>
      </w:r>
      <w:r>
        <w:t xml:space="preserve"> </w:t>
      </w:r>
      <w:r>
        <w:rPr>
          <w:bCs/>
          <w:b/>
        </w:rPr>
        <w:t xml:space="preserve">FY3/28–29:</w:t>
      </w:r>
      <w:r>
        <w:t xml:space="preserve"> </w:t>
      </w:r>
      <w:r>
        <w:t xml:space="preserve">our OP is below consensus. We assume linear TV keeps losing 1–3% of volume a year, KANAMEL goodwill amortisation (~¥4bn a year) offsets most of its profit, and the cost of the Los Angeles Olympics lands in FY3/29.</w:t>
      </w:r>
      <w:r>
        <w:t xml:space="preserve"> </w:t>
      </w:r>
      <w:r>
        <w:t xml:space="preserve">-</w:t>
      </w:r>
      <w:r>
        <w:t xml:space="preserve"> </w:t>
      </w:r>
      <w:r>
        <w:rPr>
          <w:bCs/>
          <w:b/>
        </w:rPr>
        <w:t xml:space="preserve">Net income:</w:t>
      </w:r>
      <w:r>
        <w:t xml:space="preserve"> </w:t>
      </w:r>
      <w:r>
        <w:t xml:space="preserve">reported NI stays at ¥55–57bn only because we assume continued sales of Recruit shares (gains of ¥29bn, ¥20bn and ¥15bn).</w:t>
      </w:r>
      <w:r>
        <w:t xml:space="preserve"> </w:t>
      </w:r>
      <w:r>
        <w:t xml:space="preserve">-</w:t>
      </w:r>
      <w:r>
        <w:t xml:space="preserve"> </w:t>
      </w:r>
      <w:r>
        <w:rPr>
          <w:bCs/>
          <w:b/>
        </w:rPr>
        <w:t xml:space="preserve">Bottom line:</w:t>
      </w:r>
      <w:r>
        <w:t xml:space="preserve"> </w:t>
      </w:r>
      <w:r>
        <w:t xml:space="preserve">the earnings line is not the thesis. The balance sheet is.</w:t>
      </w:r>
    </w:p>
    <w:bookmarkEnd w:id="21"/>
    <w:bookmarkEnd w:id="22"/>
    <w:bookmarkStart w:id="35" w:name="X61c0a79e149ce7552673032b9c226b9538bf0ae"/>
    <w:p>
      <w:pPr>
        <w:pStyle w:val="Heading1"/>
      </w:pPr>
      <w:r>
        <w:t xml:space="preserve">1. Executive Summary and Investment Conclusion</w:t>
      </w:r>
    </w:p>
    <w:bookmarkStart w:id="23" w:name="the-set-up-in-one-paragraph"/>
    <w:p>
      <w:pPr>
        <w:pStyle w:val="Heading2"/>
      </w:pPr>
      <w:r>
        <w:t xml:space="preserve">1.1 The set-up in one paragraph</w:t>
      </w:r>
    </w:p>
    <w:p>
      <w:pPr>
        <w:pStyle w:val="FirstParagraph"/>
      </w:pPr>
      <w:r>
        <w:t xml:space="preserve">Nippon Television Holdings (NTV) owns Nippon Television Network, the Tokyo key station of Japan’s largest commercial network (NNN/NNS). It is the #1 station in terrestrial advertising revenue and in the 13–49</w:t>
      </w:r>
      <w:r>
        <w:t xml:space="preserve"> </w:t>
      </w:r>
      <w:r>
        <w:t xml:space="preserve">“</w:t>
      </w:r>
      <w:r>
        <w:t xml:space="preserve">core</w:t>
      </w:r>
      <w:r>
        <w:t xml:space="preserve">”</w:t>
      </w:r>
      <w:r>
        <w:t xml:space="preserve"> </w:t>
      </w:r>
      <w:r>
        <w:t xml:space="preserve">audience that advertisers pay most for. Around that core it has built a content group: Studio Ghibli (42.3%, consolidated since October 2023), Hulu Japan, anime studios, BS/CS channels, events and merchandise, and since April 2026 the TV-commercial producer KANAMEL (the former AOI TYO). It is controlled in practice by the Yomiuri Shimbun group, which holds 28.46% of the votes.</w:t>
      </w:r>
    </w:p>
    <w:p>
      <w:pPr>
        <w:pStyle w:val="BodyText"/>
      </w:pPr>
      <w:r>
        <w:t xml:space="preserve">FY3/26 was a record year, flattered by advertisers fleeing Fuji TV after its scandal: OP was ¥69.3bn, +26%. FY3/27 is guided down 29%. The stock has de-rated from ¥4,146 to ¥3,010. Meanwhile a decades-old stake in Recruit has nearly tripled, pushing NTV’s non-core assets above its market cap.</w:t>
      </w:r>
    </w:p>
    <w:bookmarkEnd w:id="23"/>
    <w:bookmarkStart w:id="30" w:name="investment-thesis-four-forces-converging"/>
    <w:p>
      <w:pPr>
        <w:pStyle w:val="Heading2"/>
      </w:pPr>
      <w:r>
        <w:t xml:space="preserve">1.2 Investment thesis: four forces converging</w:t>
      </w:r>
    </w:p>
    <w:p>
      <w:pPr>
        <w:numPr>
          <w:ilvl w:val="0"/>
          <w:numId w:val="1007"/>
        </w:numPr>
        <w:pStyle w:val="Compact"/>
      </w:pPr>
      <w:r>
        <w:rPr>
          <w:bCs/>
          <w:b/>
        </w:rPr>
        <w:t xml:space="preserve">Asset value has run far ahead of the share price.</w:t>
      </w:r>
    </w:p>
    <w:p>
      <w:pPr>
        <w:numPr>
          <w:ilvl w:val="1"/>
          <w:numId w:val="1008"/>
        </w:numPr>
        <w:pStyle w:val="Compact"/>
      </w:pPr>
      <w:r>
        <w:t xml:space="preserve">Since 31-Mar-2026, Recruit has added about ¥230bn of pre-tax value to NTV’s holdings (¥160bn after tax), equal to ¥650 per NTV share.</w:t>
      </w:r>
    </w:p>
    <w:p>
      <w:pPr>
        <w:numPr>
          <w:ilvl w:val="1"/>
          <w:numId w:val="1008"/>
        </w:numPr>
        <w:pStyle w:val="Compact"/>
      </w:pPr>
      <w:r>
        <w:t xml:space="preserve">Over the same period NTV’s share price fell 5%.</w:t>
      </w:r>
    </w:p>
    <w:p>
      <w:pPr>
        <w:numPr>
          <w:ilvl w:val="1"/>
          <w:numId w:val="1008"/>
        </w:numPr>
        <w:pStyle w:val="Compact"/>
      </w:pPr>
      <w:r>
        <w:t xml:space="preserve">On our base case the discount to NAV is 35%. Excluding the operating business entirely, the shares trade at about 0.96x non-core assets.</w:t>
      </w:r>
    </w:p>
    <w:p>
      <w:pPr>
        <w:numPr>
          <w:ilvl w:val="0"/>
          <w:numId w:val="1007"/>
        </w:numPr>
        <w:pStyle w:val="Compact"/>
      </w:pPr>
      <w:r>
        <w:rPr>
          <w:bCs/>
          <w:b/>
        </w:rPr>
        <w:t xml:space="preserve">The cross-holding problem has become acute.</w:t>
      </w:r>
      <w:r>
        <w:t xml:space="preserve"> </w:t>
      </w:r>
      <w:r>
        <w:t xml:space="preserve">The mid-term plan (MTP 2025–27) commits to cutting strategic holdings below 20% of net assets. The Recruit rally pushed the ratio from ~25% to ~41% [e].</w:t>
      </w:r>
    </w:p>
    <w:p>
      <w:pPr>
        <w:numPr>
          <w:ilvl w:val="1"/>
          <w:numId w:val="1009"/>
        </w:numPr>
        <w:pStyle w:val="Compact"/>
      </w:pPr>
      <w:r>
        <w:rPr>
          <w:bCs/>
          <w:b/>
        </w:rPr>
        <w:t xml:space="preserve">ISS</w:t>
      </w:r>
      <w:r>
        <w:t xml:space="preserve"> </w:t>
      </w:r>
      <w:r>
        <w:t xml:space="preserve">recommends against top executives when cross-holdings are ≥20% of net assets. About a third of non-Yomiuri votes already went against Chairman Yamaguchi and CEO Sugiyama in 2025 and 2026.</w:t>
      </w:r>
    </w:p>
    <w:p>
      <w:pPr>
        <w:numPr>
          <w:ilvl w:val="1"/>
          <w:numId w:val="1009"/>
        </w:numPr>
        <w:pStyle w:val="Compact"/>
      </w:pPr>
      <w:r>
        <w:rPr>
          <w:bCs/>
          <w:b/>
        </w:rPr>
        <w:t xml:space="preserve">Execution has started.</w:t>
      </w:r>
      <w:r>
        <w:t xml:space="preserve"> </w:t>
      </w:r>
      <w:r>
        <w:t xml:space="preserve">NTV sold Recruit shares in FY3/26 (¥8.3bn gain) and May–June 2026 (¥19.6bn gain), and Recruit is selling its own NTV stake.</w:t>
      </w:r>
    </w:p>
    <w:p>
      <w:pPr>
        <w:numPr>
          <w:ilvl w:val="0"/>
          <w:numId w:val="1007"/>
        </w:numPr>
        <w:pStyle w:val="Compact"/>
      </w:pPr>
      <w:r>
        <w:rPr>
          <w:bCs/>
          <w:b/>
        </w:rPr>
        <w:t xml:space="preserve">Earnings trough, conservative guide.</w:t>
      </w:r>
    </w:p>
    <w:p>
      <w:pPr>
        <w:numPr>
          <w:ilvl w:val="1"/>
          <w:numId w:val="1010"/>
        </w:numPr>
        <w:pStyle w:val="Compact"/>
      </w:pPr>
      <w:r>
        <w:t xml:space="preserve">1Q FY3/27 OP was ¥11.1bn (−36.6%) and missed consensus by 13%. The miss came from World Cup costs and spot −12%, while time revenue rose 11%.</w:t>
      </w:r>
    </w:p>
    <w:p>
      <w:pPr>
        <w:numPr>
          <w:ilvl w:val="1"/>
          <w:numId w:val="1010"/>
        </w:numPr>
        <w:pStyle w:val="Compact"/>
      </w:pPr>
      <w:r>
        <w:t xml:space="preserve">Ordinary profit was nevertheless 24.8% of the full-year guide, in line with the five-year average.</w:t>
      </w:r>
    </w:p>
    <w:p>
      <w:pPr>
        <w:numPr>
          <w:ilvl w:val="1"/>
          <w:numId w:val="1010"/>
        </w:numPr>
        <w:pStyle w:val="Compact"/>
      </w:pPr>
      <w:r>
        <w:t xml:space="preserve">The FY3/27 guide assumes spot −6% and OP ¥49bn. NTV has beaten initial guidance in each of the last two years and raised guidance in March both times. The sell side sits at ¥55bn, so expectations are not heroic.</w:t>
      </w:r>
    </w:p>
    <w:p>
      <w:pPr>
        <w:numPr>
          <w:ilvl w:val="0"/>
          <w:numId w:val="1007"/>
        </w:numPr>
        <w:pStyle w:val="Compact"/>
      </w:pPr>
      <w:r>
        <w:rPr>
          <w:bCs/>
          <w:b/>
        </w:rPr>
        <w:t xml:space="preserve">Shareholder returns are institutionalised, and peers are being pushed harder.</w:t>
      </w:r>
    </w:p>
    <w:p>
      <w:pPr>
        <w:numPr>
          <w:ilvl w:val="1"/>
          <w:numId w:val="1011"/>
        </w:numPr>
        <w:pStyle w:val="Compact"/>
      </w:pPr>
      <w:r>
        <w:t xml:space="preserve">NTV policy: total return ratio ≥35%; ¥22bn of buybacks in 12 months, all cancelled; DPS ¥37 → ¥45 in two years.</w:t>
      </w:r>
    </w:p>
    <w:p>
      <w:pPr>
        <w:numPr>
          <w:ilvl w:val="1"/>
          <w:numId w:val="1011"/>
        </w:numPr>
        <w:pStyle w:val="Compact"/>
      </w:pPr>
      <w:r>
        <w:t xml:space="preserve">Fuji Media’s activists (Dalton/NAVF, then the Murakami group) won a ¥235bn buyback and a real-estate separation.</w:t>
      </w:r>
    </w:p>
    <w:p>
      <w:pPr>
        <w:numPr>
          <w:ilvl w:val="1"/>
          <w:numId w:val="1011"/>
        </w:numPr>
        <w:pStyle w:val="Compact"/>
      </w:pPr>
      <w:r>
        <w:t xml:space="preserve">TBS faces repeated proposals from Monex/Japan Catalyst. The Murakami family has a stake in TV Asahi.</w:t>
      </w:r>
    </w:p>
    <w:p>
      <w:pPr>
        <w:numPr>
          <w:ilvl w:val="1"/>
          <w:numId w:val="1011"/>
        </w:numPr>
        <w:pStyle w:val="Compact"/>
      </w:pPr>
      <w:r>
        <w:t xml:space="preserve">NTV is the obvious next case: the largest balance sheet relative to market cap, the most liquid listed stake (Recruit), and the weakest one-year TSR.</w:t>
      </w:r>
    </w:p>
    <w:p>
      <w:pPr>
        <w:pStyle w:val="CaptionedFigure"/>
      </w:pPr>
      <w:r>
        <w:drawing>
          <wp:inline>
            <wp:extent cx="5417475" cy="3051063"/>
            <wp:effectExtent b="0" l="0" r="0" t="0"/>
            <wp:docPr descr="Cash and securities vs market cap" title="" id="25" name="Picture"/>
            <a:graphic>
              <a:graphicData uri="http://schemas.openxmlformats.org/drawingml/2006/picture">
                <pic:pic>
                  <pic:nvPicPr>
                    <pic:cNvPr descr="../charts/bs_vs_mcap.png" id="26" name="Picture"/>
                    <pic:cNvPicPr>
                      <a:picLocks noChangeArrowheads="1" noChangeAspect="1"/>
                    </pic:cNvPicPr>
                  </pic:nvPicPr>
                  <pic:blipFill>
                    <a:blip r:embed="rId24"/>
                    <a:stretch>
                      <a:fillRect/>
                    </a:stretch>
                  </pic:blipFill>
                  <pic:spPr bwMode="auto">
                    <a:xfrm>
                      <a:off x="0" y="0"/>
                      <a:ext cx="5417475" cy="3051063"/>
                    </a:xfrm>
                    <a:prstGeom prst="rect">
                      <a:avLst/>
                    </a:prstGeom>
                    <a:noFill/>
                    <a:ln w="9525">
                      <a:noFill/>
                      <a:headEnd/>
                      <a:tailEnd/>
                    </a:ln>
                  </pic:spPr>
                </pic:pic>
              </a:graphicData>
            </a:graphic>
          </wp:inline>
        </w:drawing>
      </w:r>
    </w:p>
    <w:p>
      <w:pPr>
        <w:pStyle w:val="ImageCaption"/>
      </w:pPr>
      <w:r>
        <w:t xml:space="preserve">Cash and securities vs market cap</w:t>
      </w:r>
    </w:p>
    <w:p>
      <w:pPr>
        <w:pStyle w:val="CaptionedFigure"/>
      </w:pPr>
      <w:r>
        <w:drawing>
          <wp:inline>
            <wp:extent cx="5757503" cy="2936188"/>
            <wp:effectExtent b="0" l="0" r="0" t="0"/>
            <wp:docPr descr="Recruit stake vs NTV market cap" title="" id="28" name="Picture"/>
            <a:graphic>
              <a:graphicData uri="http://schemas.openxmlformats.org/drawingml/2006/picture">
                <pic:pic>
                  <pic:nvPicPr>
                    <pic:cNvPr descr="../charts/recruit_stake.png" id="29" name="Picture"/>
                    <pic:cNvPicPr>
                      <a:picLocks noChangeArrowheads="1" noChangeAspect="1"/>
                    </pic:cNvPicPr>
                  </pic:nvPicPr>
                  <pic:blipFill>
                    <a:blip r:embed="rId27"/>
                    <a:stretch>
                      <a:fillRect/>
                    </a:stretch>
                  </pic:blipFill>
                  <pic:spPr bwMode="auto">
                    <a:xfrm>
                      <a:off x="0" y="0"/>
                      <a:ext cx="5757503" cy="2936188"/>
                    </a:xfrm>
                    <a:prstGeom prst="rect">
                      <a:avLst/>
                    </a:prstGeom>
                    <a:noFill/>
                    <a:ln w="9525">
                      <a:noFill/>
                      <a:headEnd/>
                      <a:tailEnd/>
                    </a:ln>
                  </pic:spPr>
                </pic:pic>
              </a:graphicData>
            </a:graphic>
          </wp:inline>
        </w:drawing>
      </w:r>
    </w:p>
    <w:p>
      <w:pPr>
        <w:pStyle w:val="ImageCaption"/>
      </w:pPr>
      <w:r>
        <w:t xml:space="preserve">Recruit stake vs NTV market cap</w:t>
      </w:r>
    </w:p>
    <w:bookmarkEnd w:id="30"/>
    <w:bookmarkStart w:id="31" w:name="X618ef4834bd9eebdc1f1aa9cb3f9a25a33467f4"/>
    <w:p>
      <w:pPr>
        <w:pStyle w:val="Heading2"/>
      </w:pPr>
      <w:r>
        <w:t xml:space="preserve">1.3 Why it is cheap: what the bears are right about</w:t>
      </w:r>
    </w:p>
    <w:p>
      <w:pPr>
        <w:numPr>
          <w:ilvl w:val="0"/>
          <w:numId w:val="1012"/>
        </w:numPr>
        <w:pStyle w:val="Compact"/>
      </w:pPr>
      <w:r>
        <w:rPr>
          <w:bCs/>
          <w:b/>
        </w:rPr>
        <w:t xml:space="preserve">Structural decline.</w:t>
      </w:r>
    </w:p>
    <w:p>
      <w:pPr>
        <w:numPr>
          <w:ilvl w:val="1"/>
          <w:numId w:val="1013"/>
        </w:numPr>
        <w:pStyle w:val="Compact"/>
      </w:pPr>
      <w:r>
        <w:t xml:space="preserve">TV took 21.8% of Japanese ad spend in 2025, down from 27% in 2021; internet passed 50%.</w:t>
      </w:r>
    </w:p>
    <w:p>
      <w:pPr>
        <w:numPr>
          <w:ilvl w:val="1"/>
          <w:numId w:val="1013"/>
        </w:numPr>
        <w:pStyle w:val="Compact"/>
      </w:pPr>
      <w:r>
        <w:t xml:space="preserve">NTV’s core 13–49 all-day rating fell from 2.9% (FY2022) to 2.2% (FY2025).</w:t>
      </w:r>
    </w:p>
    <w:p>
      <w:pPr>
        <w:numPr>
          <w:ilvl w:val="1"/>
          <w:numId w:val="1013"/>
        </w:numPr>
        <w:pStyle w:val="Compact"/>
      </w:pPr>
      <w:r>
        <w:t xml:space="preserve">Terrestrial ad revenue is flat at best over five years (¥245.6bn FY3/22 vs ¥231.7bn FY3/26).</w:t>
      </w:r>
    </w:p>
    <w:p>
      <w:pPr>
        <w:numPr>
          <w:ilvl w:val="0"/>
          <w:numId w:val="1012"/>
        </w:numPr>
        <w:pStyle w:val="Compact"/>
      </w:pPr>
      <w:r>
        <w:rPr>
          <w:bCs/>
          <w:b/>
        </w:rPr>
        <w:t xml:space="preserve">FY3/26 was a windfall that is reversing.</w:t>
      </w:r>
      <w:r>
        <w:t xml:space="preserve"> </w:t>
      </w:r>
      <w:r>
        <w:t xml:space="preserve">Fuji’s advertiser count recovered to 93% of the prior year by January 2026. NTV’s spot revenue fell 12% in 1Q FY3/27, and the company admits it lost share.</w:t>
      </w:r>
    </w:p>
    <w:p>
      <w:pPr>
        <w:numPr>
          <w:ilvl w:val="0"/>
          <w:numId w:val="1012"/>
        </w:numPr>
        <w:pStyle w:val="Compact"/>
      </w:pPr>
      <w:r>
        <w:rPr>
          <w:bCs/>
          <w:b/>
        </w:rPr>
        <w:t xml:space="preserve">Governance and control.</w:t>
      </w:r>
    </w:p>
    <w:p>
      <w:pPr>
        <w:numPr>
          <w:ilvl w:val="1"/>
          <w:numId w:val="1014"/>
        </w:numPr>
        <w:pStyle w:val="Compact"/>
      </w:pPr>
      <w:r>
        <w:t xml:space="preserve">The Board Chair and the Chairman &amp; CEO are both Yomiuri appointees.</w:t>
      </w:r>
    </w:p>
    <w:p>
      <w:pPr>
        <w:numPr>
          <w:ilvl w:val="1"/>
          <w:numId w:val="1014"/>
        </w:numPr>
        <w:pStyle w:val="Compact"/>
      </w:pPr>
      <w:r>
        <w:t xml:space="preserve">Only one of four statutory auditors is independent, and one</w:t>
      </w:r>
      <w:r>
        <w:t xml:space="preserve"> </w:t>
      </w:r>
      <w:r>
        <w:t xml:space="preserve">“</w:t>
      </w:r>
      <w:r>
        <w:t xml:space="preserve">independent</w:t>
      </w:r>
      <w:r>
        <w:t xml:space="preserve">”</w:t>
      </w:r>
      <w:r>
        <w:t xml:space="preserve"> </w:t>
      </w:r>
      <w:r>
        <w:t xml:space="preserve">director is a Yomiuri auditor.</w:t>
      </w:r>
    </w:p>
    <w:p>
      <w:pPr>
        <w:numPr>
          <w:ilvl w:val="1"/>
          <w:numId w:val="1014"/>
        </w:numPr>
        <w:pStyle w:val="Compact"/>
      </w:pPr>
      <w:r>
        <w:t xml:space="preserve">The foreign cap is full, so foreign capital cannot vote. Friendly and stable holders are probably above 50% [e].</w:t>
      </w:r>
    </w:p>
    <w:p>
      <w:pPr>
        <w:numPr>
          <w:ilvl w:val="0"/>
          <w:numId w:val="1012"/>
        </w:numPr>
        <w:pStyle w:val="Compact"/>
      </w:pPr>
      <w:r>
        <w:rPr>
          <w:bCs/>
          <w:b/>
        </w:rPr>
        <w:t xml:space="preserve">Capital allocation is still mixed.</w:t>
      </w:r>
    </w:p>
    <w:p>
      <w:pPr>
        <w:numPr>
          <w:ilvl w:val="1"/>
          <w:numId w:val="1015"/>
        </w:numPr>
        <w:pStyle w:val="Compact"/>
      </w:pPr>
      <w:r>
        <w:t xml:space="preserve">¥400bn+ of cash and bonds earns almost nothing.</w:t>
      </w:r>
    </w:p>
    <w:p>
      <w:pPr>
        <w:numPr>
          <w:ilvl w:val="1"/>
          <w:numId w:val="1015"/>
        </w:numPr>
        <w:pStyle w:val="Compact"/>
      </w:pPr>
      <w:r>
        <w:t xml:space="preserve">The ¥100bn</w:t>
      </w:r>
      <w:r>
        <w:t xml:space="preserve"> </w:t>
      </w:r>
      <w:r>
        <w:t xml:space="preserve">“</w:t>
      </w:r>
      <w:r>
        <w:t xml:space="preserve">growth investment</w:t>
      </w:r>
      <w:r>
        <w:t xml:space="preserve">”</w:t>
      </w:r>
      <w:r>
        <w:t xml:space="preserve"> </w:t>
      </w:r>
      <w:r>
        <w:t xml:space="preserve">budget has gone partly to KANAMEL (¥49.8bn acquisition cost; ~5.5% OP margin; ¥41.5bn goodwill).</w:t>
      </w:r>
    </w:p>
    <w:p>
      <w:pPr>
        <w:numPr>
          <w:ilvl w:val="1"/>
          <w:numId w:val="1015"/>
        </w:numPr>
        <w:pStyle w:val="Compact"/>
      </w:pPr>
      <w:r>
        <w:t xml:space="preserve">Tipness has liabilities exceeding assets by ¥19.4bn. Hulu Japan was impaired in FY3/25. La belle vie also has negative net assets.</w:t>
      </w:r>
    </w:p>
    <w:p>
      <w:pPr>
        <w:numPr>
          <w:ilvl w:val="0"/>
          <w:numId w:val="1012"/>
        </w:numPr>
        <w:pStyle w:val="Compact"/>
      </w:pPr>
      <w:r>
        <w:rPr>
          <w:bCs/>
          <w:b/>
        </w:rPr>
        <w:t xml:space="preserve">Low ROE.</w:t>
      </w:r>
      <w:r>
        <w:t xml:space="preserve"> </w:t>
      </w:r>
      <w:r>
        <w:t xml:space="preserve">3.9–5.8% over five years, against a cost of equity of 7–8%.</w:t>
      </w:r>
    </w:p>
    <w:bookmarkEnd w:id="31"/>
    <w:bookmarkStart w:id="32" w:name="valuation-and-scenarios"/>
    <w:p>
      <w:pPr>
        <w:pStyle w:val="Heading2"/>
      </w:pPr>
      <w:r>
        <w:t xml:space="preserve">1.4 Valuation and scenarios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pPr>
          </w:p>
        </w:tc>
        <w:tc>
          <w:tcPr>
            <w:shd w:val="clear" w:color="auto" w:fill="13213F"/>
          </w:tcPr>
          <w:p>
            <w:pPr>
              <w:pStyle w:val="Compact"/>
              <w:spacing w:before="0" w:after="0" w:line="240" w:lineRule="auto"/>
              <w:jc w:val="left"/>
            </w:pPr>
            <w:r>
              <w:rPr>
                <w:rFonts w:ascii="Arial" w:hAnsi="Arial"/>
                <w:b/>
                <w:color w:val="FFFFFF"/>
                <w:sz w:val="15"/>
              </w:rPr>
              <w:t xml:space="preserve">Bear (25%)</w:t>
            </w:r>
          </w:p>
        </w:tc>
        <w:tc>
          <w:tcPr>
            <w:shd w:val="clear" w:color="auto" w:fill="13213F"/>
          </w:tcPr>
          <w:p>
            <w:pPr>
              <w:pStyle w:val="Compact"/>
              <w:spacing w:before="0" w:after="0" w:line="240" w:lineRule="auto"/>
              <w:jc w:val="left"/>
            </w:pPr>
            <w:r>
              <w:rPr>
                <w:rFonts w:ascii="Arial" w:hAnsi="Arial"/>
                <w:b/>
                <w:color w:val="FFFFFF"/>
                <w:sz w:val="15"/>
              </w:rPr>
              <w:t xml:space="preserve">Base (50%)</w:t>
            </w:r>
          </w:p>
        </w:tc>
        <w:tc>
          <w:tcPr>
            <w:shd w:val="clear" w:color="auto" w:fill="13213F"/>
          </w:tcPr>
          <w:p>
            <w:pPr>
              <w:pStyle w:val="Compact"/>
              <w:spacing w:before="0" w:after="0" w:line="240" w:lineRule="auto"/>
              <w:jc w:val="left"/>
            </w:pPr>
            <w:r>
              <w:rPr>
                <w:rFonts w:ascii="Arial" w:hAnsi="Arial"/>
                <w:b/>
                <w:color w:val="FFFFFF"/>
                <w:sz w:val="15"/>
              </w:rPr>
              <w:t xml:space="preserve">Bull (25%)</w:t>
            </w:r>
          </w:p>
        </w:tc>
      </w:tr>
      <w:tr>
        <w:tc>
          <w:tcPr/>
          <w:p>
            <w:pPr>
              <w:pStyle w:val="Compact"/>
              <w:spacing w:before="0" w:after="0" w:line="240" w:lineRule="auto"/>
              <w:jc w:val="left"/>
            </w:pPr>
            <w:r>
              <w:rPr>
                <w:rFonts w:ascii="Arial" w:hAnsi="Arial"/>
                <w:sz w:val="15"/>
              </w:rPr>
              <w:t xml:space="preserve">Recruit price (¥)</w:t>
            </w:r>
          </w:p>
        </w:tc>
        <w:tc>
          <w:tcPr/>
          <w:p>
            <w:pPr>
              <w:pStyle w:val="Compact"/>
              <w:spacing w:before="0" w:after="0" w:line="240" w:lineRule="auto"/>
              <w:jc w:val="left"/>
            </w:pPr>
            <w:r>
              <w:rPr>
                <w:rFonts w:ascii="Arial" w:hAnsi="Arial"/>
                <w:sz w:val="15"/>
              </w:rPr>
              <w:t xml:space="preserve">12,250 (−35%)</w:t>
            </w:r>
          </w:p>
        </w:tc>
        <w:tc>
          <w:tcPr/>
          <w:p>
            <w:pPr>
              <w:pStyle w:val="Compact"/>
              <w:spacing w:before="0" w:after="0" w:line="240" w:lineRule="auto"/>
              <w:jc w:val="left"/>
            </w:pPr>
            <w:r>
              <w:rPr>
                <w:rFonts w:ascii="Arial" w:hAnsi="Arial"/>
                <w:sz w:val="15"/>
              </w:rPr>
              <w:t xml:space="preserve">18,845 (spot)</w:t>
            </w:r>
          </w:p>
        </w:tc>
        <w:tc>
          <w:tcPr/>
          <w:p>
            <w:pPr>
              <w:pStyle w:val="Compact"/>
              <w:spacing w:before="0" w:after="0" w:line="240" w:lineRule="auto"/>
              <w:jc w:val="left"/>
            </w:pPr>
            <w:r>
              <w:rPr>
                <w:rFonts w:ascii="Arial" w:hAnsi="Arial"/>
                <w:sz w:val="15"/>
              </w:rPr>
              <w:t xml:space="preserve">21,700 (+15%)</w:t>
            </w:r>
          </w:p>
        </w:tc>
      </w:tr>
      <w:tr>
        <w:tc>
          <w:tcPr>
            <w:shd w:val="clear" w:color="auto" w:fill="F2F4F8"/>
          </w:tcPr>
          <w:p>
            <w:pPr>
              <w:pStyle w:val="Compact"/>
              <w:spacing w:before="0" w:after="0" w:line="240" w:lineRule="auto"/>
              <w:jc w:val="left"/>
            </w:pPr>
            <w:r>
              <w:rPr>
                <w:rFonts w:ascii="Arial" w:hAnsi="Arial"/>
                <w:sz w:val="15"/>
              </w:rPr>
              <w:t xml:space="preserve">Core EBITDA (¥bn) × multiple</w:t>
            </w:r>
          </w:p>
        </w:tc>
        <w:tc>
          <w:tcPr>
            <w:shd w:val="clear" w:color="auto" w:fill="F2F4F8"/>
          </w:tcPr>
          <w:p>
            <w:pPr>
              <w:pStyle w:val="Compact"/>
              <w:spacing w:before="0" w:after="0" w:line="240" w:lineRule="auto"/>
              <w:jc w:val="left"/>
            </w:pPr>
            <w:r>
              <w:rPr>
                <w:rFonts w:ascii="Arial" w:hAnsi="Arial"/>
                <w:sz w:val="15"/>
              </w:rPr>
              <w:t xml:space="preserve">65.0 × 3.5x</w:t>
            </w:r>
          </w:p>
        </w:tc>
        <w:tc>
          <w:tcPr>
            <w:shd w:val="clear" w:color="auto" w:fill="F2F4F8"/>
          </w:tcPr>
          <w:p>
            <w:pPr>
              <w:pStyle w:val="Compact"/>
              <w:spacing w:before="0" w:after="0" w:line="240" w:lineRule="auto"/>
              <w:jc w:val="left"/>
            </w:pPr>
            <w:r>
              <w:rPr>
                <w:rFonts w:ascii="Arial" w:hAnsi="Arial"/>
                <w:sz w:val="15"/>
              </w:rPr>
              <w:t xml:space="preserve">71.4 × 5.0x</w:t>
            </w:r>
          </w:p>
        </w:tc>
        <w:tc>
          <w:tcPr>
            <w:shd w:val="clear" w:color="auto" w:fill="F2F4F8"/>
          </w:tcPr>
          <w:p>
            <w:pPr>
              <w:pStyle w:val="Compact"/>
              <w:spacing w:before="0" w:after="0" w:line="240" w:lineRule="auto"/>
              <w:jc w:val="left"/>
            </w:pPr>
            <w:r>
              <w:rPr>
                <w:rFonts w:ascii="Arial" w:hAnsi="Arial"/>
                <w:sz w:val="15"/>
              </w:rPr>
              <w:t xml:space="preserve">75.0 × 6.5x</w:t>
            </w:r>
          </w:p>
        </w:tc>
      </w:tr>
      <w:tr>
        <w:tc>
          <w:tcPr/>
          <w:p>
            <w:pPr>
              <w:pStyle w:val="Compact"/>
              <w:spacing w:before="0" w:after="0" w:line="240" w:lineRule="auto"/>
              <w:jc w:val="left"/>
            </w:pPr>
            <w:r>
              <w:rPr>
                <w:rFonts w:ascii="Arial" w:hAnsi="Arial"/>
                <w:sz w:val="15"/>
              </w:rPr>
              <w:t xml:space="preserve">Affiliates (x book)</w:t>
            </w:r>
          </w:p>
        </w:tc>
        <w:tc>
          <w:tcPr/>
          <w:p>
            <w:pPr>
              <w:pStyle w:val="Compact"/>
              <w:spacing w:before="0" w:after="0" w:line="240" w:lineRule="auto"/>
              <w:jc w:val="left"/>
            </w:pPr>
            <w:r>
              <w:rPr>
                <w:rFonts w:ascii="Arial" w:hAnsi="Arial"/>
                <w:sz w:val="15"/>
              </w:rPr>
              <w:t xml:space="preserve">0.6x</w:t>
            </w:r>
          </w:p>
        </w:tc>
        <w:tc>
          <w:tcPr/>
          <w:p>
            <w:pPr>
              <w:pStyle w:val="Compact"/>
              <w:spacing w:before="0" w:after="0" w:line="240" w:lineRule="auto"/>
              <w:jc w:val="left"/>
            </w:pPr>
            <w:r>
              <w:rPr>
                <w:rFonts w:ascii="Arial" w:hAnsi="Arial"/>
                <w:sz w:val="15"/>
              </w:rPr>
              <w:t xml:space="preserve">0.7x</w:t>
            </w:r>
          </w:p>
        </w:tc>
        <w:tc>
          <w:tcPr/>
          <w:p>
            <w:pPr>
              <w:pStyle w:val="Compact"/>
              <w:spacing w:before="0" w:after="0" w:line="240" w:lineRule="auto"/>
              <w:jc w:val="left"/>
            </w:pPr>
            <w:r>
              <w:rPr>
                <w:rFonts w:ascii="Arial" w:hAnsi="Arial"/>
                <w:sz w:val="15"/>
              </w:rPr>
              <w:t xml:space="preserve">1.0x</w:t>
            </w:r>
          </w:p>
        </w:tc>
      </w:tr>
      <w:tr>
        <w:tc>
          <w:tcPr>
            <w:shd w:val="clear" w:color="auto" w:fill="F2F4F8"/>
          </w:tcPr>
          <w:p>
            <w:pPr>
              <w:pStyle w:val="Compact"/>
              <w:spacing w:before="0" w:after="0" w:line="240" w:lineRule="auto"/>
              <w:jc w:val="left"/>
            </w:pPr>
            <w:r>
              <w:rPr>
                <w:rFonts w:ascii="Arial" w:hAnsi="Arial"/>
                <w:sz w:val="15"/>
              </w:rPr>
              <w:t xml:space="preserve">NAV (¥bn) / per share</w:t>
            </w:r>
          </w:p>
        </w:tc>
        <w:tc>
          <w:tcPr>
            <w:shd w:val="clear" w:color="auto" w:fill="F2F4F8"/>
          </w:tcPr>
          <w:p>
            <w:pPr>
              <w:pStyle w:val="Compact"/>
              <w:spacing w:before="0" w:after="0" w:line="240" w:lineRule="auto"/>
              <w:jc w:val="left"/>
            </w:pPr>
            <w:r>
              <w:rPr>
                <w:rFonts w:ascii="Arial" w:hAnsi="Arial"/>
                <w:sz w:val="15"/>
              </w:rPr>
              <w:t xml:space="preserve">883 / ¥3,614</w:t>
            </w:r>
          </w:p>
        </w:tc>
        <w:tc>
          <w:tcPr>
            <w:shd w:val="clear" w:color="auto" w:fill="F2F4F8"/>
          </w:tcPr>
          <w:p>
            <w:pPr>
              <w:pStyle w:val="Compact"/>
              <w:spacing w:before="0" w:after="0" w:line="240" w:lineRule="auto"/>
              <w:jc w:val="left"/>
            </w:pPr>
            <w:r>
              <w:rPr>
                <w:rFonts w:ascii="Arial" w:hAnsi="Arial"/>
                <w:sz w:val="15"/>
              </w:rPr>
              <w:t xml:space="preserve">1,124 / ¥4,602</w:t>
            </w:r>
          </w:p>
        </w:tc>
        <w:tc>
          <w:tcPr>
            <w:shd w:val="clear" w:color="auto" w:fill="F2F4F8"/>
          </w:tcPr>
          <w:p>
            <w:pPr>
              <w:pStyle w:val="Compact"/>
              <w:spacing w:before="0" w:after="0" w:line="240" w:lineRule="auto"/>
              <w:jc w:val="left"/>
            </w:pPr>
            <w:r>
              <w:rPr>
                <w:rFonts w:ascii="Arial" w:hAnsi="Arial"/>
                <w:sz w:val="15"/>
              </w:rPr>
              <w:t xml:space="preserve">1,329 / ¥5,440</w:t>
            </w:r>
          </w:p>
        </w:tc>
      </w:tr>
      <w:tr>
        <w:tc>
          <w:tcPr/>
          <w:p>
            <w:pPr>
              <w:pStyle w:val="Compact"/>
              <w:spacing w:before="0" w:after="0" w:line="240" w:lineRule="auto"/>
              <w:jc w:val="left"/>
            </w:pPr>
            <w:r>
              <w:rPr>
                <w:rFonts w:ascii="Arial" w:hAnsi="Arial"/>
                <w:sz w:val="15"/>
              </w:rPr>
              <w:t xml:space="preserve">Discount to NAV applied</w:t>
            </w:r>
          </w:p>
        </w:tc>
        <w:tc>
          <w:tcPr/>
          <w:p>
            <w:pPr>
              <w:pStyle w:val="Compact"/>
              <w:spacing w:before="0" w:after="0" w:line="240" w:lineRule="auto"/>
              <w:jc w:val="left"/>
            </w:pPr>
            <w:r>
              <w:rPr>
                <w:rFonts w:ascii="Arial" w:hAnsi="Arial"/>
                <w:sz w:val="15"/>
              </w:rPr>
              <w:t xml:space="preserve">35%</w:t>
            </w:r>
          </w:p>
        </w:tc>
        <w:tc>
          <w:tcPr/>
          <w:p>
            <w:pPr>
              <w:pStyle w:val="Compact"/>
              <w:spacing w:before="0" w:after="0" w:line="240" w:lineRule="auto"/>
              <w:jc w:val="left"/>
            </w:pPr>
            <w:r>
              <w:rPr>
                <w:rFonts w:ascii="Arial" w:hAnsi="Arial"/>
                <w:sz w:val="15"/>
              </w:rPr>
              <w:t xml:space="preserve">20%</w:t>
            </w:r>
          </w:p>
        </w:tc>
        <w:tc>
          <w:tcPr/>
          <w:p>
            <w:pPr>
              <w:pStyle w:val="Compact"/>
              <w:spacing w:before="0" w:after="0" w:line="240" w:lineRule="auto"/>
              <w:jc w:val="left"/>
            </w:pPr>
            <w:r>
              <w:rPr>
                <w:rFonts w:ascii="Arial" w:hAnsi="Arial"/>
                <w:sz w:val="15"/>
              </w:rPr>
              <w:t xml:space="preserve">10%</w:t>
            </w:r>
          </w:p>
        </w:tc>
      </w:tr>
      <w:tr>
        <w:tc>
          <w:tcPr>
            <w:shd w:val="clear" w:color="auto" w:fill="F2F4F8"/>
          </w:tcPr>
          <w:p>
            <w:pPr>
              <w:pStyle w:val="Compact"/>
              <w:spacing w:before="0" w:after="0" w:line="240" w:lineRule="auto"/>
              <w:jc w:val="left"/>
            </w:pPr>
            <w:r>
              <w:rPr>
                <w:bCs/>
                <w:rFonts w:ascii="Arial" w:hAnsi="Arial"/>
                <w:b/>
                <w:sz w:val="15"/>
              </w:rPr>
              <w:t xml:space="preserve">Value per share</w:t>
            </w:r>
          </w:p>
        </w:tc>
        <w:tc>
          <w:tcPr>
            <w:shd w:val="clear" w:color="auto" w:fill="F2F4F8"/>
          </w:tcPr>
          <w:p>
            <w:pPr>
              <w:pStyle w:val="Compact"/>
              <w:spacing w:before="0" w:after="0" w:line="240" w:lineRule="auto"/>
              <w:jc w:val="left"/>
            </w:pPr>
            <w:r>
              <w:rPr>
                <w:bCs/>
                <w:rFonts w:ascii="Arial" w:hAnsi="Arial"/>
                <w:b/>
                <w:sz w:val="15"/>
              </w:rPr>
              <w:t xml:space="preserve">¥2,349 (−22%)</w:t>
            </w:r>
          </w:p>
        </w:tc>
        <w:tc>
          <w:tcPr>
            <w:shd w:val="clear" w:color="auto" w:fill="F2F4F8"/>
          </w:tcPr>
          <w:p>
            <w:pPr>
              <w:pStyle w:val="Compact"/>
              <w:spacing w:before="0" w:after="0" w:line="240" w:lineRule="auto"/>
              <w:jc w:val="left"/>
            </w:pPr>
            <w:r>
              <w:rPr>
                <w:bCs/>
                <w:rFonts w:ascii="Arial" w:hAnsi="Arial"/>
                <w:b/>
                <w:sz w:val="15"/>
              </w:rPr>
              <w:t xml:space="preserve">¥3,681 (+22%)</w:t>
            </w:r>
          </w:p>
        </w:tc>
        <w:tc>
          <w:tcPr>
            <w:shd w:val="clear" w:color="auto" w:fill="F2F4F8"/>
          </w:tcPr>
          <w:p>
            <w:pPr>
              <w:pStyle w:val="Compact"/>
              <w:spacing w:before="0" w:after="0" w:line="240" w:lineRule="auto"/>
              <w:jc w:val="left"/>
            </w:pPr>
            <w:r>
              <w:rPr>
                <w:bCs/>
                <w:rFonts w:ascii="Arial" w:hAnsi="Arial"/>
                <w:b/>
                <w:sz w:val="15"/>
              </w:rPr>
              <w:t xml:space="preserve">¥4,896 (+63%)</w:t>
            </w:r>
          </w:p>
        </w:tc>
      </w:tr>
      <w:tr>
        <w:tc>
          <w:tcPr/>
          <w:p>
            <w:pPr>
              <w:pStyle w:val="Compact"/>
              <w:spacing w:before="0" w:after="0" w:line="240" w:lineRule="auto"/>
              <w:jc w:val="left"/>
            </w:pPr>
            <w:r>
              <w:rPr>
                <w:rFonts w:ascii="Arial" w:hAnsi="Arial"/>
                <w:sz w:val="15"/>
              </w:rPr>
              <w:t xml:space="preserve">Implied P/B (Jun-26 book)</w:t>
            </w:r>
          </w:p>
        </w:tc>
        <w:tc>
          <w:tcPr/>
          <w:p>
            <w:pPr>
              <w:pStyle w:val="Compact"/>
              <w:spacing w:before="0" w:after="0" w:line="240" w:lineRule="auto"/>
              <w:jc w:val="left"/>
            </w:pPr>
            <w:r>
              <w:rPr>
                <w:rFonts w:ascii="Arial" w:hAnsi="Arial"/>
                <w:sz w:val="15"/>
              </w:rPr>
              <w:t xml:space="preserve">0.52x</w:t>
            </w:r>
          </w:p>
        </w:tc>
        <w:tc>
          <w:tcPr/>
          <w:p>
            <w:pPr>
              <w:pStyle w:val="Compact"/>
              <w:spacing w:before="0" w:after="0" w:line="240" w:lineRule="auto"/>
              <w:jc w:val="left"/>
            </w:pPr>
            <w:r>
              <w:rPr>
                <w:rFonts w:ascii="Arial" w:hAnsi="Arial"/>
                <w:sz w:val="15"/>
              </w:rPr>
              <w:t xml:space="preserve">0.82x</w:t>
            </w:r>
          </w:p>
        </w:tc>
        <w:tc>
          <w:tcPr/>
          <w:p>
            <w:pPr>
              <w:pStyle w:val="Compact"/>
              <w:spacing w:before="0" w:after="0" w:line="240" w:lineRule="auto"/>
              <w:jc w:val="left"/>
            </w:pPr>
            <w:r>
              <w:rPr>
                <w:rFonts w:ascii="Arial" w:hAnsi="Arial"/>
                <w:sz w:val="15"/>
              </w:rPr>
              <w:t xml:space="preserve">1.09x</w:t>
            </w:r>
          </w:p>
        </w:tc>
      </w:tr>
    </w:tbl>
    <w:p>
      <w:pPr>
        <w:pStyle w:val="BodyText"/>
      </w:pPr>
      <w:r>
        <w:t xml:space="preserve">The probability-weighted value is ¥3,652, and our target price is</w:t>
      </w:r>
      <w:r>
        <w:t xml:space="preserve"> </w:t>
      </w:r>
      <w:r>
        <w:rPr>
          <w:bCs/>
          <w:b/>
        </w:rPr>
        <w:t xml:space="preserve">¥3,650</w:t>
      </w:r>
      <w:r>
        <w:t xml:space="preserve">.</w:t>
      </w:r>
    </w:p>
    <w:p>
      <w:pPr>
        <w:pStyle w:val="BodyText"/>
      </w:pPr>
      <w:r>
        <w:rPr>
          <w:bCs/>
          <w:b/>
        </w:rPr>
        <w:t xml:space="preserve">Cross-checks.</w:t>
      </w:r>
      <w:r>
        <w:t xml:space="preserve"> </w:t>
      </w:r>
      <w:r>
        <w:t xml:space="preserve">- The base value equals 0.74x book adjusted for the post-June Recruit gain.</w:t>
      </w:r>
      <w:r>
        <w:t xml:space="preserve"> </w:t>
      </w:r>
      <w:r>
        <w:t xml:space="preserve">- It is 15.5x our FY3/28E EPS.</w:t>
      </w:r>
      <w:r>
        <w:t xml:space="preserve"> </w:t>
      </w:r>
      <w:r>
        <w:t xml:space="preserve">- It is close to the consensus target of ¥3,504.</w:t>
      </w:r>
    </w:p>
    <w:bookmarkEnd w:id="32"/>
    <w:bookmarkStart w:id="33" w:name="what-has-to-go-right"/>
    <w:p>
      <w:pPr>
        <w:pStyle w:val="Heading2"/>
      </w:pPr>
      <w:r>
        <w:t xml:space="preserve">1.5 What has to go right</w:t>
      </w:r>
    </w:p>
    <w:p>
      <w:pPr>
        <w:numPr>
          <w:ilvl w:val="0"/>
          <w:numId w:val="1016"/>
        </w:numPr>
        <w:pStyle w:val="Compact"/>
      </w:pPr>
      <w:r>
        <w:t xml:space="preserve">Recruit sales continue, and the proceeds go mainly to buybacks and dividends, not M&amp;A. The buyback room is limited by Yomiuri’s one-third voting cap; see section 26.</w:t>
      </w:r>
    </w:p>
    <w:p>
      <w:pPr>
        <w:numPr>
          <w:ilvl w:val="0"/>
          <w:numId w:val="1016"/>
        </w:numPr>
        <w:pStyle w:val="Compact"/>
      </w:pPr>
      <w:r>
        <w:t xml:space="preserve">Terrestrial spot stabilises in 2H FY3/27, so the ¥49bn OP guide proves conservative again.</w:t>
      </w:r>
    </w:p>
    <w:p>
      <w:pPr>
        <w:numPr>
          <w:ilvl w:val="0"/>
          <w:numId w:val="1016"/>
        </w:numPr>
        <w:pStyle w:val="Compact"/>
      </w:pPr>
      <w:r>
        <w:t xml:space="preserve">Recruit does not fall back below ~¥12,000.</w:t>
      </w:r>
    </w:p>
    <w:p>
      <w:pPr>
        <w:numPr>
          <w:ilvl w:val="0"/>
          <w:numId w:val="1016"/>
        </w:numPr>
        <w:pStyle w:val="Compact"/>
      </w:pPr>
      <w:r>
        <w:t xml:space="preserve">Yomiuri accepts a higher total return ratio. The MTP’s ≥35% was set when the stake was worth a third of today’s value.</w:t>
      </w:r>
    </w:p>
    <w:bookmarkEnd w:id="33"/>
    <w:bookmarkStart w:id="34" w:name="positioning"/>
    <w:p>
      <w:pPr>
        <w:pStyle w:val="Heading2"/>
      </w:pPr>
      <w:r>
        <w:t xml:space="preserve">1.6 Positioning</w:t>
      </w:r>
    </w:p>
    <w:p>
      <w:pPr>
        <w:numPr>
          <w:ilvl w:val="0"/>
          <w:numId w:val="1017"/>
        </w:numPr>
        <w:pStyle w:val="Compact"/>
      </w:pPr>
      <w:r>
        <w:rPr>
          <w:bCs/>
          <w:b/>
        </w:rPr>
        <w:t xml:space="preserve">Sizing:</w:t>
      </w:r>
      <w:r>
        <w:t xml:space="preserve"> </w:t>
      </w:r>
      <w:r>
        <w:t xml:space="preserve">event-driven, medium conviction. The stock is liquid enough to build a 1–2% position over 4–6 weeks.</w:t>
      </w:r>
    </w:p>
    <w:p>
      <w:pPr>
        <w:numPr>
          <w:ilvl w:val="0"/>
          <w:numId w:val="1017"/>
        </w:numPr>
        <w:pStyle w:val="Compact"/>
      </w:pPr>
      <w:r>
        <w:rPr>
          <w:bCs/>
          <w:b/>
        </w:rPr>
        <w:t xml:space="preserve">Hedge:</w:t>
      </w:r>
      <w:r>
        <w:t xml:space="preserve"> </w:t>
      </w:r>
      <w:r>
        <w:t xml:space="preserve">short 0.06 Recruit shares per NTV share (after-tax exposure) if we want to isolate the NAV discount from Recruit’s momentum. The stub left is ¥1,820 per share, against ¥1,590 per share of net cash and bonds plus the whole operating business.</w:t>
      </w:r>
    </w:p>
    <w:p>
      <w:pPr>
        <w:numPr>
          <w:ilvl w:val="0"/>
          <w:numId w:val="1017"/>
        </w:numPr>
        <w:pStyle w:val="Compact"/>
      </w:pPr>
      <w:r>
        <w:rPr>
          <w:bCs/>
          <w:b/>
        </w:rPr>
        <w:t xml:space="preserve">Hard review triggers:</w:t>
      </w:r>
    </w:p>
    <w:p>
      <w:pPr>
        <w:numPr>
          <w:ilvl w:val="1"/>
          <w:numId w:val="1018"/>
        </w:numPr>
        <w:pStyle w:val="Compact"/>
      </w:pPr>
      <w:r>
        <w:t xml:space="preserve">any acquisition above ¥50bn;</w:t>
      </w:r>
    </w:p>
    <w:p>
      <w:pPr>
        <w:numPr>
          <w:ilvl w:val="1"/>
          <w:numId w:val="1018"/>
        </w:numPr>
        <w:pStyle w:val="Compact"/>
      </w:pPr>
      <w:r>
        <w:t xml:space="preserve">a 1H result without a new buyback while Recruit sales continue;</w:t>
      </w:r>
    </w:p>
    <w:p>
      <w:pPr>
        <w:numPr>
          <w:ilvl w:val="1"/>
          <w:numId w:val="1018"/>
        </w:numPr>
        <w:pStyle w:val="Compact"/>
      </w:pPr>
      <w:r>
        <w:t xml:space="preserve">a formal retreat from the &lt;20% cross-holding target;</w:t>
      </w:r>
    </w:p>
    <w:p>
      <w:pPr>
        <w:numPr>
          <w:ilvl w:val="1"/>
          <w:numId w:val="1018"/>
        </w:numPr>
        <w:pStyle w:val="Compact"/>
      </w:pPr>
      <w:r>
        <w:t xml:space="preserve">Recruit below ¥12,000.</w:t>
      </w:r>
    </w:p>
    <w:bookmarkEnd w:id="34"/>
    <w:bookmarkEnd w:id="35"/>
    <w:bookmarkStart w:id="36" w:name="Xba356a06ab537fc5d0a7dec7b25f4b790ed9b17"/>
    <w:p>
      <w:pPr>
        <w:pStyle w:val="Heading1"/>
      </w:pPr>
      <w:r>
        <w:t xml:space="preserve">2. Layman’s Guide: What Nippon TV Does and How It Makes Money</w:t>
      </w:r>
    </w:p>
    <w:p>
      <w:pPr>
        <w:pStyle w:val="FirstParagraph"/>
      </w:pPr>
      <w:r>
        <w:rPr>
          <w:bCs/>
          <w:b/>
        </w:rPr>
        <w:t xml:space="preserve">What it is.</w:t>
      </w:r>
      <w:r>
        <w:t xml:space="preserve"> </w:t>
      </w:r>
      <w:r>
        <w:t xml:space="preserve">- Nippon TV is the company behind Japan’s</w:t>
      </w:r>
      <w:r>
        <w:t xml:space="preserve"> </w:t>
      </w:r>
      <w:r>
        <w:t xml:space="preserve">“</w:t>
      </w:r>
      <w:r>
        <w:t xml:space="preserve">Channel 4</w:t>
      </w:r>
      <w:r>
        <w:t xml:space="preserve">”</w:t>
      </w:r>
      <w:r>
        <w:t xml:space="preserve"> </w:t>
      </w:r>
      <w:r>
        <w:t xml:space="preserve">in Tokyo. It is the flagship of a network of about 30 regional stations that carry its programmes across Japan.</w:t>
      </w:r>
      <w:r>
        <w:t xml:space="preserve"> </w:t>
      </w:r>
      <w:r>
        <w:t xml:space="preserve">- It makes and broadcasts variety shows, dramas, news, anime and sport: the Hakone Ekiden university relay race every January 2–3, Yomiuri Giants baseball and, in 2026, World Cup football.</w:t>
      </w:r>
      <w:r>
        <w:t xml:space="preserve"> </w:t>
      </w:r>
      <w:r>
        <w:t xml:space="preserve">- It also owns most of Studio Ghibli (</w:t>
      </w:r>
      <w:r>
        <w:rPr>
          <w:iCs/>
          <w:i/>
        </w:rPr>
        <w:t xml:space="preserve">Spirited Away</w:t>
      </w:r>
      <w:r>
        <w:t xml:space="preserve">,</w:t>
      </w:r>
      <w:r>
        <w:t xml:space="preserve"> </w:t>
      </w:r>
      <w:r>
        <w:rPr>
          <w:iCs/>
          <w:i/>
        </w:rPr>
        <w:t xml:space="preserve">My Neighbor Totoro</w:t>
      </w:r>
      <w:r>
        <w:t xml:space="preserve">), a share of the Hulu Japan streaming service, satellite channels, a chain of Tipness fitness clubs and its headquarters buildings in Tokyo.</w:t>
      </w:r>
    </w:p>
    <w:p>
      <w:pPr>
        <w:pStyle w:val="BodyText"/>
      </w:pPr>
      <w:r>
        <w:rPr>
          <w:bCs/>
          <w:b/>
        </w:rPr>
        <w:t xml:space="preserve">How it makes money.</w:t>
      </w:r>
      <w:r>
        <w:t xml:space="preserve"> </w:t>
      </w:r>
      <w:r>
        <w:t xml:space="preserve">Roughly in order of size:</w:t>
      </w:r>
    </w:p>
    <w:p>
      <w:pPr>
        <w:numPr>
          <w:ilvl w:val="0"/>
          <w:numId w:val="1019"/>
        </w:numPr>
        <w:pStyle w:val="Compact"/>
      </w:pPr>
      <w:r>
        <w:rPr>
          <w:bCs/>
          <w:b/>
        </w:rPr>
        <w:t xml:space="preserve">Advertising (54% of FY3/26 sales, ¥259.5bn).</w:t>
      </w:r>
      <w:r>
        <w:t xml:space="preserve"> </w:t>
      </w:r>
      <w:r>
        <w:t xml:space="preserve">Companies pay to put commercials on NTV, almost always through ad agencies (Dentsu alone is a quarter of NTV’s sales). There are two kinds:</w:t>
      </w:r>
    </w:p>
    <w:p>
      <w:pPr>
        <w:numPr>
          <w:ilvl w:val="1"/>
          <w:numId w:val="1020"/>
        </w:numPr>
        <w:pStyle w:val="Compact"/>
      </w:pPr>
      <w:r>
        <w:rPr>
          <w:bCs/>
          <w:b/>
        </w:rPr>
        <w:t xml:space="preserve">“</w:t>
      </w:r>
      <w:r>
        <w:rPr>
          <w:bCs/>
          <w:b/>
        </w:rPr>
        <w:t xml:space="preserve">Time</w:t>
      </w:r>
      <w:r>
        <w:rPr>
          <w:bCs/>
          <w:b/>
        </w:rPr>
        <w:t xml:space="preserve">”</w:t>
      </w:r>
      <w:r>
        <w:rPr>
          <w:bCs/>
          <w:b/>
        </w:rPr>
        <w:t xml:space="preserve"> </w:t>
      </w:r>
      <w:r>
        <w:rPr>
          <w:bCs/>
          <w:b/>
        </w:rPr>
        <w:t xml:space="preserve">sales (¥104bn):</w:t>
      </w:r>
      <w:r>
        <w:t xml:space="preserve"> </w:t>
      </w:r>
      <w:r>
        <w:t xml:space="preserve">a sponsor buys commercials attached to a specific programme for 3–6 months.</w:t>
      </w:r>
    </w:p>
    <w:p>
      <w:pPr>
        <w:numPr>
          <w:ilvl w:val="1"/>
          <w:numId w:val="1020"/>
        </w:numPr>
        <w:pStyle w:val="Compact"/>
      </w:pPr>
      <w:r>
        <w:rPr>
          <w:bCs/>
          <w:b/>
        </w:rPr>
        <w:t xml:space="preserve">“</w:t>
      </w:r>
      <w:r>
        <w:rPr>
          <w:bCs/>
          <w:b/>
        </w:rPr>
        <w:t xml:space="preserve">Spot</w:t>
      </w:r>
      <w:r>
        <w:rPr>
          <w:bCs/>
          <w:b/>
        </w:rPr>
        <w:t xml:space="preserve">”</w:t>
      </w:r>
      <w:r>
        <w:rPr>
          <w:bCs/>
          <w:b/>
        </w:rPr>
        <w:t xml:space="preserve"> </w:t>
      </w:r>
      <w:r>
        <w:rPr>
          <w:bCs/>
          <w:b/>
        </w:rPr>
        <w:t xml:space="preserve">sales (¥128bn):</w:t>
      </w:r>
      <w:r>
        <w:t xml:space="preserve"> </w:t>
      </w:r>
      <w:r>
        <w:t xml:space="preserve">15-second commercials sold between programmes, priced by audience rating and more sensitive to the economy.</w:t>
      </w:r>
    </w:p>
    <w:p>
      <w:pPr>
        <w:numPr>
          <w:ilvl w:val="0"/>
          <w:numId w:val="1000"/>
        </w:numPr>
        <w:pStyle w:val="Compact"/>
      </w:pPr>
      <w:r>
        <w:t xml:space="preserve">The more people (especially 13–49-year-olds) watch, the more NTV can charge. Satellite (BS/CS) and online ads (TVer catch-up) add ¥28bn.</w:t>
      </w:r>
    </w:p>
    <w:p>
      <w:pPr>
        <w:numPr>
          <w:ilvl w:val="0"/>
          <w:numId w:val="1019"/>
        </w:numPr>
        <w:pStyle w:val="Compact"/>
      </w:pPr>
      <w:r>
        <w:rPr>
          <w:bCs/>
          <w:b/>
        </w:rPr>
        <w:t xml:space="preserve">Content (29%, ¥140bn).</w:t>
      </w:r>
      <w:r>
        <w:t xml:space="preserve"> </w:t>
      </w:r>
      <w:r>
        <w:t xml:space="preserve">NTV sells its programmes and films to streaming services (Netflix, Amazon), runs Hulu Japan, licenses Ghibli films worldwide and sells anime.</w:t>
      </w:r>
    </w:p>
    <w:p>
      <w:pPr>
        <w:numPr>
          <w:ilvl w:val="0"/>
          <w:numId w:val="1019"/>
        </w:numPr>
        <w:pStyle w:val="Compact"/>
      </w:pPr>
      <w:r>
        <w:rPr>
          <w:bCs/>
          <w:b/>
        </w:rPr>
        <w:t xml:space="preserve">Merchandise and events (11%, ¥53bn).</w:t>
      </w:r>
      <w:r>
        <w:t xml:space="preserve"> </w:t>
      </w:r>
      <w:r>
        <w:t xml:space="preserve">Ghibli and character goods, concerts, exhibitions and an online fashion retailer.</w:t>
      </w:r>
    </w:p>
    <w:p>
      <w:pPr>
        <w:numPr>
          <w:ilvl w:val="0"/>
          <w:numId w:val="1019"/>
        </w:numPr>
        <w:pStyle w:val="Compact"/>
      </w:pPr>
      <w:r>
        <w:rPr>
          <w:bCs/>
          <w:b/>
        </w:rPr>
        <w:t xml:space="preserve">Fitness (6%, ¥27bn).</w:t>
      </w:r>
      <w:r>
        <w:t xml:space="preserve"> </w:t>
      </w:r>
      <w:r>
        <w:t xml:space="preserve">Tipness gyms, which roughly break even.</w:t>
      </w:r>
    </w:p>
    <w:p>
      <w:pPr>
        <w:numPr>
          <w:ilvl w:val="0"/>
          <w:numId w:val="1019"/>
        </w:numPr>
        <w:pStyle w:val="Compact"/>
      </w:pPr>
      <w:r>
        <w:rPr>
          <w:bCs/>
          <w:b/>
        </w:rPr>
        <w:t xml:space="preserve">Property (1% of external sales, but 6% of profit).</w:t>
      </w:r>
      <w:r>
        <w:t xml:space="preserve"> </w:t>
      </w:r>
      <w:r>
        <w:t xml:space="preserve">Rent from its Shiodome tower and other buildings.</w:t>
      </w:r>
    </w:p>
    <w:p>
      <w:pPr>
        <w:pStyle w:val="FirstParagraph"/>
      </w:pPr>
      <w:r>
        <w:rPr>
          <w:bCs/>
          <w:b/>
        </w:rPr>
        <w:t xml:space="preserve">How each division contributes (FY3/26).</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320"/>
        <w:gridCol w:w="1320"/>
        <w:gridCol w:w="1320"/>
        <w:gridCol w:w="1320"/>
        <w:gridCol w:w="1320"/>
        <w:gridCol w:w="132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Division</w:t>
            </w:r>
          </w:p>
        </w:tc>
        <w:tc>
          <w:tcPr>
            <w:shd w:val="clear" w:color="auto" w:fill="13213F"/>
          </w:tcPr>
          <w:p>
            <w:pPr>
              <w:pStyle w:val="Compact"/>
              <w:spacing w:before="0" w:after="0" w:line="240" w:lineRule="auto"/>
              <w:jc w:val="right"/>
            </w:pPr>
            <w:r>
              <w:rPr>
                <w:rFonts w:ascii="Arial" w:hAnsi="Arial"/>
                <w:b/>
                <w:color w:val="FFFFFF"/>
                <w:sz w:val="15"/>
              </w:rPr>
              <w:t xml:space="preserve">Sales</w:t>
            </w:r>
          </w:p>
        </w:tc>
        <w:tc>
          <w:tcPr>
            <w:shd w:val="clear" w:color="auto" w:fill="13213F"/>
          </w:tcPr>
          <w:p>
            <w:pPr>
              <w:pStyle w:val="Compact"/>
              <w:spacing w:before="0" w:after="0" w:line="240" w:lineRule="auto"/>
              <w:jc w:val="right"/>
            </w:pPr>
            <w:r>
              <w:rPr>
                <w:rFonts w:ascii="Arial" w:hAnsi="Arial"/>
                <w:b/>
                <w:color w:val="FFFFFF"/>
                <w:sz w:val="15"/>
              </w:rPr>
              <w:t xml:space="preserve">Share of sales</w:t>
            </w:r>
          </w:p>
        </w:tc>
        <w:tc>
          <w:tcPr>
            <w:shd w:val="clear" w:color="auto" w:fill="13213F"/>
          </w:tcPr>
          <w:p>
            <w:pPr>
              <w:pStyle w:val="Compact"/>
              <w:spacing w:before="0" w:after="0" w:line="240" w:lineRule="auto"/>
              <w:jc w:val="right"/>
            </w:pPr>
            <w:r>
              <w:rPr>
                <w:rFonts w:ascii="Arial" w:hAnsi="Arial"/>
                <w:b/>
                <w:color w:val="FFFFFF"/>
                <w:sz w:val="15"/>
              </w:rPr>
              <w:t xml:space="preserve">Operating profit</w:t>
            </w:r>
          </w:p>
        </w:tc>
        <w:tc>
          <w:tcPr>
            <w:shd w:val="clear" w:color="auto" w:fill="13213F"/>
          </w:tcPr>
          <w:p>
            <w:pPr>
              <w:pStyle w:val="Compact"/>
              <w:spacing w:before="0" w:after="0" w:line="240" w:lineRule="auto"/>
              <w:jc w:val="right"/>
            </w:pPr>
            <w:r>
              <w:rPr>
                <w:rFonts w:ascii="Arial" w:hAnsi="Arial"/>
                <w:b/>
                <w:color w:val="FFFFFF"/>
                <w:sz w:val="15"/>
              </w:rPr>
              <w:t xml:space="preserve">Share of profit</w:t>
            </w:r>
          </w:p>
        </w:tc>
        <w:tc>
          <w:tcPr>
            <w:shd w:val="clear" w:color="auto" w:fill="13213F"/>
          </w:tcPr>
          <w:p>
            <w:pPr>
              <w:pStyle w:val="Compact"/>
              <w:spacing w:before="0" w:after="0" w:line="240" w:lineRule="auto"/>
              <w:jc w:val="left"/>
            </w:pPr>
            <w:r>
              <w:rPr>
                <w:rFonts w:ascii="Arial" w:hAnsi="Arial"/>
                <w:b/>
                <w:color w:val="FFFFFF"/>
                <w:sz w:val="15"/>
              </w:rPr>
              <w:t xml:space="preserve">Comment</w:t>
            </w:r>
          </w:p>
        </w:tc>
      </w:tr>
      <w:tr>
        <w:tc>
          <w:tcPr/>
          <w:p>
            <w:pPr>
              <w:pStyle w:val="Compact"/>
              <w:spacing w:before="0" w:after="0" w:line="240" w:lineRule="auto"/>
              <w:jc w:val="left"/>
            </w:pPr>
            <w:r>
              <w:rPr>
                <w:rFonts w:ascii="Arial" w:hAnsi="Arial"/>
                <w:sz w:val="15"/>
              </w:rPr>
              <w:t xml:space="preserve">Media &amp; Content (TV, streaming, Ghibli, events, goods)</w:t>
            </w:r>
          </w:p>
        </w:tc>
        <w:tc>
          <w:tcPr/>
          <w:p>
            <w:pPr>
              <w:pStyle w:val="Compact"/>
              <w:spacing w:before="0" w:after="0" w:line="240" w:lineRule="auto"/>
              <w:jc w:val="right"/>
            </w:pPr>
            <w:r>
              <w:rPr>
                <w:rFonts w:ascii="Arial" w:hAnsi="Arial"/>
                <w:sz w:val="15"/>
              </w:rPr>
              <w:t xml:space="preserve">¥452.9bn</w:t>
            </w:r>
          </w:p>
        </w:tc>
        <w:tc>
          <w:tcPr/>
          <w:p>
            <w:pPr>
              <w:pStyle w:val="Compact"/>
              <w:spacing w:before="0" w:after="0" w:line="240" w:lineRule="auto"/>
              <w:jc w:val="right"/>
            </w:pPr>
            <w:r>
              <w:rPr>
                <w:rFonts w:ascii="Arial" w:hAnsi="Arial"/>
                <w:sz w:val="15"/>
              </w:rPr>
              <w:t xml:space="preserve">93%</w:t>
            </w:r>
          </w:p>
        </w:tc>
        <w:tc>
          <w:tcPr/>
          <w:p>
            <w:pPr>
              <w:pStyle w:val="Compact"/>
              <w:spacing w:before="0" w:after="0" w:line="240" w:lineRule="auto"/>
              <w:jc w:val="right"/>
            </w:pPr>
            <w:r>
              <w:rPr>
                <w:rFonts w:ascii="Arial" w:hAnsi="Arial"/>
                <w:sz w:val="15"/>
              </w:rPr>
              <w:t xml:space="preserve">¥67.1bn</w:t>
            </w:r>
          </w:p>
        </w:tc>
        <w:tc>
          <w:tcPr/>
          <w:p>
            <w:pPr>
              <w:pStyle w:val="Compact"/>
              <w:spacing w:before="0" w:after="0" w:line="240" w:lineRule="auto"/>
              <w:jc w:val="right"/>
            </w:pPr>
            <w:r>
              <w:rPr>
                <w:rFonts w:ascii="Arial" w:hAnsi="Arial"/>
                <w:sz w:val="15"/>
              </w:rPr>
              <w:t xml:space="preserve">94%</w:t>
            </w:r>
          </w:p>
        </w:tc>
        <w:tc>
          <w:tcPr/>
          <w:p>
            <w:pPr>
              <w:pStyle w:val="Compact"/>
              <w:spacing w:before="0" w:after="0" w:line="240" w:lineRule="auto"/>
              <w:jc w:val="left"/>
            </w:pPr>
            <w:r>
              <w:rPr>
                <w:rFonts w:ascii="Arial" w:hAnsi="Arial"/>
                <w:sz w:val="15"/>
              </w:rPr>
              <w:t xml:space="preserve">Almost all profit; advertising is the engine</w:t>
            </w:r>
          </w:p>
        </w:tc>
      </w:tr>
      <w:tr>
        <w:tc>
          <w:tcPr>
            <w:shd w:val="clear" w:color="auto" w:fill="F2F4F8"/>
          </w:tcPr>
          <w:p>
            <w:pPr>
              <w:pStyle w:val="Compact"/>
              <w:spacing w:before="0" w:after="0" w:line="240" w:lineRule="auto"/>
              <w:jc w:val="left"/>
            </w:pPr>
            <w:r>
              <w:rPr>
                <w:rFonts w:ascii="Arial" w:hAnsi="Arial"/>
                <w:sz w:val="15"/>
              </w:rPr>
              <w:t xml:space="preserve">Wellness (Tipness)</w:t>
            </w:r>
          </w:p>
        </w:tc>
        <w:tc>
          <w:tcPr>
            <w:shd w:val="clear" w:color="auto" w:fill="F2F4F8"/>
          </w:tcPr>
          <w:p>
            <w:pPr>
              <w:pStyle w:val="Compact"/>
              <w:spacing w:before="0" w:after="0" w:line="240" w:lineRule="auto"/>
              <w:jc w:val="right"/>
            </w:pPr>
            <w:r>
              <w:rPr>
                <w:rFonts w:ascii="Arial" w:hAnsi="Arial"/>
                <w:sz w:val="15"/>
              </w:rPr>
              <w:t xml:space="preserve">¥27.7bn</w:t>
            </w:r>
          </w:p>
        </w:tc>
        <w:tc>
          <w:tcPr>
            <w:shd w:val="clear" w:color="auto" w:fill="F2F4F8"/>
          </w:tcPr>
          <w:p>
            <w:pPr>
              <w:pStyle w:val="Compact"/>
              <w:spacing w:before="0" w:after="0" w:line="240" w:lineRule="auto"/>
              <w:jc w:val="right"/>
            </w:pPr>
            <w:r>
              <w:rPr>
                <w:rFonts w:ascii="Arial" w:hAnsi="Arial"/>
                <w:sz w:val="15"/>
              </w:rPr>
              <w:t xml:space="preserve">6%</w:t>
            </w:r>
          </w:p>
        </w:tc>
        <w:tc>
          <w:tcPr>
            <w:shd w:val="clear" w:color="auto" w:fill="F2F4F8"/>
          </w:tcPr>
          <w:p>
            <w:pPr>
              <w:pStyle w:val="Compact"/>
              <w:spacing w:before="0" w:after="0" w:line="240" w:lineRule="auto"/>
              <w:jc w:val="right"/>
            </w:pPr>
            <w:r>
              <w:rPr>
                <w:rFonts w:ascii="Arial" w:hAnsi="Arial"/>
                <w:sz w:val="15"/>
              </w:rPr>
              <w:t xml:space="preserve">−¥0.1bn</w:t>
            </w:r>
          </w:p>
        </w:tc>
        <w:tc>
          <w:tcPr>
            <w:shd w:val="clear" w:color="auto" w:fill="F2F4F8"/>
          </w:tcPr>
          <w:p>
            <w:pPr>
              <w:pStyle w:val="Compact"/>
              <w:spacing w:before="0" w:after="0" w:line="240" w:lineRule="auto"/>
              <w:jc w:val="right"/>
            </w:pPr>
            <w:r>
              <w:rPr>
                <w:rFonts w:ascii="Arial" w:hAnsi="Arial"/>
                <w:sz w:val="15"/>
              </w:rPr>
              <w:t xml:space="preserve">0%</w:t>
            </w:r>
          </w:p>
        </w:tc>
        <w:tc>
          <w:tcPr>
            <w:shd w:val="clear" w:color="auto" w:fill="F2F4F8"/>
          </w:tcPr>
          <w:p>
            <w:pPr>
              <w:pStyle w:val="Compact"/>
              <w:spacing w:before="0" w:after="0" w:line="240" w:lineRule="auto"/>
              <w:jc w:val="left"/>
            </w:pPr>
            <w:r>
              <w:rPr>
                <w:rFonts w:ascii="Arial" w:hAnsi="Arial"/>
                <w:sz w:val="15"/>
              </w:rPr>
              <w:t xml:space="preserve">Break-even; a long-time drag</w:t>
            </w:r>
          </w:p>
        </w:tc>
      </w:tr>
      <w:tr>
        <w:tc>
          <w:tcPr/>
          <w:p>
            <w:pPr>
              <w:pStyle w:val="Compact"/>
              <w:spacing w:before="0" w:after="0" w:line="240" w:lineRule="auto"/>
              <w:jc w:val="left"/>
            </w:pPr>
            <w:r>
              <w:rPr>
                <w:rFonts w:ascii="Arial" w:hAnsi="Arial"/>
                <w:sz w:val="15"/>
              </w:rPr>
              <w:t xml:space="preserve">Real estate</w:t>
            </w:r>
          </w:p>
        </w:tc>
        <w:tc>
          <w:tcPr/>
          <w:p>
            <w:pPr>
              <w:pStyle w:val="Compact"/>
              <w:spacing w:before="0" w:after="0" w:line="240" w:lineRule="auto"/>
              <w:jc w:val="left"/>
            </w:pPr>
            <w:r>
              <w:rPr>
                <w:rFonts w:ascii="Arial" w:hAnsi="Arial"/>
                <w:sz w:val="15"/>
              </w:rPr>
              <w:t xml:space="preserve">¥11.6bn (¥4.6bn external)</w:t>
            </w:r>
          </w:p>
        </w:tc>
        <w:tc>
          <w:tcPr/>
          <w:p>
            <w:pPr>
              <w:pStyle w:val="Compact"/>
              <w:spacing w:before="0" w:after="0" w:line="240" w:lineRule="auto"/>
              <w:jc w:val="right"/>
            </w:pPr>
            <w:r>
              <w:rPr>
                <w:rFonts w:ascii="Arial" w:hAnsi="Arial"/>
                <w:sz w:val="15"/>
              </w:rPr>
              <w:t xml:space="preserve">2%</w:t>
            </w:r>
          </w:p>
        </w:tc>
        <w:tc>
          <w:tcPr/>
          <w:p>
            <w:pPr>
              <w:pStyle w:val="Compact"/>
              <w:spacing w:before="0" w:after="0" w:line="240" w:lineRule="auto"/>
              <w:jc w:val="right"/>
            </w:pPr>
            <w:r>
              <w:rPr>
                <w:rFonts w:ascii="Arial" w:hAnsi="Arial"/>
                <w:sz w:val="15"/>
              </w:rPr>
              <w:t xml:space="preserve">¥4.1bn</w:t>
            </w:r>
          </w:p>
        </w:tc>
        <w:tc>
          <w:tcPr/>
          <w:p>
            <w:pPr>
              <w:pStyle w:val="Compact"/>
              <w:spacing w:before="0" w:after="0" w:line="240" w:lineRule="auto"/>
              <w:jc w:val="right"/>
            </w:pPr>
            <w:r>
              <w:rPr>
                <w:rFonts w:ascii="Arial" w:hAnsi="Arial"/>
                <w:sz w:val="15"/>
              </w:rPr>
              <w:t xml:space="preserve">6%</w:t>
            </w:r>
          </w:p>
        </w:tc>
        <w:tc>
          <w:tcPr/>
          <w:p>
            <w:pPr>
              <w:pStyle w:val="Compact"/>
              <w:spacing w:before="0" w:after="0" w:line="240" w:lineRule="auto"/>
              <w:jc w:val="left"/>
            </w:pPr>
            <w:r>
              <w:rPr>
                <w:rFonts w:ascii="Arial" w:hAnsi="Arial"/>
                <w:sz w:val="15"/>
              </w:rPr>
              <w:t xml:space="preserve">Mostly rent charged inside the group</w:t>
            </w:r>
          </w:p>
        </w:tc>
      </w:tr>
      <w:tr>
        <w:tc>
          <w:tcPr>
            <w:shd w:val="clear" w:color="auto" w:fill="F2F4F8"/>
          </w:tcPr>
          <w:p>
            <w:pPr>
              <w:pStyle w:val="Compact"/>
              <w:spacing w:before="0" w:after="0" w:line="240" w:lineRule="auto"/>
              <w:jc w:val="left"/>
            </w:pPr>
            <w:r>
              <w:rPr>
                <w:rFonts w:ascii="Arial" w:hAnsi="Arial"/>
                <w:sz w:val="15"/>
              </w:rPr>
              <w:t xml:space="preserve">Group (after eliminations)</w:t>
            </w:r>
          </w:p>
        </w:tc>
        <w:tc>
          <w:tcPr>
            <w:shd w:val="clear" w:color="auto" w:fill="F2F4F8"/>
          </w:tcPr>
          <w:p>
            <w:pPr>
              <w:pStyle w:val="Compact"/>
              <w:spacing w:before="0" w:after="0" w:line="240" w:lineRule="auto"/>
              <w:jc w:val="right"/>
            </w:pPr>
            <w:r>
              <w:rPr>
                <w:rFonts w:ascii="Arial" w:hAnsi="Arial"/>
                <w:sz w:val="15"/>
              </w:rPr>
              <w:t xml:space="preserve">¥484.4bn</w:t>
            </w:r>
          </w:p>
        </w:tc>
        <w:tc>
          <w:tcPr>
            <w:shd w:val="clear" w:color="auto" w:fill="F2F4F8"/>
          </w:tcPr>
          <w:p>
            <w:pPr>
              <w:pStyle w:val="Compact"/>
              <w:spacing w:before="0" w:after="0" w:line="240" w:lineRule="auto"/>
              <w:jc w:val="right"/>
            </w:pPr>
            <w:r>
              <w:rPr>
                <w:rFonts w:ascii="Arial" w:hAnsi="Arial"/>
                <w:sz w:val="15"/>
              </w:rPr>
              <w:t xml:space="preserve">100%</w:t>
            </w:r>
          </w:p>
        </w:tc>
        <w:tc>
          <w:tcPr>
            <w:shd w:val="clear" w:color="auto" w:fill="F2F4F8"/>
          </w:tcPr>
          <w:p>
            <w:pPr>
              <w:pStyle w:val="Compact"/>
              <w:spacing w:before="0" w:after="0" w:line="240" w:lineRule="auto"/>
              <w:jc w:val="right"/>
            </w:pPr>
            <w:r>
              <w:rPr>
                <w:rFonts w:ascii="Arial" w:hAnsi="Arial"/>
                <w:sz w:val="15"/>
              </w:rPr>
              <w:t xml:space="preserve">¥69.3bn</w:t>
            </w:r>
          </w:p>
        </w:tc>
        <w:tc>
          <w:tcPr>
            <w:shd w:val="clear" w:color="auto" w:fill="F2F4F8"/>
          </w:tcPr>
          <w:p>
            <w:pPr>
              <w:pStyle w:val="Compact"/>
              <w:spacing w:before="0" w:after="0" w:line="240" w:lineRule="auto"/>
              <w:jc w:val="right"/>
            </w:pPr>
            <w:r>
              <w:rPr>
                <w:rFonts w:ascii="Arial" w:hAnsi="Arial"/>
                <w:sz w:val="15"/>
              </w:rPr>
              <w:t xml:space="preserve">100%</w:t>
            </w:r>
          </w:p>
        </w:tc>
        <w:tc>
          <w:tcPr>
            <w:shd w:val="clear" w:color="auto" w:fill="F2F4F8"/>
          </w:tcPr>
          <w:p>
            <w:pPr>
              <w:pStyle w:val="Compact"/>
              <w:spacing w:before="0" w:after="0" w:line="240" w:lineRule="auto"/>
              <w:jc w:val="left"/>
            </w:pPr>
            <w:r>
              <w:rPr>
                <w:rFonts w:ascii="Arial" w:hAnsi="Arial"/>
                <w:sz w:val="15"/>
              </w:rPr>
              <w:t xml:space="preserve">14.3% OP margin</w:t>
            </w:r>
          </w:p>
        </w:tc>
      </w:tr>
    </w:tbl>
    <w:p>
      <w:pPr>
        <w:pStyle w:val="BodyText"/>
      </w:pPr>
      <w:r>
        <w:rPr>
          <w:bCs/>
          <w:b/>
        </w:rPr>
        <w:t xml:space="preserve">What makes it unusual.</w:t>
      </w:r>
      <w:r>
        <w:t xml:space="preserve"> </w:t>
      </w:r>
      <w:r>
        <w:t xml:space="preserve">NTV is also a large investor.</w:t>
      </w:r>
      <w:r>
        <w:t xml:space="preserve"> </w:t>
      </w:r>
      <w:r>
        <w:t xml:space="preserve">- It holds about ¥390bn of cash and bonds and ¥500bn of shares in other companies, mainly Recruit.</w:t>
      </w:r>
      <w:r>
        <w:t xml:space="preserve"> </w:t>
      </w:r>
      <w:r>
        <w:t xml:space="preserve">- Together these are worth more than the whole company on the stock market.</w:t>
      </w:r>
      <w:r>
        <w:t xml:space="preserve"> </w:t>
      </w:r>
      <w:r>
        <w:t xml:space="preserve">- That makes NTV part broadcaster, part investment holding company. The question for investors is whether management will ever hand that money back.</w:t>
      </w:r>
    </w:p>
    <w:bookmarkEnd w:id="36"/>
    <w:bookmarkStart w:id="44" w:name="X9ac7dda3f4a0dd19cd69c932fcd0c0751a05c59"/>
    <w:p>
      <w:pPr>
        <w:pStyle w:val="Heading1"/>
      </w:pPr>
      <w:r>
        <w:t xml:space="preserve">3. Business Model, Products, Customers, Suppliers and Competitors</w:t>
      </w:r>
    </w:p>
    <w:bookmarkStart w:id="37" w:name="business-model-in-simple-terms"/>
    <w:p>
      <w:pPr>
        <w:pStyle w:val="Heading2"/>
      </w:pPr>
      <w:r>
        <w:t xml:space="preserve">3.1 Business model in simple terms</w:t>
      </w:r>
    </w:p>
    <w:p>
      <w:pPr>
        <w:pStyle w:val="FirstParagraph"/>
      </w:pPr>
      <w:r>
        <w:t xml:space="preserve">NTV is a</w:t>
      </w:r>
      <w:r>
        <w:t xml:space="preserve"> </w:t>
      </w:r>
      <w:r>
        <w:rPr>
          <w:bCs/>
          <w:b/>
        </w:rPr>
        <w:t xml:space="preserve">free-to-air, advertiser-funded content factory with a network multiplier</w:t>
      </w:r>
      <w:r>
        <w:t xml:space="preserve">.</w:t>
      </w:r>
    </w:p>
    <w:p>
      <w:pPr>
        <w:numPr>
          <w:ilvl w:val="0"/>
          <w:numId w:val="1021"/>
        </w:numPr>
        <w:pStyle w:val="Compact"/>
      </w:pPr>
      <w:r>
        <w:rPr>
          <w:bCs/>
          <w:b/>
        </w:rPr>
        <w:t xml:space="preserve">Making the programmes.</w:t>
      </w:r>
      <w:r>
        <w:t xml:space="preserve"> </w:t>
      </w:r>
      <w:r>
        <w:t xml:space="preserve">It spends about ¥90bn a year making programmes (production cost ¥89.5bn in FY3/26). It airs them on its Tokyo licence and feeds them to ~30 affiliated regional stations. Network time is sold nationally, and affiliates receive network compensation.</w:t>
      </w:r>
    </w:p>
    <w:p>
      <w:pPr>
        <w:numPr>
          <w:ilvl w:val="0"/>
          <w:numId w:val="1021"/>
        </w:numPr>
        <w:pStyle w:val="Compact"/>
      </w:pPr>
      <w:r>
        <w:rPr>
          <w:bCs/>
          <w:b/>
        </w:rPr>
        <w:t xml:space="preserve">Monetising the audience.</w:t>
      </w:r>
      <w:r>
        <w:t xml:space="preserve"> </w:t>
      </w:r>
      <w:r>
        <w:t xml:space="preserve">It sells that audience to advertisers through agencies.</w:t>
      </w:r>
    </w:p>
    <w:p>
      <w:pPr>
        <w:numPr>
          <w:ilvl w:val="1"/>
          <w:numId w:val="1022"/>
        </w:numPr>
        <w:pStyle w:val="Compact"/>
      </w:pPr>
      <w:r>
        <w:t xml:space="preserve">Programme sponsorship (</w:t>
      </w:r>
      <w:r>
        <w:t xml:space="preserve">“</w:t>
      </w:r>
      <w:r>
        <w:t xml:space="preserve">time</w:t>
      </w:r>
      <w:r>
        <w:t xml:space="preserve">”</w:t>
      </w:r>
      <w:r>
        <w:t xml:space="preserve">) is sold in 3–6-month cycles starting April/October.</w:t>
      </w:r>
    </w:p>
    <w:p>
      <w:pPr>
        <w:numPr>
          <w:ilvl w:val="1"/>
          <w:numId w:val="1022"/>
        </w:numPr>
        <w:pStyle w:val="Compact"/>
      </w:pPr>
      <w:r>
        <w:t xml:space="preserve">Spot is sold continuously, priced per gross rating point (GRP).</w:t>
      </w:r>
    </w:p>
    <w:p>
      <w:pPr>
        <w:numPr>
          <w:ilvl w:val="0"/>
          <w:numId w:val="1021"/>
        </w:numPr>
        <w:pStyle w:val="Compact"/>
      </w:pPr>
      <w:r>
        <w:rPr>
          <w:bCs/>
          <w:b/>
        </w:rPr>
        <w:t xml:space="preserve">Selling the content again.</w:t>
      </w:r>
      <w:r>
        <w:t xml:space="preserve"> </w:t>
      </w:r>
      <w:r>
        <w:t xml:space="preserve">It re-monetises the same content through catch-up streaming (TVer, ad-funded), subscription streaming (Hulu Japan), licensing (Netflix, Amazon, Disney+ and overseas broadcasters), merchandise and events.</w:t>
      </w:r>
    </w:p>
    <w:p>
      <w:pPr>
        <w:numPr>
          <w:ilvl w:val="0"/>
          <w:numId w:val="1021"/>
        </w:numPr>
        <w:pStyle w:val="Compact"/>
      </w:pPr>
      <w:r>
        <w:rPr>
          <w:bCs/>
          <w:b/>
        </w:rPr>
        <w:t xml:space="preserve">Ghibli</w:t>
      </w:r>
      <w:r>
        <w:t xml:space="preserve"> </w:t>
      </w:r>
      <w:r>
        <w:t xml:space="preserve">adds a global, evergreen IP library with very high incremental margins.</w:t>
      </w:r>
    </w:p>
    <w:p>
      <w:pPr>
        <w:numPr>
          <w:ilvl w:val="0"/>
          <w:numId w:val="1021"/>
        </w:numPr>
        <w:pStyle w:val="Compact"/>
      </w:pPr>
      <w:r>
        <w:rPr>
          <w:bCs/>
          <w:b/>
        </w:rPr>
        <w:t xml:space="preserve">The cost base is largely fixed.</w:t>
      </w:r>
      <w:r>
        <w:t xml:space="preserve"> </w:t>
      </w:r>
      <w:r>
        <w:t xml:space="preserve">Programming, staff and transmission do not move with revenue. So spot advertising swings drop through to profit at 80–90% [e]. That is why FY3/26 OP rose 26% on sales up 5%, and why FY3/27 OP is guided down 29% on sales up 10% (KANAMEL included).</w:t>
      </w:r>
    </w:p>
    <w:bookmarkEnd w:id="37"/>
    <w:bookmarkStart w:id="38" w:name="key-products-and-services"/>
    <w:p>
      <w:pPr>
        <w:pStyle w:val="Heading2"/>
      </w:pPr>
      <w:r>
        <w:t xml:space="preserve">3.2 Key products and services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Product / service</w:t>
            </w:r>
          </w:p>
        </w:tc>
        <w:tc>
          <w:tcPr>
            <w:shd w:val="clear" w:color="auto" w:fill="13213F"/>
          </w:tcPr>
          <w:p>
            <w:pPr>
              <w:pStyle w:val="Compact"/>
              <w:spacing w:before="0" w:after="0" w:line="240" w:lineRule="auto"/>
              <w:jc w:val="left"/>
            </w:pPr>
            <w:r>
              <w:rPr>
                <w:rFonts w:ascii="Arial" w:hAnsi="Arial"/>
                <w:b/>
                <w:color w:val="FFFFFF"/>
                <w:sz w:val="15"/>
              </w:rPr>
              <w:t xml:space="preserve">Description</w:t>
            </w:r>
          </w:p>
        </w:tc>
        <w:tc>
          <w:tcPr>
            <w:shd w:val="clear" w:color="auto" w:fill="13213F"/>
          </w:tcPr>
          <w:p>
            <w:pPr>
              <w:pStyle w:val="Compact"/>
              <w:spacing w:before="0" w:after="0" w:line="240" w:lineRule="auto"/>
              <w:jc w:val="left"/>
            </w:pPr>
            <w:r>
              <w:rPr>
                <w:rFonts w:ascii="Arial" w:hAnsi="Arial"/>
                <w:b/>
                <w:color w:val="FFFFFF"/>
                <w:sz w:val="15"/>
              </w:rPr>
              <w:t xml:space="preserve">FY3/26 revenue</w:t>
            </w:r>
          </w:p>
        </w:tc>
        <w:tc>
          <w:tcPr>
            <w:shd w:val="clear" w:color="auto" w:fill="13213F"/>
          </w:tcPr>
          <w:p>
            <w:pPr>
              <w:pStyle w:val="Compact"/>
              <w:spacing w:before="0" w:after="0" w:line="240" w:lineRule="auto"/>
              <w:jc w:val="left"/>
            </w:pPr>
            <w:r>
              <w:rPr>
                <w:rFonts w:ascii="Arial" w:hAnsi="Arial"/>
                <w:b/>
                <w:color w:val="FFFFFF"/>
                <w:sz w:val="15"/>
              </w:rPr>
              <w:t xml:space="preserve">Trend</w:t>
            </w:r>
          </w:p>
        </w:tc>
      </w:tr>
      <w:tr>
        <w:tc>
          <w:tcPr/>
          <w:p>
            <w:pPr>
              <w:pStyle w:val="Compact"/>
              <w:spacing w:before="0" w:after="0" w:line="240" w:lineRule="auto"/>
              <w:jc w:val="left"/>
            </w:pPr>
            <w:r>
              <w:rPr>
                <w:rFonts w:ascii="Arial" w:hAnsi="Arial"/>
                <w:sz w:val="15"/>
              </w:rPr>
              <w:t xml:space="preserve">Terrestrial TV advertising</w:t>
            </w:r>
          </w:p>
        </w:tc>
        <w:tc>
          <w:tcPr/>
          <w:p>
            <w:pPr>
              <w:pStyle w:val="Compact"/>
              <w:spacing w:before="0" w:after="0" w:line="240" w:lineRule="auto"/>
              <w:jc w:val="left"/>
            </w:pPr>
            <w:r>
              <w:rPr>
                <w:rFonts w:ascii="Arial" w:hAnsi="Arial"/>
                <w:sz w:val="15"/>
              </w:rPr>
              <w:t xml:space="preserve">Time ¥104.1bn (−0.9%), spot ¥127.6bn (+9.2%)</w:t>
            </w:r>
          </w:p>
        </w:tc>
        <w:tc>
          <w:tcPr/>
          <w:p>
            <w:pPr>
              <w:pStyle w:val="Compact"/>
              <w:spacing w:before="0" w:after="0" w:line="240" w:lineRule="auto"/>
              <w:jc w:val="left"/>
            </w:pPr>
            <w:r>
              <w:rPr>
                <w:rFonts w:ascii="Arial" w:hAnsi="Arial"/>
                <w:sz w:val="15"/>
              </w:rPr>
              <w:t xml:space="preserve">¥231.7bn</w:t>
            </w:r>
          </w:p>
        </w:tc>
        <w:tc>
          <w:tcPr/>
          <w:p>
            <w:pPr>
              <w:pStyle w:val="Compact"/>
              <w:spacing w:before="0" w:after="0" w:line="240" w:lineRule="auto"/>
              <w:jc w:val="left"/>
            </w:pPr>
            <w:r>
              <w:rPr>
                <w:rFonts w:ascii="Arial" w:hAnsi="Arial"/>
                <w:sz w:val="15"/>
              </w:rPr>
              <w:t xml:space="preserve">Spot −12.2% in 1Q FY3/27; time +11.2% (World Cup)</w:t>
            </w:r>
          </w:p>
        </w:tc>
      </w:tr>
      <w:tr>
        <w:tc>
          <w:tcPr>
            <w:shd w:val="clear" w:color="auto" w:fill="F2F4F8"/>
          </w:tcPr>
          <w:p>
            <w:pPr>
              <w:pStyle w:val="Compact"/>
              <w:spacing w:before="0" w:after="0" w:line="240" w:lineRule="auto"/>
              <w:jc w:val="left"/>
            </w:pPr>
            <w:r>
              <w:rPr>
                <w:rFonts w:ascii="Arial" w:hAnsi="Arial"/>
                <w:sz w:val="15"/>
              </w:rPr>
              <w:t xml:space="preserve">BS/CS advertising</w:t>
            </w:r>
          </w:p>
        </w:tc>
        <w:tc>
          <w:tcPr>
            <w:shd w:val="clear" w:color="auto" w:fill="F2F4F8"/>
          </w:tcPr>
          <w:p>
            <w:pPr>
              <w:pStyle w:val="Compact"/>
              <w:spacing w:before="0" w:after="0" w:line="240" w:lineRule="auto"/>
              <w:jc w:val="left"/>
            </w:pPr>
            <w:r>
              <w:rPr>
                <w:rFonts w:ascii="Arial" w:hAnsi="Arial"/>
                <w:sz w:val="15"/>
              </w:rPr>
              <w:t xml:space="preserve">BS Nippon, CS Nittele</w:t>
            </w:r>
          </w:p>
        </w:tc>
        <w:tc>
          <w:tcPr>
            <w:shd w:val="clear" w:color="auto" w:fill="F2F4F8"/>
          </w:tcPr>
          <w:p>
            <w:pPr>
              <w:pStyle w:val="Compact"/>
              <w:spacing w:before="0" w:after="0" w:line="240" w:lineRule="auto"/>
              <w:jc w:val="left"/>
            </w:pPr>
            <w:r>
              <w:rPr>
                <w:rFonts w:ascii="Arial" w:hAnsi="Arial"/>
                <w:sz w:val="15"/>
              </w:rPr>
              <w:t xml:space="preserve">¥15.9bn (+1.1%)</w:t>
            </w:r>
          </w:p>
        </w:tc>
        <w:tc>
          <w:tcPr>
            <w:shd w:val="clear" w:color="auto" w:fill="F2F4F8"/>
          </w:tcPr>
          <w:p>
            <w:pPr>
              <w:pStyle w:val="Compact"/>
              <w:spacing w:before="0" w:after="0" w:line="240" w:lineRule="auto"/>
              <w:jc w:val="left"/>
            </w:pPr>
            <w:r>
              <w:rPr>
                <w:rFonts w:ascii="Arial" w:hAnsi="Arial"/>
                <w:sz w:val="15"/>
              </w:rPr>
              <w:t xml:space="preserve">Flat</w:t>
            </w:r>
          </w:p>
        </w:tc>
      </w:tr>
      <w:tr>
        <w:tc>
          <w:tcPr/>
          <w:p>
            <w:pPr>
              <w:pStyle w:val="Compact"/>
              <w:spacing w:before="0" w:after="0" w:line="240" w:lineRule="auto"/>
              <w:jc w:val="left"/>
            </w:pPr>
            <w:r>
              <w:rPr>
                <w:rFonts w:ascii="Arial" w:hAnsi="Arial"/>
                <w:sz w:val="15"/>
              </w:rPr>
              <w:t xml:space="preserve">Digital advertising</w:t>
            </w:r>
          </w:p>
        </w:tc>
        <w:tc>
          <w:tcPr/>
          <w:p>
            <w:pPr>
              <w:pStyle w:val="Compact"/>
              <w:spacing w:before="0" w:after="0" w:line="240" w:lineRule="auto"/>
              <w:jc w:val="left"/>
            </w:pPr>
            <w:r>
              <w:rPr>
                <w:rFonts w:ascii="Arial" w:hAnsi="Arial"/>
                <w:sz w:val="15"/>
              </w:rPr>
              <w:t xml:space="preserve">TVer catch-up, AVOD</w:t>
            </w:r>
          </w:p>
        </w:tc>
        <w:tc>
          <w:tcPr/>
          <w:p>
            <w:pPr>
              <w:pStyle w:val="Compact"/>
              <w:spacing w:before="0" w:after="0" w:line="240" w:lineRule="auto"/>
              <w:jc w:val="left"/>
            </w:pPr>
            <w:r>
              <w:rPr>
                <w:rFonts w:ascii="Arial" w:hAnsi="Arial"/>
                <w:sz w:val="15"/>
              </w:rPr>
              <w:t xml:space="preserve">¥11.9bn (+13%)</w:t>
            </w:r>
          </w:p>
        </w:tc>
        <w:tc>
          <w:tcPr/>
          <w:p>
            <w:pPr>
              <w:pStyle w:val="Compact"/>
              <w:spacing w:before="0" w:after="0" w:line="240" w:lineRule="auto"/>
              <w:jc w:val="left"/>
            </w:pPr>
            <w:r>
              <w:rPr>
                <w:rFonts w:ascii="Arial" w:hAnsi="Arial"/>
                <w:sz w:val="15"/>
              </w:rPr>
              <w:t xml:space="preserve">Up from ¥5.2bn in FY3/23; −11.7% in 1Q FY3/27 [u]</w:t>
            </w:r>
          </w:p>
        </w:tc>
      </w:tr>
      <w:tr>
        <w:tc>
          <w:tcPr>
            <w:shd w:val="clear" w:color="auto" w:fill="F2F4F8"/>
          </w:tcPr>
          <w:p>
            <w:pPr>
              <w:pStyle w:val="Compact"/>
              <w:spacing w:before="0" w:after="0" w:line="240" w:lineRule="auto"/>
              <w:jc w:val="left"/>
            </w:pPr>
            <w:r>
              <w:rPr>
                <w:rFonts w:ascii="Arial" w:hAnsi="Arial"/>
                <w:sz w:val="15"/>
              </w:rPr>
              <w:t xml:space="preserve">Content</w:t>
            </w:r>
          </w:p>
        </w:tc>
        <w:tc>
          <w:tcPr>
            <w:shd w:val="clear" w:color="auto" w:fill="F2F4F8"/>
          </w:tcPr>
          <w:p>
            <w:pPr>
              <w:pStyle w:val="Compact"/>
              <w:spacing w:before="0" w:after="0" w:line="240" w:lineRule="auto"/>
              <w:jc w:val="left"/>
            </w:pPr>
            <w:r>
              <w:rPr>
                <w:rFonts w:ascii="Arial" w:hAnsi="Arial"/>
                <w:sz w:val="15"/>
              </w:rPr>
              <w:t xml:space="preserve">Programme/film/anime sales, Hulu Japan subscriptions, Ghibli licensing, overseas sales</w:t>
            </w:r>
          </w:p>
        </w:tc>
        <w:tc>
          <w:tcPr>
            <w:shd w:val="clear" w:color="auto" w:fill="F2F4F8"/>
          </w:tcPr>
          <w:p>
            <w:pPr>
              <w:pStyle w:val="Compact"/>
              <w:spacing w:before="0" w:after="0" w:line="240" w:lineRule="auto"/>
              <w:jc w:val="left"/>
            </w:pPr>
            <w:r>
              <w:rPr>
                <w:rFonts w:ascii="Arial" w:hAnsi="Arial"/>
                <w:sz w:val="15"/>
              </w:rPr>
              <w:t xml:space="preserve">¥140.3bn (+5.6%)</w:t>
            </w:r>
          </w:p>
        </w:tc>
        <w:tc>
          <w:tcPr>
            <w:shd w:val="clear" w:color="auto" w:fill="F2F4F8"/>
          </w:tcPr>
          <w:p>
            <w:pPr>
              <w:pStyle w:val="Compact"/>
              <w:spacing w:before="0" w:after="0" w:line="240" w:lineRule="auto"/>
              <w:jc w:val="left"/>
            </w:pPr>
            <w:r>
              <w:rPr>
                <w:rFonts w:ascii="Arial" w:hAnsi="Arial"/>
                <w:sz w:val="15"/>
              </w:rPr>
              <w:t xml:space="preserve">Up from ¥103.7bn in FY3/23. MTP target ¥187bn FY3/28</w:t>
            </w:r>
          </w:p>
        </w:tc>
      </w:tr>
      <w:tr>
        <w:tc>
          <w:tcPr/>
          <w:p>
            <w:pPr>
              <w:pStyle w:val="Compact"/>
              <w:spacing w:before="0" w:after="0" w:line="240" w:lineRule="auto"/>
              <w:jc w:val="left"/>
            </w:pPr>
            <w:r>
              <w:rPr>
                <w:rFonts w:ascii="Arial" w:hAnsi="Arial"/>
                <w:sz w:val="15"/>
              </w:rPr>
              <w:t xml:space="preserve">Merchandise</w:t>
            </w:r>
          </w:p>
        </w:tc>
        <w:tc>
          <w:tcPr/>
          <w:p>
            <w:pPr>
              <w:pStyle w:val="Compact"/>
              <w:spacing w:before="0" w:after="0" w:line="240" w:lineRule="auto"/>
              <w:jc w:val="left"/>
            </w:pPr>
            <w:r>
              <w:rPr>
                <w:rFonts w:ascii="Arial" w:hAnsi="Arial"/>
                <w:sz w:val="15"/>
              </w:rPr>
              <w:t xml:space="preserve">Ghibli goods, character goods, la belle vie (fashion e-commerce)</w:t>
            </w:r>
          </w:p>
        </w:tc>
        <w:tc>
          <w:tcPr/>
          <w:p>
            <w:pPr>
              <w:pStyle w:val="Compact"/>
              <w:spacing w:before="0" w:after="0" w:line="240" w:lineRule="auto"/>
              <w:jc w:val="left"/>
            </w:pPr>
            <w:r>
              <w:rPr>
                <w:rFonts w:ascii="Arial" w:hAnsi="Arial"/>
                <w:sz w:val="15"/>
              </w:rPr>
              <w:t xml:space="preserve">¥34.0bn</w:t>
            </w:r>
          </w:p>
        </w:tc>
        <w:tc>
          <w:tcPr/>
          <w:p>
            <w:pPr>
              <w:pStyle w:val="Compact"/>
              <w:spacing w:before="0" w:after="0" w:line="240" w:lineRule="auto"/>
              <w:jc w:val="left"/>
            </w:pPr>
            <w:r>
              <w:rPr>
                <w:rFonts w:ascii="Arial" w:hAnsi="Arial"/>
                <w:sz w:val="15"/>
              </w:rPr>
              <w:t xml:space="preserve">Up from ¥18.1bn (FY3/23)</w:t>
            </w:r>
          </w:p>
        </w:tc>
      </w:tr>
      <w:tr>
        <w:tc>
          <w:tcPr>
            <w:shd w:val="clear" w:color="auto" w:fill="F2F4F8"/>
          </w:tcPr>
          <w:p>
            <w:pPr>
              <w:pStyle w:val="Compact"/>
              <w:spacing w:before="0" w:after="0" w:line="240" w:lineRule="auto"/>
              <w:jc w:val="left"/>
            </w:pPr>
            <w:r>
              <w:rPr>
                <w:rFonts w:ascii="Arial" w:hAnsi="Arial"/>
                <w:sz w:val="15"/>
              </w:rPr>
              <w:t xml:space="preserve">Events</w:t>
            </w:r>
          </w:p>
        </w:tc>
        <w:tc>
          <w:tcPr>
            <w:shd w:val="clear" w:color="auto" w:fill="F2F4F8"/>
          </w:tcPr>
          <w:p>
            <w:pPr>
              <w:pStyle w:val="Compact"/>
              <w:spacing w:before="0" w:after="0" w:line="240" w:lineRule="auto"/>
              <w:jc w:val="left"/>
            </w:pPr>
            <w:r>
              <w:rPr>
                <w:rFonts w:ascii="Arial" w:hAnsi="Arial"/>
                <w:sz w:val="15"/>
              </w:rPr>
              <w:t xml:space="preserve">Exhibitions, concerts, Ghibli-related events, Anpanman museums</w:t>
            </w:r>
          </w:p>
        </w:tc>
        <w:tc>
          <w:tcPr>
            <w:shd w:val="clear" w:color="auto" w:fill="F2F4F8"/>
          </w:tcPr>
          <w:p>
            <w:pPr>
              <w:pStyle w:val="Compact"/>
              <w:spacing w:before="0" w:after="0" w:line="240" w:lineRule="auto"/>
              <w:jc w:val="left"/>
            </w:pPr>
            <w:r>
              <w:rPr>
                <w:rFonts w:ascii="Arial" w:hAnsi="Arial"/>
                <w:sz w:val="15"/>
              </w:rPr>
              <w:t xml:space="preserve">¥18.8bn</w:t>
            </w:r>
          </w:p>
        </w:tc>
        <w:tc>
          <w:tcPr>
            <w:shd w:val="clear" w:color="auto" w:fill="F2F4F8"/>
          </w:tcPr>
          <w:p>
            <w:pPr>
              <w:pStyle w:val="Compact"/>
              <w:spacing w:before="0" w:after="0" w:line="240" w:lineRule="auto"/>
              <w:jc w:val="left"/>
            </w:pPr>
            <w:r>
              <w:rPr>
                <w:rFonts w:ascii="Arial" w:hAnsi="Arial"/>
                <w:sz w:val="15"/>
              </w:rPr>
              <w:t xml:space="preserve">Up from ¥10.5bn (FY3/23)</w:t>
            </w:r>
          </w:p>
        </w:tc>
      </w:tr>
      <w:tr>
        <w:tc>
          <w:tcPr/>
          <w:p>
            <w:pPr>
              <w:pStyle w:val="Compact"/>
              <w:spacing w:before="0" w:after="0" w:line="240" w:lineRule="auto"/>
              <w:jc w:val="left"/>
            </w:pPr>
            <w:r>
              <w:rPr>
                <w:rFonts w:ascii="Arial" w:hAnsi="Arial"/>
                <w:sz w:val="15"/>
              </w:rPr>
              <w:t xml:space="preserve">Wellness</w:t>
            </w:r>
          </w:p>
        </w:tc>
        <w:tc>
          <w:tcPr/>
          <w:p>
            <w:pPr>
              <w:pStyle w:val="Compact"/>
              <w:spacing w:before="0" w:after="0" w:line="240" w:lineRule="auto"/>
              <w:jc w:val="left"/>
            </w:pPr>
            <w:r>
              <w:rPr>
                <w:rFonts w:ascii="Arial" w:hAnsi="Arial"/>
                <w:sz w:val="15"/>
              </w:rPr>
              <w:t xml:space="preserve">Tipness fitness clubs</w:t>
            </w:r>
          </w:p>
        </w:tc>
        <w:tc>
          <w:tcPr/>
          <w:p>
            <w:pPr>
              <w:pStyle w:val="Compact"/>
              <w:spacing w:before="0" w:after="0" w:line="240" w:lineRule="auto"/>
              <w:jc w:val="left"/>
            </w:pPr>
            <w:r>
              <w:rPr>
                <w:rFonts w:ascii="Arial" w:hAnsi="Arial"/>
                <w:sz w:val="15"/>
              </w:rPr>
              <w:t xml:space="preserve">¥27.2bn</w:t>
            </w:r>
          </w:p>
        </w:tc>
        <w:tc>
          <w:tcPr/>
          <w:p>
            <w:pPr>
              <w:pStyle w:val="Compact"/>
              <w:spacing w:before="0" w:after="0" w:line="240" w:lineRule="auto"/>
              <w:jc w:val="left"/>
            </w:pPr>
            <w:r>
              <w:rPr>
                <w:rFonts w:ascii="Arial" w:hAnsi="Arial"/>
                <w:sz w:val="15"/>
              </w:rPr>
              <w:t xml:space="preserve">Flat; MTP target ¥40bn looks out of reach</w:t>
            </w:r>
          </w:p>
        </w:tc>
      </w:tr>
      <w:tr>
        <w:tc>
          <w:tcPr>
            <w:shd w:val="clear" w:color="auto" w:fill="F2F4F8"/>
          </w:tcPr>
          <w:p>
            <w:pPr>
              <w:pStyle w:val="Compact"/>
              <w:spacing w:before="0" w:after="0" w:line="240" w:lineRule="auto"/>
              <w:jc w:val="left"/>
            </w:pPr>
            <w:r>
              <w:rPr>
                <w:rFonts w:ascii="Arial" w:hAnsi="Arial"/>
                <w:sz w:val="15"/>
              </w:rPr>
              <w:t xml:space="preserve">Real estate</w:t>
            </w:r>
          </w:p>
        </w:tc>
        <w:tc>
          <w:tcPr>
            <w:shd w:val="clear" w:color="auto" w:fill="F2F4F8"/>
          </w:tcPr>
          <w:p>
            <w:pPr>
              <w:pStyle w:val="Compact"/>
              <w:spacing w:before="0" w:after="0" w:line="240" w:lineRule="auto"/>
              <w:jc w:val="left"/>
            </w:pPr>
            <w:r>
              <w:rPr>
                <w:rFonts w:ascii="Arial" w:hAnsi="Arial"/>
                <w:sz w:val="15"/>
              </w:rPr>
              <w:t xml:space="preserve">Shiodome and other leasing (external)</w:t>
            </w:r>
          </w:p>
        </w:tc>
        <w:tc>
          <w:tcPr>
            <w:shd w:val="clear" w:color="auto" w:fill="F2F4F8"/>
          </w:tcPr>
          <w:p>
            <w:pPr>
              <w:pStyle w:val="Compact"/>
              <w:spacing w:before="0" w:after="0" w:line="240" w:lineRule="auto"/>
              <w:jc w:val="left"/>
            </w:pPr>
            <w:r>
              <w:rPr>
                <w:rFonts w:ascii="Arial" w:hAnsi="Arial"/>
                <w:sz w:val="15"/>
              </w:rPr>
              <w:t xml:space="preserve">¥4.6bn</w:t>
            </w:r>
          </w:p>
        </w:tc>
        <w:tc>
          <w:tcPr>
            <w:shd w:val="clear" w:color="auto" w:fill="F2F4F8"/>
          </w:tcPr>
          <w:p>
            <w:pPr>
              <w:pStyle w:val="Compact"/>
              <w:spacing w:before="0" w:after="0" w:line="240" w:lineRule="auto"/>
              <w:jc w:val="left"/>
            </w:pPr>
            <w:r>
              <w:rPr>
                <w:rFonts w:ascii="Arial" w:hAnsi="Arial"/>
                <w:sz w:val="15"/>
              </w:rPr>
              <w:t xml:space="preserve">Stable; Bancho redevelopment pending</w:t>
            </w:r>
          </w:p>
        </w:tc>
      </w:tr>
      <w:tr>
        <w:tc>
          <w:tcPr/>
          <w:p>
            <w:pPr>
              <w:pStyle w:val="Compact"/>
              <w:spacing w:before="0" w:after="0" w:line="240" w:lineRule="auto"/>
              <w:jc w:val="left"/>
            </w:pPr>
            <w:r>
              <w:rPr>
                <w:rFonts w:ascii="Arial" w:hAnsi="Arial"/>
                <w:sz w:val="15"/>
              </w:rPr>
              <w:t xml:space="preserve">Ad and film production (from FY3/27)</w:t>
            </w:r>
          </w:p>
        </w:tc>
        <w:tc>
          <w:tcPr/>
          <w:p>
            <w:pPr>
              <w:pStyle w:val="Compact"/>
              <w:spacing w:before="0" w:after="0" w:line="240" w:lineRule="auto"/>
              <w:jc w:val="left"/>
            </w:pPr>
            <w:r>
              <w:rPr>
                <w:rFonts w:ascii="Arial" w:hAnsi="Arial"/>
                <w:sz w:val="15"/>
              </w:rPr>
              <w:t xml:space="preserve">KANAMEL (AOI Pro., TYO): #1 TV-commercial producer in Japan</w:t>
            </w:r>
          </w:p>
        </w:tc>
        <w:tc>
          <w:tcPr/>
          <w:p>
            <w:pPr>
              <w:pStyle w:val="Compact"/>
              <w:spacing w:before="0" w:after="0" w:line="240" w:lineRule="auto"/>
              <w:jc w:val="left"/>
            </w:pPr>
            <w:r>
              <w:rPr>
                <w:rFonts w:ascii="Arial" w:hAnsi="Arial"/>
                <w:sz w:val="15"/>
              </w:rPr>
              <w:t xml:space="preserve">CY2025 revenue ¥78.3bn (not yet consolidated in FY3/26)</w:t>
            </w:r>
          </w:p>
        </w:tc>
        <w:tc>
          <w:tcPr/>
          <w:p>
            <w:pPr>
              <w:pStyle w:val="Compact"/>
              <w:spacing w:before="0" w:after="0" w:line="240" w:lineRule="auto"/>
              <w:jc w:val="left"/>
            </w:pPr>
            <w:r>
              <w:rPr>
                <w:rFonts w:ascii="Arial" w:hAnsi="Arial"/>
                <w:sz w:val="15"/>
              </w:rPr>
              <w:t xml:space="preserve">Consolidated from 2Q FY3/27 [e]</w:t>
            </w:r>
          </w:p>
        </w:tc>
      </w:tr>
    </w:tbl>
    <w:p>
      <w:pPr>
        <w:pStyle w:val="BodyText"/>
      </w:pPr>
      <w:r>
        <w:t xml:space="preserve">Source: FY3/26 yuho revenue disaggregation (via S&amp;P Capital IQ); company tanshin via search summaries.</w:t>
      </w:r>
    </w:p>
    <w:bookmarkEnd w:id="38"/>
    <w:bookmarkStart w:id="39" w:name="main-customers"/>
    <w:p>
      <w:pPr>
        <w:pStyle w:val="Heading2"/>
      </w:pPr>
      <w:r>
        <w:t xml:space="preserve">3.3 Main customers</w:t>
      </w:r>
    </w:p>
    <w:p>
      <w:pPr>
        <w:numPr>
          <w:ilvl w:val="0"/>
          <w:numId w:val="1023"/>
        </w:numPr>
        <w:pStyle w:val="Compact"/>
      </w:pPr>
      <w:r>
        <w:rPr>
          <w:bCs/>
          <w:b/>
        </w:rPr>
        <w:t xml:space="preserve">Advertising is sold through agencies.</w:t>
      </w:r>
    </w:p>
    <w:p>
      <w:pPr>
        <w:numPr>
          <w:ilvl w:val="1"/>
          <w:numId w:val="1024"/>
        </w:numPr>
        <w:pStyle w:val="Compact"/>
      </w:pPr>
      <w:r>
        <w:t xml:space="preserve">Dentsu accounted for</w:t>
      </w:r>
      <w:r>
        <w:t xml:space="preserve"> </w:t>
      </w:r>
      <w:r>
        <w:rPr>
          <w:bCs/>
          <w:b/>
        </w:rPr>
        <w:t xml:space="preserve">¥122.1bn (25.2%)</w:t>
      </w:r>
      <w:r>
        <w:t xml:space="preserve"> </w:t>
      </w:r>
      <w:r>
        <w:t xml:space="preserve">of consolidated sales in FY3/26 and Hakuhodo for</w:t>
      </w:r>
      <w:r>
        <w:t xml:space="preserve"> </w:t>
      </w:r>
      <w:r>
        <w:rPr>
          <w:bCs/>
          <w:b/>
        </w:rPr>
        <w:t xml:space="preserve">¥75.2bn (15.5%)</w:t>
      </w:r>
      <w:r>
        <w:t xml:space="preserve">:</w:t>
      </w:r>
      <w:r>
        <w:t xml:space="preserve"> </w:t>
      </w:r>
      <w:r>
        <w:rPr>
          <w:bCs/>
          <w:b/>
        </w:rPr>
        <w:t xml:space="preserve">40.7%</w:t>
      </w:r>
      <w:r>
        <w:t xml:space="preserve"> </w:t>
      </w:r>
      <w:r>
        <w:t xml:space="preserve">combined (FY3/25: 25.0% and 16.0%).</w:t>
      </w:r>
    </w:p>
    <w:p>
      <w:pPr>
        <w:numPr>
          <w:ilvl w:val="1"/>
          <w:numId w:val="1024"/>
        </w:numPr>
        <w:pStyle w:val="Compact"/>
      </w:pPr>
      <w:r>
        <w:t xml:space="preserve">That is about 76% of advertising revenue [e].</w:t>
      </w:r>
    </w:p>
    <w:p>
      <w:pPr>
        <w:numPr>
          <w:ilvl w:val="0"/>
          <w:numId w:val="1023"/>
        </w:numPr>
        <w:pStyle w:val="Compact"/>
      </w:pPr>
      <w:r>
        <w:rPr>
          <w:bCs/>
          <w:b/>
        </w:rPr>
        <w:t xml:space="preserve">No single advertiser exceeds 10% of sales.</w:t>
      </w:r>
      <w:r>
        <w:t xml:space="preserve"> </w:t>
      </w:r>
      <w:r>
        <w:t xml:space="preserve">The largest TV advertisers in Japan are consumer staples (Kao, Suntory, Kirin, Asahi, P&amp;G), autos (Toyota), pharma (Takeda), telecoms and financial services [u: ranking not retrieved].</w:t>
      </w:r>
    </w:p>
    <w:p>
      <w:pPr>
        <w:numPr>
          <w:ilvl w:val="0"/>
          <w:numId w:val="1023"/>
        </w:numPr>
        <w:pStyle w:val="Compact"/>
      </w:pPr>
      <w:r>
        <w:rPr>
          <w:bCs/>
          <w:b/>
        </w:rPr>
        <w:t xml:space="preserve">Content customers:</w:t>
      </w:r>
      <w:r>
        <w:t xml:space="preserve"> </w:t>
      </w:r>
      <w:r>
        <w:t xml:space="preserve">Netflix, Amazon Prime Video and Disney+ (programme licensing [u for specific deals]); WBD’s HBO Max (Ghibli US streaming, renewed March 2024); Netflix (Ghibli outside US/Canada/Japan); GKIDS (Ghibli North American theatrical); Toho (Japanese theatrical) [u]; overseas broadcasters (format sales).</w:t>
      </w:r>
    </w:p>
    <w:p>
      <w:pPr>
        <w:numPr>
          <w:ilvl w:val="0"/>
          <w:numId w:val="1023"/>
        </w:numPr>
        <w:pStyle w:val="Compact"/>
      </w:pPr>
      <w:r>
        <w:rPr>
          <w:bCs/>
          <w:b/>
        </w:rPr>
        <w:t xml:space="preserve">Consumers:</w:t>
      </w:r>
      <w:r>
        <w:t xml:space="preserve"> </w:t>
      </w:r>
      <w:r>
        <w:t xml:space="preserve">about 18–19m Kanto TV households [u]; Hulu Japan subscribers (number not disclosed); Tipness members; Ghibli Park visitors (operated by a Ghibli/Chunichi Shimbun JV).</w:t>
      </w:r>
    </w:p>
    <w:bookmarkEnd w:id="39"/>
    <w:bookmarkStart w:id="40" w:name="main-suppliers-and-counterparties"/>
    <w:p>
      <w:pPr>
        <w:pStyle w:val="Heading2"/>
      </w:pPr>
      <w:r>
        <w:t xml:space="preserve">3.4 Main suppliers and counterparties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Category</w:t>
            </w:r>
          </w:p>
        </w:tc>
        <w:tc>
          <w:tcPr>
            <w:shd w:val="clear" w:color="auto" w:fill="13213F"/>
          </w:tcPr>
          <w:p>
            <w:pPr>
              <w:pStyle w:val="Compact"/>
              <w:spacing w:before="0" w:after="0" w:line="240" w:lineRule="auto"/>
              <w:jc w:val="left"/>
            </w:pPr>
            <w:r>
              <w:rPr>
                <w:rFonts w:ascii="Arial" w:hAnsi="Arial"/>
                <w:b/>
                <w:color w:val="FFFFFF"/>
                <w:sz w:val="15"/>
              </w:rPr>
              <w:t xml:space="preserve">Counterparties</w:t>
            </w:r>
          </w:p>
        </w:tc>
      </w:tr>
      <w:tr>
        <w:tc>
          <w:tcPr/>
          <w:p>
            <w:pPr>
              <w:pStyle w:val="Compact"/>
              <w:spacing w:before="0" w:after="0" w:line="240" w:lineRule="auto"/>
              <w:jc w:val="left"/>
            </w:pPr>
            <w:r>
              <w:rPr>
                <w:rFonts w:ascii="Arial" w:hAnsi="Arial"/>
                <w:sz w:val="15"/>
              </w:rPr>
              <w:t xml:space="preserve">Talent and production</w:t>
            </w:r>
          </w:p>
        </w:tc>
        <w:tc>
          <w:tcPr/>
          <w:p>
            <w:pPr>
              <w:pStyle w:val="Compact"/>
              <w:spacing w:before="0" w:after="0" w:line="240" w:lineRule="auto"/>
              <w:jc w:val="left"/>
            </w:pPr>
            <w:r>
              <w:rPr>
                <w:rFonts w:ascii="Arial" w:hAnsi="Arial"/>
                <w:sz w:val="15"/>
              </w:rPr>
              <w:t xml:space="preserve">Talent agencies: Yoshimoto Kogyo, STARTO Entertainment, Amuse (4301), Horipro, Watanabe Pro. In-house producers: AX-ON, Nippon TV Art, NTV Technical Resources. Independent producers.</w:t>
            </w:r>
          </w:p>
        </w:tc>
      </w:tr>
      <w:tr>
        <w:tc>
          <w:tcPr>
            <w:shd w:val="clear" w:color="auto" w:fill="F2F4F8"/>
          </w:tcPr>
          <w:p>
            <w:pPr>
              <w:pStyle w:val="Compact"/>
              <w:spacing w:before="0" w:after="0" w:line="240" w:lineRule="auto"/>
              <w:jc w:val="left"/>
            </w:pPr>
            <w:r>
              <w:rPr>
                <w:rFonts w:ascii="Arial" w:hAnsi="Arial"/>
                <w:sz w:val="15"/>
              </w:rPr>
              <w:t xml:space="preserve">Sports and event rights</w:t>
            </w:r>
          </w:p>
        </w:tc>
        <w:tc>
          <w:tcPr>
            <w:shd w:val="clear" w:color="auto" w:fill="F2F4F8"/>
          </w:tcPr>
          <w:p>
            <w:pPr>
              <w:pStyle w:val="Compact"/>
              <w:spacing w:before="0" w:after="0" w:line="240" w:lineRule="auto"/>
              <w:jc w:val="left"/>
            </w:pPr>
            <w:r>
              <w:rPr>
                <w:rFonts w:ascii="Arial" w:hAnsi="Arial"/>
                <w:sz w:val="15"/>
              </w:rPr>
              <w:t xml:space="preserve">NPB/Yomiuri Giants (rights bought from Yomiuri Shimbun Tokyo, a related party); Kanto Gakuren (Hakone Ekiden); FIFA (15 terrestrial World Cup 2026 matches); IOC via the NHK/JBA Japan Consortium [u]</w:t>
            </w:r>
          </w:p>
        </w:tc>
      </w:tr>
      <w:tr>
        <w:tc>
          <w:tcPr/>
          <w:p>
            <w:pPr>
              <w:pStyle w:val="Compact"/>
              <w:spacing w:before="0" w:after="0" w:line="240" w:lineRule="auto"/>
              <w:jc w:val="left"/>
            </w:pPr>
            <w:r>
              <w:rPr>
                <w:rFonts w:ascii="Arial" w:hAnsi="Arial"/>
                <w:sz w:val="15"/>
              </w:rPr>
              <w:t xml:space="preserve">News</w:t>
            </w:r>
          </w:p>
        </w:tc>
        <w:tc>
          <w:tcPr/>
          <w:p>
            <w:pPr>
              <w:pStyle w:val="Compact"/>
              <w:spacing w:before="0" w:after="0" w:line="240" w:lineRule="auto"/>
              <w:jc w:val="left"/>
            </w:pPr>
            <w:r>
              <w:rPr>
                <w:rFonts w:ascii="Arial" w:hAnsi="Arial"/>
                <w:sz w:val="15"/>
              </w:rPr>
              <w:t xml:space="preserve">Yomiuri Shimbun group; Kyodo/Jiji [u]</w:t>
            </w:r>
          </w:p>
        </w:tc>
      </w:tr>
      <w:tr>
        <w:tc>
          <w:tcPr>
            <w:shd w:val="clear" w:color="auto" w:fill="F2F4F8"/>
          </w:tcPr>
          <w:p>
            <w:pPr>
              <w:pStyle w:val="Compact"/>
              <w:spacing w:before="0" w:after="0" w:line="240" w:lineRule="auto"/>
              <w:jc w:val="left"/>
            </w:pPr>
            <w:r>
              <w:rPr>
                <w:rFonts w:ascii="Arial" w:hAnsi="Arial"/>
                <w:sz w:val="15"/>
              </w:rPr>
              <w:t xml:space="preserve">Music rights</w:t>
            </w:r>
          </w:p>
        </w:tc>
        <w:tc>
          <w:tcPr>
            <w:shd w:val="clear" w:color="auto" w:fill="F2F4F8"/>
          </w:tcPr>
          <w:p>
            <w:pPr>
              <w:pStyle w:val="Compact"/>
              <w:spacing w:before="0" w:after="0" w:line="240" w:lineRule="auto"/>
              <w:jc w:val="left"/>
            </w:pPr>
            <w:r>
              <w:rPr>
                <w:rFonts w:ascii="Arial" w:hAnsi="Arial"/>
                <w:sz w:val="15"/>
              </w:rPr>
              <w:t xml:space="preserve">JASRAC blanket licence</w:t>
            </w:r>
          </w:p>
        </w:tc>
      </w:tr>
      <w:tr>
        <w:tc>
          <w:tcPr/>
          <w:p>
            <w:pPr>
              <w:pStyle w:val="Compact"/>
              <w:spacing w:before="0" w:after="0" w:line="240" w:lineRule="auto"/>
              <w:jc w:val="left"/>
            </w:pPr>
            <w:r>
              <w:rPr>
                <w:rFonts w:ascii="Arial" w:hAnsi="Arial"/>
                <w:sz w:val="15"/>
              </w:rPr>
              <w:t xml:space="preserve">Broadcast equipment</w:t>
            </w:r>
          </w:p>
        </w:tc>
        <w:tc>
          <w:tcPr/>
          <w:p>
            <w:pPr>
              <w:pStyle w:val="Compact"/>
              <w:spacing w:before="0" w:after="0" w:line="240" w:lineRule="auto"/>
              <w:jc w:val="left"/>
            </w:pPr>
            <w:r>
              <w:rPr>
                <w:rFonts w:ascii="Arial" w:hAnsi="Arial"/>
                <w:sz w:val="15"/>
              </w:rPr>
              <w:t xml:space="preserve">Sony, Panasonic, Ikegami Tsushinki, NEC; EVS, Harmonic and Tektronix appear in peer supplier lists. FY3/27 capex plan includes ¥20bn for broadcast equipment and HQ upgrades.</w:t>
            </w:r>
          </w:p>
        </w:tc>
      </w:tr>
      <w:tr>
        <w:tc>
          <w:tcPr>
            <w:shd w:val="clear" w:color="auto" w:fill="F2F4F8"/>
          </w:tcPr>
          <w:p>
            <w:pPr>
              <w:pStyle w:val="Compact"/>
              <w:spacing w:before="0" w:after="0" w:line="240" w:lineRule="auto"/>
              <w:jc w:val="left"/>
            </w:pPr>
            <w:r>
              <w:rPr>
                <w:rFonts w:ascii="Arial" w:hAnsi="Arial"/>
                <w:sz w:val="15"/>
              </w:rPr>
              <w:t xml:space="preserve">Transmission</w:t>
            </w:r>
          </w:p>
        </w:tc>
        <w:tc>
          <w:tcPr>
            <w:shd w:val="clear" w:color="auto" w:fill="F2F4F8"/>
          </w:tcPr>
          <w:p>
            <w:pPr>
              <w:pStyle w:val="Compact"/>
              <w:spacing w:before="0" w:after="0" w:line="240" w:lineRule="auto"/>
              <w:jc w:val="left"/>
            </w:pPr>
            <w:r>
              <w:rPr>
                <w:rFonts w:ascii="Arial" w:hAnsi="Arial"/>
                <w:sz w:val="15"/>
              </w:rPr>
              <w:t xml:space="preserve">Tokyo Skytree (Tobu Railway); SKY Perfect JSAT (satellite; NTV holds 20.9m shares); Denki Kogyo (relay-station maintenance)</w:t>
            </w:r>
          </w:p>
        </w:tc>
      </w:tr>
      <w:tr>
        <w:tc>
          <w:tcPr/>
          <w:p>
            <w:pPr>
              <w:pStyle w:val="Compact"/>
              <w:spacing w:before="0" w:after="0" w:line="240" w:lineRule="auto"/>
              <w:jc w:val="left"/>
            </w:pPr>
            <w:r>
              <w:rPr>
                <w:rFonts w:ascii="Arial" w:hAnsi="Arial"/>
                <w:sz w:val="15"/>
              </w:rPr>
              <w:t xml:space="preserve">Audience measurement</w:t>
            </w:r>
          </w:p>
        </w:tc>
        <w:tc>
          <w:tcPr/>
          <w:p>
            <w:pPr>
              <w:pStyle w:val="Compact"/>
              <w:spacing w:before="0" w:after="0" w:line="240" w:lineRule="auto"/>
              <w:jc w:val="left"/>
            </w:pPr>
            <w:r>
              <w:rPr>
                <w:rFonts w:ascii="Arial" w:hAnsi="Arial"/>
                <w:sz w:val="15"/>
              </w:rPr>
              <w:t xml:space="preserve">Video Research (Dentsu group): the single ratings currency</w:t>
            </w:r>
          </w:p>
        </w:tc>
      </w:tr>
      <w:tr>
        <w:tc>
          <w:tcPr>
            <w:shd w:val="clear" w:color="auto" w:fill="F2F4F8"/>
          </w:tcPr>
          <w:p>
            <w:pPr>
              <w:pStyle w:val="Compact"/>
              <w:spacing w:before="0" w:after="0" w:line="240" w:lineRule="auto"/>
              <w:jc w:val="left"/>
            </w:pPr>
            <w:r>
              <w:rPr>
                <w:rFonts w:ascii="Arial" w:hAnsi="Arial"/>
                <w:sz w:val="15"/>
              </w:rPr>
              <w:t xml:space="preserve">IT and streaming technology</w:t>
            </w:r>
          </w:p>
        </w:tc>
        <w:tc>
          <w:tcPr>
            <w:shd w:val="clear" w:color="auto" w:fill="F2F4F8"/>
          </w:tcPr>
          <w:p>
            <w:pPr>
              <w:pStyle w:val="Compact"/>
              <w:spacing w:before="0" w:after="0" w:line="240" w:lineRule="auto"/>
              <w:jc w:val="left"/>
            </w:pPr>
            <w:r>
              <w:rPr>
                <w:rFonts w:ascii="Arial" w:hAnsi="Arial"/>
                <w:sz w:val="15"/>
              </w:rPr>
              <w:t xml:space="preserve">NTV Wands (in-house), PLAY (94.5%), J-Stream</w:t>
            </w:r>
          </w:p>
        </w:tc>
      </w:tr>
    </w:tbl>
    <w:bookmarkEnd w:id="40"/>
    <w:bookmarkStart w:id="41" w:name="competitors"/>
    <w:p>
      <w:pPr>
        <w:pStyle w:val="Heading2"/>
      </w:pPr>
      <w:r>
        <w:t xml:space="preserve">3.5 Competitors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Competitor</w:t>
            </w:r>
          </w:p>
        </w:tc>
        <w:tc>
          <w:tcPr>
            <w:shd w:val="clear" w:color="auto" w:fill="13213F"/>
          </w:tcPr>
          <w:p>
            <w:pPr>
              <w:pStyle w:val="Compact"/>
              <w:spacing w:before="0" w:after="0" w:line="240" w:lineRule="auto"/>
              <w:jc w:val="left"/>
            </w:pPr>
            <w:r>
              <w:rPr>
                <w:rFonts w:ascii="Arial" w:hAnsi="Arial"/>
                <w:b/>
                <w:color w:val="FFFFFF"/>
                <w:sz w:val="15"/>
              </w:rPr>
              <w:t xml:space="preserve">Type</w:t>
            </w:r>
          </w:p>
        </w:tc>
        <w:tc>
          <w:tcPr>
            <w:shd w:val="clear" w:color="auto" w:fill="13213F"/>
          </w:tcPr>
          <w:p>
            <w:pPr>
              <w:pStyle w:val="Compact"/>
              <w:spacing w:before="0" w:after="0" w:line="240" w:lineRule="auto"/>
              <w:jc w:val="left"/>
            </w:pPr>
            <w:r>
              <w:rPr>
                <w:rFonts w:ascii="Arial" w:hAnsi="Arial"/>
                <w:b/>
                <w:color w:val="FFFFFF"/>
                <w:sz w:val="15"/>
              </w:rPr>
              <w:t xml:space="preserve">Listed?</w:t>
            </w:r>
          </w:p>
        </w:tc>
        <w:tc>
          <w:tcPr>
            <w:shd w:val="clear" w:color="auto" w:fill="13213F"/>
          </w:tcPr>
          <w:p>
            <w:pPr>
              <w:pStyle w:val="Compact"/>
              <w:spacing w:before="0" w:after="0" w:line="240" w:lineRule="auto"/>
              <w:jc w:val="left"/>
            </w:pPr>
            <w:r>
              <w:rPr>
                <w:rFonts w:ascii="Arial" w:hAnsi="Arial"/>
                <w:b/>
                <w:color w:val="FFFFFF"/>
                <w:sz w:val="15"/>
              </w:rPr>
              <w:t xml:space="preserve">Overlap</w:t>
            </w:r>
          </w:p>
        </w:tc>
      </w:tr>
      <w:tr>
        <w:tc>
          <w:tcPr/>
          <w:p>
            <w:pPr>
              <w:pStyle w:val="Compact"/>
              <w:spacing w:before="0" w:after="0" w:line="240" w:lineRule="auto"/>
              <w:jc w:val="left"/>
            </w:pPr>
            <w:r>
              <w:rPr>
                <w:rFonts w:ascii="Arial" w:hAnsi="Arial"/>
                <w:sz w:val="15"/>
              </w:rPr>
              <w:t xml:space="preserve">TV Asahi HD (9409)</w:t>
            </w:r>
          </w:p>
        </w:tc>
        <w:tc>
          <w:tcPr/>
          <w:p>
            <w:pPr>
              <w:pStyle w:val="Compact"/>
              <w:spacing w:before="0" w:after="0" w:line="240" w:lineRule="auto"/>
              <w:jc w:val="left"/>
            </w:pPr>
            <w:r>
              <w:rPr>
                <w:rFonts w:ascii="Arial" w:hAnsi="Arial"/>
                <w:sz w:val="15"/>
              </w:rPr>
              <w:t xml:space="preserve">Tokyo key station</w:t>
            </w:r>
          </w:p>
        </w:tc>
        <w:tc>
          <w:tcPr/>
          <w:p>
            <w:pPr>
              <w:pStyle w:val="Compact"/>
              <w:spacing w:before="0" w:after="0" w:line="240" w:lineRule="auto"/>
              <w:jc w:val="left"/>
            </w:pPr>
            <w:r>
              <w:rPr>
                <w:rFonts w:ascii="Arial" w:hAnsi="Arial"/>
                <w:sz w:val="15"/>
              </w:rPr>
              <w:t xml:space="preserve">Yes</w:t>
            </w:r>
          </w:p>
        </w:tc>
        <w:tc>
          <w:tcPr/>
          <w:p>
            <w:pPr>
              <w:pStyle w:val="Compact"/>
              <w:spacing w:before="0" w:after="0" w:line="240" w:lineRule="auto"/>
              <w:jc w:val="left"/>
            </w:pPr>
            <w:r>
              <w:rPr>
                <w:rFonts w:ascii="Arial" w:hAnsi="Arial"/>
                <w:sz w:val="15"/>
              </w:rPr>
              <w:t xml:space="preserve">Individual-ratings triple crown 2024–25; spot ¥105.2bn (+11.2%)</w:t>
            </w:r>
          </w:p>
        </w:tc>
      </w:tr>
      <w:tr>
        <w:tc>
          <w:tcPr>
            <w:shd w:val="clear" w:color="auto" w:fill="F2F4F8"/>
          </w:tcPr>
          <w:p>
            <w:pPr>
              <w:pStyle w:val="Compact"/>
              <w:spacing w:before="0" w:after="0" w:line="240" w:lineRule="auto"/>
              <w:jc w:val="left"/>
            </w:pPr>
            <w:r>
              <w:rPr>
                <w:rFonts w:ascii="Arial" w:hAnsi="Arial"/>
                <w:sz w:val="15"/>
              </w:rPr>
              <w:t xml:space="preserve">TBS HD (9401)</w:t>
            </w:r>
          </w:p>
        </w:tc>
        <w:tc>
          <w:tcPr>
            <w:shd w:val="clear" w:color="auto" w:fill="F2F4F8"/>
          </w:tcPr>
          <w:p>
            <w:pPr>
              <w:pStyle w:val="Compact"/>
              <w:spacing w:before="0" w:after="0" w:line="240" w:lineRule="auto"/>
              <w:jc w:val="left"/>
            </w:pPr>
            <w:r>
              <w:rPr>
                <w:rFonts w:ascii="Arial" w:hAnsi="Arial"/>
                <w:sz w:val="15"/>
              </w:rPr>
              <w:t xml:space="preserve">Tokyo key station</w:t>
            </w:r>
          </w:p>
        </w:tc>
        <w:tc>
          <w:tcPr>
            <w:shd w:val="clear" w:color="auto" w:fill="F2F4F8"/>
          </w:tcPr>
          <w:p>
            <w:pPr>
              <w:pStyle w:val="Compact"/>
              <w:spacing w:before="0" w:after="0" w:line="240" w:lineRule="auto"/>
              <w:jc w:val="left"/>
            </w:pPr>
            <w:r>
              <w:rPr>
                <w:rFonts w:ascii="Arial" w:hAnsi="Arial"/>
                <w:sz w:val="15"/>
              </w:rPr>
              <w:t xml:space="preserve">Yes</w:t>
            </w:r>
          </w:p>
        </w:tc>
        <w:tc>
          <w:tcPr>
            <w:shd w:val="clear" w:color="auto" w:fill="F2F4F8"/>
          </w:tcPr>
          <w:p>
            <w:pPr>
              <w:pStyle w:val="Compact"/>
              <w:spacing w:before="0" w:after="0" w:line="240" w:lineRule="auto"/>
              <w:jc w:val="left"/>
            </w:pPr>
            <w:r>
              <w:rPr>
                <w:rFonts w:ascii="Arial" w:hAnsi="Arial"/>
                <w:sz w:val="15"/>
              </w:rPr>
              <w:t xml:space="preserve">Drama; U-NEXT stake; spot gains on share</w:t>
            </w:r>
          </w:p>
        </w:tc>
      </w:tr>
      <w:tr>
        <w:tc>
          <w:tcPr/>
          <w:p>
            <w:pPr>
              <w:pStyle w:val="Compact"/>
              <w:spacing w:before="0" w:after="0" w:line="240" w:lineRule="auto"/>
              <w:jc w:val="left"/>
            </w:pPr>
            <w:r>
              <w:rPr>
                <w:rFonts w:ascii="Arial" w:hAnsi="Arial"/>
                <w:sz w:val="15"/>
              </w:rPr>
              <w:t xml:space="preserve">Fuji Media HD (4676)</w:t>
            </w:r>
          </w:p>
        </w:tc>
        <w:tc>
          <w:tcPr/>
          <w:p>
            <w:pPr>
              <w:pStyle w:val="Compact"/>
              <w:spacing w:before="0" w:after="0" w:line="240" w:lineRule="auto"/>
              <w:jc w:val="left"/>
            </w:pPr>
            <w:r>
              <w:rPr>
                <w:rFonts w:ascii="Arial" w:hAnsi="Arial"/>
                <w:sz w:val="15"/>
              </w:rPr>
              <w:t xml:space="preserve">Tokyo key station</w:t>
            </w:r>
          </w:p>
        </w:tc>
        <w:tc>
          <w:tcPr/>
          <w:p>
            <w:pPr>
              <w:pStyle w:val="Compact"/>
              <w:spacing w:before="0" w:after="0" w:line="240" w:lineRule="auto"/>
              <w:jc w:val="left"/>
            </w:pPr>
            <w:r>
              <w:rPr>
                <w:rFonts w:ascii="Arial" w:hAnsi="Arial"/>
                <w:sz w:val="15"/>
              </w:rPr>
              <w:t xml:space="preserve">Yes</w:t>
            </w:r>
          </w:p>
        </w:tc>
        <w:tc>
          <w:tcPr/>
          <w:p>
            <w:pPr>
              <w:pStyle w:val="Compact"/>
              <w:spacing w:before="0" w:after="0" w:line="240" w:lineRule="auto"/>
              <w:jc w:val="left"/>
            </w:pPr>
            <w:r>
              <w:rPr>
                <w:rFonts w:ascii="Arial" w:hAnsi="Arial"/>
                <w:sz w:val="15"/>
              </w:rPr>
              <w:t xml:space="preserve">Recovering from the 2025 scandal (Fuji TV FY3/26 OP −¥32.5bn); 1Q FY3/27 back to profit</w:t>
            </w:r>
          </w:p>
        </w:tc>
      </w:tr>
      <w:tr>
        <w:tc>
          <w:tcPr>
            <w:shd w:val="clear" w:color="auto" w:fill="F2F4F8"/>
          </w:tcPr>
          <w:p>
            <w:pPr>
              <w:pStyle w:val="Compact"/>
              <w:spacing w:before="0" w:after="0" w:line="240" w:lineRule="auto"/>
              <w:jc w:val="left"/>
            </w:pPr>
            <w:r>
              <w:rPr>
                <w:rFonts w:ascii="Arial" w:hAnsi="Arial"/>
                <w:sz w:val="15"/>
              </w:rPr>
              <w:t xml:space="preserve">TV Tokyo HD (9413)</w:t>
            </w:r>
          </w:p>
        </w:tc>
        <w:tc>
          <w:tcPr>
            <w:shd w:val="clear" w:color="auto" w:fill="F2F4F8"/>
          </w:tcPr>
          <w:p>
            <w:pPr>
              <w:pStyle w:val="Compact"/>
              <w:spacing w:before="0" w:after="0" w:line="240" w:lineRule="auto"/>
              <w:jc w:val="left"/>
            </w:pPr>
            <w:r>
              <w:rPr>
                <w:rFonts w:ascii="Arial" w:hAnsi="Arial"/>
                <w:sz w:val="15"/>
              </w:rPr>
              <w:t xml:space="preserve">Tokyo key station</w:t>
            </w:r>
          </w:p>
        </w:tc>
        <w:tc>
          <w:tcPr>
            <w:shd w:val="clear" w:color="auto" w:fill="F2F4F8"/>
          </w:tcPr>
          <w:p>
            <w:pPr>
              <w:pStyle w:val="Compact"/>
              <w:spacing w:before="0" w:after="0" w:line="240" w:lineRule="auto"/>
              <w:jc w:val="left"/>
            </w:pPr>
            <w:r>
              <w:rPr>
                <w:rFonts w:ascii="Arial" w:hAnsi="Arial"/>
                <w:sz w:val="15"/>
              </w:rPr>
              <w:t xml:space="preserve">Yes</w:t>
            </w:r>
          </w:p>
        </w:tc>
        <w:tc>
          <w:tcPr>
            <w:shd w:val="clear" w:color="auto" w:fill="F2F4F8"/>
          </w:tcPr>
          <w:p>
            <w:pPr>
              <w:pStyle w:val="Compact"/>
              <w:spacing w:before="0" w:after="0" w:line="240" w:lineRule="auto"/>
              <w:jc w:val="left"/>
            </w:pPr>
            <w:r>
              <w:rPr>
                <w:rFonts w:ascii="Arial" w:hAnsi="Arial"/>
                <w:sz w:val="15"/>
              </w:rPr>
              <w:t xml:space="preserve">Anime, economics; record spot FY3/26</w:t>
            </w:r>
          </w:p>
        </w:tc>
      </w:tr>
      <w:tr>
        <w:tc>
          <w:tcPr/>
          <w:p>
            <w:pPr>
              <w:pStyle w:val="Compact"/>
              <w:spacing w:before="0" w:after="0" w:line="240" w:lineRule="auto"/>
              <w:jc w:val="left"/>
            </w:pPr>
            <w:r>
              <w:rPr>
                <w:rFonts w:ascii="Arial" w:hAnsi="Arial"/>
                <w:sz w:val="15"/>
              </w:rPr>
              <w:t xml:space="preserve">NHK</w:t>
            </w:r>
          </w:p>
        </w:tc>
        <w:tc>
          <w:tcPr/>
          <w:p>
            <w:pPr>
              <w:pStyle w:val="Compact"/>
              <w:spacing w:before="0" w:after="0" w:line="240" w:lineRule="auto"/>
              <w:jc w:val="left"/>
            </w:pPr>
            <w:r>
              <w:rPr>
                <w:rFonts w:ascii="Arial" w:hAnsi="Arial"/>
                <w:sz w:val="15"/>
              </w:rPr>
              <w:t xml:space="preserve">Public broadcaster</w:t>
            </w:r>
          </w:p>
        </w:tc>
        <w:tc>
          <w:tcPr/>
          <w:p>
            <w:pPr>
              <w:pStyle w:val="Compact"/>
              <w:spacing w:before="0" w:after="0" w:line="240" w:lineRule="auto"/>
              <w:jc w:val="left"/>
            </w:pPr>
            <w:r>
              <w:rPr>
                <w:rFonts w:ascii="Arial" w:hAnsi="Arial"/>
                <w:sz w:val="15"/>
              </w:rPr>
              <w:t xml:space="preserve">No (licence-fee funded)</w:t>
            </w:r>
          </w:p>
        </w:tc>
        <w:tc>
          <w:tcPr/>
          <w:p>
            <w:pPr>
              <w:pStyle w:val="Compact"/>
              <w:spacing w:before="0" w:after="0" w:line="240" w:lineRule="auto"/>
              <w:jc w:val="left"/>
            </w:pPr>
            <w:r>
              <w:rPr>
                <w:rFonts w:ascii="Arial" w:hAnsi="Arial"/>
                <w:sz w:val="15"/>
              </w:rPr>
              <w:t xml:space="preserve">Viewing time; NHK ONE streaming mandatory from Oct-2025</w:t>
            </w:r>
          </w:p>
        </w:tc>
      </w:tr>
      <w:tr>
        <w:tc>
          <w:tcPr>
            <w:shd w:val="clear" w:color="auto" w:fill="F2F4F8"/>
          </w:tcPr>
          <w:p>
            <w:pPr>
              <w:pStyle w:val="Compact"/>
              <w:spacing w:before="0" w:after="0" w:line="240" w:lineRule="auto"/>
              <w:jc w:val="left"/>
            </w:pPr>
            <w:r>
              <w:rPr>
                <w:rFonts w:ascii="Arial" w:hAnsi="Arial"/>
                <w:sz w:val="15"/>
              </w:rPr>
              <w:t xml:space="preserve">YouTube (Alphabet), LINE Yahoo (4689), Meta, TikTok</w:t>
            </w:r>
          </w:p>
        </w:tc>
        <w:tc>
          <w:tcPr>
            <w:shd w:val="clear" w:color="auto" w:fill="F2F4F8"/>
          </w:tcPr>
          <w:p>
            <w:pPr>
              <w:pStyle w:val="Compact"/>
              <w:spacing w:before="0" w:after="0" w:line="240" w:lineRule="auto"/>
              <w:jc w:val="left"/>
            </w:pPr>
            <w:r>
              <w:rPr>
                <w:rFonts w:ascii="Arial" w:hAnsi="Arial"/>
                <w:sz w:val="15"/>
              </w:rPr>
              <w:t xml:space="preserve">Online video/ads</w:t>
            </w:r>
          </w:p>
        </w:tc>
        <w:tc>
          <w:tcPr>
            <w:shd w:val="clear" w:color="auto" w:fill="F2F4F8"/>
          </w:tcPr>
          <w:p>
            <w:pPr>
              <w:pStyle w:val="Compact"/>
              <w:spacing w:before="0" w:after="0" w:line="240" w:lineRule="auto"/>
              <w:jc w:val="left"/>
            </w:pPr>
            <w:r>
              <w:rPr>
                <w:rFonts w:ascii="Arial" w:hAnsi="Arial"/>
                <w:sz w:val="15"/>
              </w:rPr>
              <w:t xml:space="preserve">Yes / Yes / Yes / No</w:t>
            </w:r>
          </w:p>
        </w:tc>
        <w:tc>
          <w:tcPr>
            <w:shd w:val="clear" w:color="auto" w:fill="F2F4F8"/>
          </w:tcPr>
          <w:p>
            <w:pPr>
              <w:pStyle w:val="Compact"/>
              <w:spacing w:before="0" w:after="0" w:line="240" w:lineRule="auto"/>
              <w:jc w:val="left"/>
            </w:pPr>
            <w:r>
              <w:rPr>
                <w:rFonts w:ascii="Arial" w:hAnsi="Arial"/>
                <w:sz w:val="15"/>
              </w:rPr>
              <w:t xml:space="preserve">Ad budgets and youth viewing time</w:t>
            </w:r>
          </w:p>
        </w:tc>
      </w:tr>
      <w:tr>
        <w:tc>
          <w:tcPr/>
          <w:p>
            <w:pPr>
              <w:pStyle w:val="Compact"/>
              <w:spacing w:before="0" w:after="0" w:line="240" w:lineRule="auto"/>
              <w:jc w:val="left"/>
            </w:pPr>
            <w:r>
              <w:rPr>
                <w:rFonts w:ascii="Arial" w:hAnsi="Arial"/>
                <w:sz w:val="15"/>
              </w:rPr>
              <w:t xml:space="preserve">Netflix, Amazon Prime Video, Disney+, U-NEXT (9418), ABEMA (CyberAgent 4751), DAZN</w:t>
            </w:r>
          </w:p>
        </w:tc>
        <w:tc>
          <w:tcPr/>
          <w:p>
            <w:pPr>
              <w:pStyle w:val="Compact"/>
              <w:spacing w:before="0" w:after="0" w:line="240" w:lineRule="auto"/>
              <w:jc w:val="left"/>
            </w:pPr>
            <w:r>
              <w:rPr>
                <w:rFonts w:ascii="Arial" w:hAnsi="Arial"/>
                <w:sz w:val="15"/>
              </w:rPr>
              <w:t xml:space="preserve">Streaming</w:t>
            </w:r>
          </w:p>
        </w:tc>
        <w:tc>
          <w:tcPr/>
          <w:p>
            <w:pPr>
              <w:pStyle w:val="Compact"/>
              <w:spacing w:before="0" w:after="0" w:line="240" w:lineRule="auto"/>
              <w:jc w:val="left"/>
            </w:pPr>
            <w:r>
              <w:rPr>
                <w:rFonts w:ascii="Arial" w:hAnsi="Arial"/>
                <w:sz w:val="15"/>
              </w:rPr>
              <w:t xml:space="preserve">Mostly yes; DAZN private</w:t>
            </w:r>
          </w:p>
        </w:tc>
        <w:tc>
          <w:tcPr/>
          <w:p>
            <w:pPr>
              <w:pStyle w:val="Compact"/>
              <w:spacing w:before="0" w:after="0" w:line="240" w:lineRule="auto"/>
              <w:jc w:val="left"/>
            </w:pPr>
            <w:r>
              <w:rPr>
                <w:rFonts w:ascii="Arial" w:hAnsi="Arial"/>
                <w:sz w:val="15"/>
              </w:rPr>
              <w:t xml:space="preserve">Viewing time; sports and drama rights (DAZN has all 104 World Cup matches; Netflix the 2026 WBC [u])</w:t>
            </w:r>
          </w:p>
        </w:tc>
      </w:tr>
    </w:tbl>
    <w:bookmarkEnd w:id="41"/>
    <w:bookmarkStart w:id="42" w:name="key-markets-and-geographies"/>
    <w:p>
      <w:pPr>
        <w:pStyle w:val="Heading2"/>
      </w:pPr>
      <w:r>
        <w:t xml:space="preserve">3.6 Key markets and geographies</w:t>
      </w:r>
    </w:p>
    <w:p>
      <w:pPr>
        <w:numPr>
          <w:ilvl w:val="0"/>
          <w:numId w:val="1025"/>
        </w:numPr>
        <w:pStyle w:val="Compact"/>
      </w:pPr>
      <w:r>
        <w:rPr>
          <w:bCs/>
          <w:b/>
        </w:rPr>
        <w:t xml:space="preserve">Japan accounts for essentially all sales:</w:t>
      </w:r>
      <w:r>
        <w:t xml:space="preserve"> </w:t>
      </w:r>
      <w:r>
        <w:t xml:space="preserve">S&amp;P reports 100% Japan, and overseas sales are below the 10% disclosure threshold.</w:t>
      </w:r>
    </w:p>
    <w:p>
      <w:pPr>
        <w:numPr>
          <w:ilvl w:val="1"/>
          <w:numId w:val="1026"/>
        </w:numPr>
        <w:pStyle w:val="Compact"/>
      </w:pPr>
      <w:r>
        <w:t xml:space="preserve">Overseas content sales were about ¥12bn [u; period unclear], driven by Ghibli.</w:t>
      </w:r>
    </w:p>
    <w:p>
      <w:pPr>
        <w:numPr>
          <w:ilvl w:val="1"/>
          <w:numId w:val="1026"/>
        </w:numPr>
        <w:pStyle w:val="Compact"/>
      </w:pPr>
      <w:r>
        <w:t xml:space="preserve">Targets: ¥30bn by FY3/28 and ¥100bn by FY3/34.</w:t>
      </w:r>
    </w:p>
    <w:p>
      <w:pPr>
        <w:numPr>
          <w:ilvl w:val="0"/>
          <w:numId w:val="1025"/>
        </w:numPr>
        <w:pStyle w:val="Compact"/>
      </w:pPr>
      <w:r>
        <w:rPr>
          <w:bCs/>
          <w:b/>
        </w:rPr>
        <w:t xml:space="preserve">Advertising is concentrated in the Kanto (Tokyo) region</w:t>
      </w:r>
      <w:r>
        <w:t xml:space="preserve"> </w:t>
      </w:r>
      <w:r>
        <w:t xml:space="preserve">for spot. Network time is national.</w:t>
      </w:r>
    </w:p>
    <w:p>
      <w:pPr>
        <w:numPr>
          <w:ilvl w:val="0"/>
          <w:numId w:val="1025"/>
        </w:numPr>
        <w:pStyle w:val="Compact"/>
      </w:pPr>
      <w:r>
        <w:rPr>
          <w:bCs/>
          <w:b/>
        </w:rPr>
        <w:t xml:space="preserve">Ghibli</w:t>
      </w:r>
      <w:r>
        <w:t xml:space="preserve"> </w:t>
      </w:r>
      <w:r>
        <w:t xml:space="preserve">is the only meaningful global revenue stream: theatrical, streaming licences and Ghibli Park inbound tourism.</w:t>
      </w:r>
    </w:p>
    <w:bookmarkEnd w:id="42"/>
    <w:bookmarkStart w:id="43" w:name="contracts-and-key-payment-terms"/>
    <w:p>
      <w:pPr>
        <w:pStyle w:val="Heading2"/>
      </w:pPr>
      <w:r>
        <w:t xml:space="preserve">3.7 Contracts and key payment terms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Item</w:t>
            </w:r>
          </w:p>
        </w:tc>
        <w:tc>
          <w:tcPr>
            <w:shd w:val="clear" w:color="auto" w:fill="13213F"/>
          </w:tcPr>
          <w:p>
            <w:pPr>
              <w:pStyle w:val="Compact"/>
              <w:spacing w:before="0" w:after="0" w:line="240" w:lineRule="auto"/>
              <w:jc w:val="left"/>
            </w:pPr>
            <w:r>
              <w:rPr>
                <w:rFonts w:ascii="Arial" w:hAnsi="Arial"/>
                <w:b/>
                <w:color w:val="FFFFFF"/>
                <w:sz w:val="15"/>
              </w:rPr>
              <w:t xml:space="preserve">Terms</w:t>
            </w:r>
          </w:p>
        </w:tc>
      </w:tr>
      <w:tr>
        <w:tc>
          <w:tcPr/>
          <w:p>
            <w:pPr>
              <w:pStyle w:val="Compact"/>
              <w:spacing w:before="0" w:after="0" w:line="240" w:lineRule="auto"/>
              <w:jc w:val="left"/>
            </w:pPr>
            <w:r>
              <w:rPr>
                <w:rFonts w:ascii="Arial" w:hAnsi="Arial"/>
                <w:sz w:val="15"/>
              </w:rPr>
              <w:t xml:space="preserve">Time sales</w:t>
            </w:r>
          </w:p>
        </w:tc>
        <w:tc>
          <w:tcPr/>
          <w:p>
            <w:pPr>
              <w:pStyle w:val="Compact"/>
              <w:spacing w:before="0" w:after="0" w:line="240" w:lineRule="auto"/>
              <w:jc w:val="left"/>
            </w:pPr>
            <w:r>
              <w:rPr>
                <w:rFonts w:ascii="Arial" w:hAnsi="Arial"/>
                <w:sz w:val="15"/>
              </w:rPr>
              <w:t xml:space="preserve">Programme sponsorship, typically 6-month (April/October) or quarterly cycles. Specials and sports are sold separately. Network time revenue is shared with affiliates via network compensation [u on mechanics].</w:t>
            </w:r>
          </w:p>
        </w:tc>
      </w:tr>
      <w:tr>
        <w:tc>
          <w:tcPr>
            <w:shd w:val="clear" w:color="auto" w:fill="F2F4F8"/>
          </w:tcPr>
          <w:p>
            <w:pPr>
              <w:pStyle w:val="Compact"/>
              <w:spacing w:before="0" w:after="0" w:line="240" w:lineRule="auto"/>
              <w:jc w:val="left"/>
            </w:pPr>
            <w:r>
              <w:rPr>
                <w:rFonts w:ascii="Arial" w:hAnsi="Arial"/>
                <w:sz w:val="15"/>
              </w:rPr>
              <w:t xml:space="preserve">Spot sales</w:t>
            </w:r>
          </w:p>
        </w:tc>
        <w:tc>
          <w:tcPr>
            <w:shd w:val="clear" w:color="auto" w:fill="F2F4F8"/>
          </w:tcPr>
          <w:p>
            <w:pPr>
              <w:pStyle w:val="Compact"/>
              <w:spacing w:before="0" w:after="0" w:line="240" w:lineRule="auto"/>
              <w:jc w:val="left"/>
            </w:pPr>
            <w:r>
              <w:rPr>
                <w:rFonts w:ascii="Arial" w:hAnsi="Arial"/>
                <w:sz w:val="15"/>
              </w:rPr>
              <w:t xml:space="preserve">GRP-based buying priced per rating point (</w:t>
            </w:r>
            <w:r>
              <w:rPr>
                <w:rFonts w:ascii="Arial" w:hAnsi="Arial"/>
                <w:sz w:val="15"/>
              </w:rPr>
              <w:t xml:space="preserve">“</w:t>
            </w:r>
            <w:r>
              <w:rPr>
                <w:rFonts w:ascii="Arial" w:hAnsi="Arial"/>
                <w:sz w:val="15"/>
              </w:rPr>
              <w:t xml:space="preserve">per-cost</w:t>
            </w:r>
            <w:r>
              <w:rPr>
                <w:rFonts w:ascii="Arial" w:hAnsi="Arial"/>
                <w:sz w:val="15"/>
              </w:rPr>
              <w:t xml:space="preserve">”</w:t>
            </w:r>
            <w:r>
              <w:rPr>
                <w:rFonts w:ascii="Arial" w:hAnsi="Arial"/>
                <w:sz w:val="15"/>
              </w:rPr>
              <w:t xml:space="preserve">). Prices move with supply and demand: Fuji’s 2025 outage raised unit prices at the stations that gained share.</w:t>
            </w:r>
          </w:p>
        </w:tc>
      </w:tr>
      <w:tr>
        <w:tc>
          <w:tcPr/>
          <w:p>
            <w:pPr>
              <w:pStyle w:val="Compact"/>
              <w:spacing w:before="0" w:after="0" w:line="240" w:lineRule="auto"/>
              <w:jc w:val="left"/>
            </w:pPr>
            <w:r>
              <w:rPr>
                <w:rFonts w:ascii="Arial" w:hAnsi="Arial"/>
                <w:sz w:val="15"/>
              </w:rPr>
              <w:t xml:space="preserve">Agency commission</w:t>
            </w:r>
          </w:p>
        </w:tc>
        <w:tc>
          <w:tcPr/>
          <w:p>
            <w:pPr>
              <w:pStyle w:val="Compact"/>
              <w:spacing w:before="0" w:after="0" w:line="240" w:lineRule="auto"/>
              <w:jc w:val="left"/>
            </w:pPr>
            <w:r>
              <w:rPr>
                <w:rFonts w:ascii="Arial" w:hAnsi="Arial"/>
                <w:sz w:val="15"/>
              </w:rPr>
              <w:t xml:space="preserve">Booked as cost; rises with spot. Typical 15–20% [u].</w:t>
            </w:r>
          </w:p>
        </w:tc>
      </w:tr>
      <w:tr>
        <w:tc>
          <w:tcPr>
            <w:shd w:val="clear" w:color="auto" w:fill="F2F4F8"/>
          </w:tcPr>
          <w:p>
            <w:pPr>
              <w:pStyle w:val="Compact"/>
              <w:spacing w:before="0" w:after="0" w:line="240" w:lineRule="auto"/>
              <w:jc w:val="left"/>
            </w:pPr>
            <w:r>
              <w:rPr>
                <w:rFonts w:ascii="Arial" w:hAnsi="Arial"/>
                <w:sz w:val="15"/>
              </w:rPr>
              <w:t xml:space="preserve">Revenue recognition</w:t>
            </w:r>
          </w:p>
        </w:tc>
        <w:tc>
          <w:tcPr>
            <w:shd w:val="clear" w:color="auto" w:fill="F2F4F8"/>
          </w:tcPr>
          <w:p>
            <w:pPr>
              <w:pStyle w:val="Compact"/>
              <w:spacing w:before="0" w:after="0" w:line="240" w:lineRule="auto"/>
              <w:jc w:val="left"/>
            </w:pPr>
            <w:r>
              <w:rPr>
                <w:rFonts w:ascii="Arial" w:hAnsi="Arial"/>
                <w:sz w:val="15"/>
              </w:rPr>
              <w:t xml:space="preserve">On broadcast. The auditor tests broadcast logs against agencies’ monthly payment notices.</w:t>
            </w:r>
          </w:p>
        </w:tc>
      </w:tr>
      <w:tr>
        <w:tc>
          <w:tcPr/>
          <w:p>
            <w:pPr>
              <w:pStyle w:val="Compact"/>
              <w:spacing w:before="0" w:after="0" w:line="240" w:lineRule="auto"/>
              <w:jc w:val="left"/>
            </w:pPr>
            <w:r>
              <w:rPr>
                <w:rFonts w:ascii="Arial" w:hAnsi="Arial"/>
                <w:sz w:val="15"/>
              </w:rPr>
              <w:t xml:space="preserve">Receivables</w:t>
            </w:r>
          </w:p>
        </w:tc>
        <w:tc>
          <w:tcPr/>
          <w:p>
            <w:pPr>
              <w:pStyle w:val="Compact"/>
              <w:spacing w:before="0" w:after="0" w:line="240" w:lineRule="auto"/>
              <w:jc w:val="left"/>
            </w:pPr>
            <w:r>
              <w:rPr>
                <w:rFonts w:ascii="Arial" w:hAnsi="Arial"/>
                <w:sz w:val="15"/>
              </w:rPr>
              <w:t xml:space="preserve">¥119.7bn at Mar-2026, about</w:t>
            </w:r>
            <w:r>
              <w:rPr>
                <w:rFonts w:ascii="Arial" w:hAnsi="Arial"/>
                <w:sz w:val="15"/>
              </w:rPr>
              <w:t xml:space="preserve"> </w:t>
            </w:r>
            <w:r>
              <w:rPr>
                <w:bCs/>
                <w:rFonts w:ascii="Arial" w:hAnsi="Arial"/>
                <w:b/>
                <w:sz w:val="15"/>
              </w:rPr>
              <w:t xml:space="preserve">90 days</w:t>
            </w:r>
            <w:r>
              <w:rPr>
                <w:rFonts w:ascii="Arial" w:hAnsi="Arial"/>
                <w:sz w:val="15"/>
              </w:rPr>
              <w:t xml:space="preserve"> </w:t>
            </w:r>
            <w:r>
              <w:rPr>
                <w:rFonts w:ascii="Arial" w:hAnsi="Arial"/>
                <w:sz w:val="15"/>
              </w:rPr>
              <w:t xml:space="preserve">of sales [e]. Agencies typically settle on a month-end closing plus about 2–3 months [u].</w:t>
            </w:r>
          </w:p>
        </w:tc>
      </w:tr>
      <w:tr>
        <w:tc>
          <w:tcPr>
            <w:shd w:val="clear" w:color="auto" w:fill="F2F4F8"/>
          </w:tcPr>
          <w:p>
            <w:pPr>
              <w:pStyle w:val="Compact"/>
              <w:spacing w:before="0" w:after="0" w:line="240" w:lineRule="auto"/>
              <w:jc w:val="left"/>
            </w:pPr>
            <w:r>
              <w:rPr>
                <w:rFonts w:ascii="Arial" w:hAnsi="Arial"/>
                <w:sz w:val="15"/>
              </w:rPr>
              <w:t xml:space="preserve">Hulu Japan</w:t>
            </w:r>
          </w:p>
        </w:tc>
        <w:tc>
          <w:tcPr>
            <w:shd w:val="clear" w:color="auto" w:fill="F2F4F8"/>
          </w:tcPr>
          <w:p>
            <w:pPr>
              <w:pStyle w:val="Compact"/>
              <w:spacing w:before="0" w:after="0" w:line="240" w:lineRule="auto"/>
              <w:jc w:val="left"/>
            </w:pPr>
            <w:r>
              <w:rPr>
                <w:rFonts w:ascii="Arial" w:hAnsi="Arial"/>
                <w:sz w:val="15"/>
              </w:rPr>
              <w:t xml:space="preserve">Monthly subscription of about ¥1,026 including tax [u].</w:t>
            </w:r>
          </w:p>
        </w:tc>
      </w:tr>
      <w:tr>
        <w:tc>
          <w:tcPr/>
          <w:p>
            <w:pPr>
              <w:pStyle w:val="Compact"/>
              <w:spacing w:before="0" w:after="0" w:line="240" w:lineRule="auto"/>
              <w:jc w:val="left"/>
            </w:pPr>
            <w:r>
              <w:rPr>
                <w:rFonts w:ascii="Arial" w:hAnsi="Arial"/>
                <w:sz w:val="15"/>
              </w:rPr>
              <w:t xml:space="preserve">Ghibli licensing</w:t>
            </w:r>
          </w:p>
        </w:tc>
        <w:tc>
          <w:tcPr/>
          <w:p>
            <w:pPr>
              <w:pStyle w:val="Compact"/>
              <w:spacing w:before="0" w:after="0" w:line="240" w:lineRule="auto"/>
              <w:jc w:val="left"/>
            </w:pPr>
            <w:r>
              <w:rPr>
                <w:rFonts w:ascii="Arial" w:hAnsi="Arial"/>
                <w:sz w:val="15"/>
              </w:rPr>
              <w:t xml:space="preserve">Multi-year platform licences (HBO Max US renewal Mar-2024; Netflix outside the US/Japan); terms undisclosed.</w:t>
            </w:r>
          </w:p>
        </w:tc>
      </w:tr>
      <w:tr>
        <w:tc>
          <w:tcPr>
            <w:shd w:val="clear" w:color="auto" w:fill="F2F4F8"/>
          </w:tcPr>
          <w:p>
            <w:pPr>
              <w:pStyle w:val="Compact"/>
              <w:spacing w:before="0" w:after="0" w:line="240" w:lineRule="auto"/>
              <w:jc w:val="left"/>
            </w:pPr>
            <w:r>
              <w:rPr>
                <w:rFonts w:ascii="Arial" w:hAnsi="Arial"/>
                <w:sz w:val="15"/>
              </w:rPr>
              <w:t xml:space="preserve">KANAMEL</w:t>
            </w:r>
          </w:p>
        </w:tc>
        <w:tc>
          <w:tcPr>
            <w:shd w:val="clear" w:color="auto" w:fill="F2F4F8"/>
          </w:tcPr>
          <w:p>
            <w:pPr>
              <w:pStyle w:val="Compact"/>
              <w:spacing w:before="0" w:after="0" w:line="240" w:lineRule="auto"/>
              <w:jc w:val="left"/>
            </w:pPr>
            <w:r>
              <w:rPr>
                <w:rFonts w:ascii="Arial" w:hAnsi="Arial"/>
                <w:sz w:val="15"/>
              </w:rPr>
              <w:t xml:space="preserve">Project-based production contracts with advertisers and agencies.</w:t>
            </w:r>
          </w:p>
        </w:tc>
      </w:tr>
    </w:tbl>
    <w:bookmarkEnd w:id="43"/>
    <w:bookmarkEnd w:id="44"/>
    <w:bookmarkStart w:id="45" w:name="key-business-drivers"/>
    <w:p>
      <w:pPr>
        <w:pStyle w:val="Heading1"/>
      </w:pPr>
      <w:r>
        <w:t xml:space="preserve">4. Key Business Drivers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Driver</w:t>
            </w:r>
          </w:p>
        </w:tc>
        <w:tc>
          <w:tcPr>
            <w:shd w:val="clear" w:color="auto" w:fill="13213F"/>
          </w:tcPr>
          <w:p>
            <w:pPr>
              <w:pStyle w:val="Compact"/>
              <w:spacing w:before="0" w:after="0" w:line="240" w:lineRule="auto"/>
              <w:jc w:val="left"/>
            </w:pPr>
            <w:r>
              <w:rPr>
                <w:rFonts w:ascii="Arial" w:hAnsi="Arial"/>
                <w:b/>
                <w:color w:val="FFFFFF"/>
                <w:sz w:val="15"/>
              </w:rPr>
              <w:t xml:space="preserve">What matters</w:t>
            </w:r>
          </w:p>
        </w:tc>
        <w:tc>
          <w:tcPr>
            <w:shd w:val="clear" w:color="auto" w:fill="13213F"/>
          </w:tcPr>
          <w:p>
            <w:pPr>
              <w:pStyle w:val="Compact"/>
              <w:spacing w:before="0" w:after="0" w:line="240" w:lineRule="auto"/>
              <w:jc w:val="left"/>
            </w:pPr>
            <w:r>
              <w:rPr>
                <w:rFonts w:ascii="Arial" w:hAnsi="Arial"/>
                <w:b/>
                <w:color w:val="FFFFFF"/>
                <w:sz w:val="15"/>
              </w:rPr>
              <w:t xml:space="preserve">Recent evidence</w:t>
            </w:r>
          </w:p>
        </w:tc>
        <w:tc>
          <w:tcPr>
            <w:shd w:val="clear" w:color="auto" w:fill="13213F"/>
          </w:tcPr>
          <w:p>
            <w:pPr>
              <w:pStyle w:val="Compact"/>
              <w:spacing w:before="0" w:after="0" w:line="240" w:lineRule="auto"/>
              <w:jc w:val="left"/>
            </w:pPr>
            <w:r>
              <w:rPr>
                <w:rFonts w:ascii="Arial" w:hAnsi="Arial"/>
                <w:b/>
                <w:color w:val="FFFFFF"/>
                <w:sz w:val="15"/>
              </w:rPr>
              <w:t xml:space="preserve">2026–27 direction</w:t>
            </w:r>
          </w:p>
        </w:tc>
      </w:tr>
      <w:tr>
        <w:tc>
          <w:tcPr/>
          <w:p>
            <w:pPr>
              <w:pStyle w:val="Compact"/>
              <w:spacing w:before="0" w:after="0" w:line="240" w:lineRule="auto"/>
              <w:jc w:val="left"/>
            </w:pPr>
            <w:r>
              <w:rPr>
                <w:bCs/>
                <w:rFonts w:ascii="Arial" w:hAnsi="Arial"/>
                <w:b/>
                <w:sz w:val="15"/>
              </w:rPr>
              <w:t xml:space="preserve">Volume: audience (GRPs)</w:t>
            </w:r>
          </w:p>
        </w:tc>
        <w:tc>
          <w:tcPr/>
          <w:p>
            <w:pPr>
              <w:pStyle w:val="Compact"/>
              <w:spacing w:before="0" w:after="0" w:line="240" w:lineRule="auto"/>
              <w:jc w:val="left"/>
            </w:pPr>
            <w:r>
              <w:rPr>
                <w:rFonts w:ascii="Arial" w:hAnsi="Arial"/>
                <w:sz w:val="15"/>
              </w:rPr>
              <w:t xml:space="preserve">Ratings, especially the 13–49 core</w:t>
            </w:r>
          </w:p>
        </w:tc>
        <w:tc>
          <w:tcPr/>
          <w:p>
            <w:pPr>
              <w:pStyle w:val="Compact"/>
              <w:spacing w:before="0" w:after="0" w:line="240" w:lineRule="auto"/>
              <w:jc w:val="left"/>
            </w:pPr>
            <w:r>
              <w:rPr>
                <w:rFonts w:ascii="Arial" w:hAnsi="Arial"/>
                <w:sz w:val="15"/>
              </w:rPr>
              <w:t xml:space="preserve">Core all-day rating 2.9% → 2.2% (FY2022–25), still #1 for 13 years; individual all-day 3.6% → 3.3% (lost #1 to TV Asahi)</w:t>
            </w:r>
          </w:p>
        </w:tc>
        <w:tc>
          <w:tcPr/>
          <w:p>
            <w:pPr>
              <w:pStyle w:val="Compact"/>
              <w:spacing w:before="0" w:after="0" w:line="240" w:lineRule="auto"/>
              <w:jc w:val="left"/>
            </w:pPr>
            <w:r>
              <w:rPr>
                <w:rFonts w:ascii="Arial" w:hAnsi="Arial"/>
                <w:sz w:val="15"/>
              </w:rPr>
              <w:t xml:space="preserve">↓ structural, about −0.1 to −0.3pt a year</w:t>
            </w:r>
          </w:p>
        </w:tc>
      </w:tr>
      <w:tr>
        <w:tc>
          <w:tcPr>
            <w:shd w:val="clear" w:color="auto" w:fill="F2F4F8"/>
          </w:tcPr>
          <w:p>
            <w:pPr>
              <w:pStyle w:val="Compact"/>
              <w:spacing w:before="0" w:after="0" w:line="240" w:lineRule="auto"/>
              <w:jc w:val="left"/>
            </w:pPr>
            <w:r>
              <w:rPr>
                <w:bCs/>
                <w:rFonts w:ascii="Arial" w:hAnsi="Arial"/>
                <w:b/>
                <w:sz w:val="15"/>
              </w:rPr>
              <w:t xml:space="preserve">Volume: share of spot</w:t>
            </w:r>
          </w:p>
        </w:tc>
        <w:tc>
          <w:tcPr>
            <w:shd w:val="clear" w:color="auto" w:fill="F2F4F8"/>
          </w:tcPr>
          <w:p>
            <w:pPr>
              <w:pStyle w:val="Compact"/>
              <w:spacing w:before="0" w:after="0" w:line="240" w:lineRule="auto"/>
              <w:jc w:val="left"/>
            </w:pPr>
            <w:r>
              <w:rPr>
                <w:rFonts w:ascii="Arial" w:hAnsi="Arial"/>
                <w:sz w:val="15"/>
              </w:rPr>
              <w:t xml:space="preserve">NTV’s share of Kanto spot vs four rivals</w:t>
            </w:r>
          </w:p>
        </w:tc>
        <w:tc>
          <w:tcPr>
            <w:shd w:val="clear" w:color="auto" w:fill="F2F4F8"/>
          </w:tcPr>
          <w:p>
            <w:pPr>
              <w:pStyle w:val="Compact"/>
              <w:spacing w:before="0" w:after="0" w:line="240" w:lineRule="auto"/>
              <w:jc w:val="left"/>
            </w:pPr>
            <w:r>
              <w:rPr>
                <w:rFonts w:ascii="Arial" w:hAnsi="Arial"/>
                <w:sz w:val="15"/>
              </w:rPr>
              <w:t xml:space="preserve">~35% share among four stations in FY3/26 [e], inflated by Fuji’s outage; 1Q FY3/27 share down</w:t>
            </w:r>
          </w:p>
        </w:tc>
        <w:tc>
          <w:tcPr>
            <w:shd w:val="clear" w:color="auto" w:fill="F2F4F8"/>
          </w:tcPr>
          <w:p>
            <w:pPr>
              <w:pStyle w:val="Compact"/>
              <w:spacing w:before="0" w:after="0" w:line="240" w:lineRule="auto"/>
              <w:jc w:val="left"/>
            </w:pPr>
            <w:r>
              <w:rPr>
                <w:rFonts w:ascii="Arial" w:hAnsi="Arial"/>
                <w:sz w:val="15"/>
              </w:rPr>
              <w:t xml:space="preserve">↓ near term</w:t>
            </w:r>
          </w:p>
        </w:tc>
      </w:tr>
      <w:tr>
        <w:tc>
          <w:tcPr/>
          <w:p>
            <w:pPr>
              <w:pStyle w:val="Compact"/>
              <w:spacing w:before="0" w:after="0" w:line="240" w:lineRule="auto"/>
              <w:jc w:val="left"/>
            </w:pPr>
            <w:r>
              <w:rPr>
                <w:bCs/>
                <w:rFonts w:ascii="Arial" w:hAnsi="Arial"/>
                <w:b/>
                <w:sz w:val="15"/>
              </w:rPr>
              <w:t xml:space="preserve">Pricing</w:t>
            </w:r>
          </w:p>
        </w:tc>
        <w:tc>
          <w:tcPr/>
          <w:p>
            <w:pPr>
              <w:pStyle w:val="Compact"/>
              <w:spacing w:before="0" w:after="0" w:line="240" w:lineRule="auto"/>
              <w:jc w:val="left"/>
            </w:pPr>
            <w:r>
              <w:rPr>
                <w:rFonts w:ascii="Arial" w:hAnsi="Arial"/>
                <w:sz w:val="15"/>
              </w:rPr>
              <w:t xml:space="preserve">Spot unit price per rating point</w:t>
            </w:r>
          </w:p>
        </w:tc>
        <w:tc>
          <w:tcPr/>
          <w:p>
            <w:pPr>
              <w:pStyle w:val="Compact"/>
              <w:spacing w:before="0" w:after="0" w:line="240" w:lineRule="auto"/>
              <w:jc w:val="left"/>
            </w:pPr>
            <w:r>
              <w:rPr>
                <w:rFonts w:ascii="Arial" w:hAnsi="Arial"/>
                <w:sz w:val="15"/>
              </w:rPr>
              <w:t xml:space="preserve">Spiked in 2025 on tight supply; normalising as Fuji’s inventory returns</w:t>
            </w:r>
          </w:p>
        </w:tc>
        <w:tc>
          <w:tcPr/>
          <w:p>
            <w:pPr>
              <w:pStyle w:val="Compact"/>
              <w:spacing w:before="0" w:after="0" w:line="240" w:lineRule="auto"/>
              <w:jc w:val="left"/>
            </w:pPr>
            <w:r>
              <w:rPr>
                <w:rFonts w:ascii="Arial" w:hAnsi="Arial"/>
                <w:sz w:val="15"/>
              </w:rPr>
              <w:t xml:space="preserve">→ / ↓</w:t>
            </w:r>
          </w:p>
        </w:tc>
      </w:tr>
      <w:tr>
        <w:tc>
          <w:tcPr>
            <w:shd w:val="clear" w:color="auto" w:fill="F2F4F8"/>
          </w:tcPr>
          <w:p>
            <w:pPr>
              <w:pStyle w:val="Compact"/>
              <w:spacing w:before="0" w:after="0" w:line="240" w:lineRule="auto"/>
              <w:jc w:val="left"/>
            </w:pPr>
            <w:r>
              <w:rPr>
                <w:bCs/>
                <w:rFonts w:ascii="Arial" w:hAnsi="Arial"/>
                <w:b/>
                <w:sz w:val="15"/>
              </w:rPr>
              <w:t xml:space="preserve">Mix: time vs spot</w:t>
            </w:r>
          </w:p>
        </w:tc>
        <w:tc>
          <w:tcPr>
            <w:shd w:val="clear" w:color="auto" w:fill="F2F4F8"/>
          </w:tcPr>
          <w:p>
            <w:pPr>
              <w:pStyle w:val="Compact"/>
              <w:spacing w:before="0" w:after="0" w:line="240" w:lineRule="auto"/>
              <w:jc w:val="left"/>
            </w:pPr>
            <w:r>
              <w:rPr>
                <w:rFonts w:ascii="Arial" w:hAnsi="Arial"/>
                <w:sz w:val="15"/>
              </w:rPr>
              <w:t xml:space="preserve">Spot is cyclical; time benefits from events</w:t>
            </w:r>
          </w:p>
        </w:tc>
        <w:tc>
          <w:tcPr>
            <w:shd w:val="clear" w:color="auto" w:fill="F2F4F8"/>
          </w:tcPr>
          <w:p>
            <w:pPr>
              <w:pStyle w:val="Compact"/>
              <w:spacing w:before="0" w:after="0" w:line="240" w:lineRule="auto"/>
              <w:jc w:val="left"/>
            </w:pPr>
            <w:r>
              <w:rPr>
                <w:rFonts w:ascii="Arial" w:hAnsi="Arial"/>
                <w:sz w:val="15"/>
              </w:rPr>
              <w:t xml:space="preserve">FY3/26: spot 55% of terrestrial ads [e]; World Cup lifted time 11% in 1Q FY3/27</w:t>
            </w:r>
          </w:p>
        </w:tc>
        <w:tc>
          <w:tcPr>
            <w:shd w:val="clear" w:color="auto" w:fill="F2F4F8"/>
          </w:tcPr>
          <w:p>
            <w:pPr>
              <w:pStyle w:val="Compact"/>
              <w:spacing w:before="0" w:after="0" w:line="240" w:lineRule="auto"/>
              <w:jc w:val="left"/>
            </w:pPr>
            <w:r>
              <w:rPr>
                <w:rFonts w:ascii="Arial" w:hAnsi="Arial"/>
                <w:sz w:val="15"/>
              </w:rPr>
              <w:t xml:space="preserve">Spot volatile</w:t>
            </w:r>
          </w:p>
        </w:tc>
      </w:tr>
      <w:tr>
        <w:tc>
          <w:tcPr/>
          <w:p>
            <w:pPr>
              <w:pStyle w:val="Compact"/>
              <w:spacing w:before="0" w:after="0" w:line="240" w:lineRule="auto"/>
              <w:jc w:val="left"/>
            </w:pPr>
            <w:r>
              <w:rPr>
                <w:bCs/>
                <w:rFonts w:ascii="Arial" w:hAnsi="Arial"/>
                <w:b/>
                <w:sz w:val="15"/>
              </w:rPr>
              <w:t xml:space="preserve">Mix: digital</w:t>
            </w:r>
          </w:p>
        </w:tc>
        <w:tc>
          <w:tcPr/>
          <w:p>
            <w:pPr>
              <w:pStyle w:val="Compact"/>
              <w:spacing w:before="0" w:after="0" w:line="240" w:lineRule="auto"/>
              <w:jc w:val="left"/>
            </w:pPr>
            <w:r>
              <w:rPr>
                <w:rFonts w:ascii="Arial" w:hAnsi="Arial"/>
                <w:sz w:val="15"/>
              </w:rPr>
              <w:t xml:space="preserve">TVer / CTV growth</w:t>
            </w:r>
          </w:p>
        </w:tc>
        <w:tc>
          <w:tcPr/>
          <w:p>
            <w:pPr>
              <w:pStyle w:val="Compact"/>
              <w:spacing w:before="0" w:after="0" w:line="240" w:lineRule="auto"/>
              <w:jc w:val="left"/>
            </w:pPr>
            <w:r>
              <w:rPr>
                <w:rFonts w:ascii="Arial" w:hAnsi="Arial"/>
                <w:sz w:val="15"/>
              </w:rPr>
              <w:t xml:space="preserve">Digital ads ¥11.9bn (+13%) = 4.6% of ads; TVer 44.7m monthly users (record)</w:t>
            </w:r>
          </w:p>
        </w:tc>
        <w:tc>
          <w:tcPr/>
          <w:p>
            <w:pPr>
              <w:pStyle w:val="Compact"/>
              <w:spacing w:before="0" w:after="0" w:line="240" w:lineRule="auto"/>
              <w:jc w:val="left"/>
            </w:pPr>
            <w:r>
              <w:rPr>
                <w:rFonts w:ascii="Arial" w:hAnsi="Arial"/>
                <w:sz w:val="15"/>
              </w:rPr>
              <w:t xml:space="preserve">↑ but small</w:t>
            </w:r>
          </w:p>
        </w:tc>
      </w:tr>
      <w:tr>
        <w:tc>
          <w:tcPr>
            <w:shd w:val="clear" w:color="auto" w:fill="F2F4F8"/>
          </w:tcPr>
          <w:p>
            <w:pPr>
              <w:pStyle w:val="Compact"/>
              <w:spacing w:before="0" w:after="0" w:line="240" w:lineRule="auto"/>
              <w:jc w:val="left"/>
            </w:pPr>
            <w:r>
              <w:rPr>
                <w:bCs/>
                <w:rFonts w:ascii="Arial" w:hAnsi="Arial"/>
                <w:b/>
                <w:sz w:val="15"/>
              </w:rPr>
              <w:t xml:space="preserve">Content / IP</w:t>
            </w:r>
          </w:p>
        </w:tc>
        <w:tc>
          <w:tcPr>
            <w:shd w:val="clear" w:color="auto" w:fill="F2F4F8"/>
          </w:tcPr>
          <w:p>
            <w:pPr>
              <w:pStyle w:val="Compact"/>
              <w:spacing w:before="0" w:after="0" w:line="240" w:lineRule="auto"/>
              <w:jc w:val="left"/>
            </w:pPr>
            <w:r>
              <w:rPr>
                <w:rFonts w:ascii="Arial" w:hAnsi="Arial"/>
                <w:sz w:val="15"/>
              </w:rPr>
              <w:t xml:space="preserve">Ghibli, anime, global drama sales, Hulu</w:t>
            </w:r>
          </w:p>
        </w:tc>
        <w:tc>
          <w:tcPr>
            <w:shd w:val="clear" w:color="auto" w:fill="F2F4F8"/>
          </w:tcPr>
          <w:p>
            <w:pPr>
              <w:pStyle w:val="Compact"/>
              <w:spacing w:before="0" w:after="0" w:line="240" w:lineRule="auto"/>
              <w:jc w:val="left"/>
            </w:pPr>
            <w:r>
              <w:rPr>
                <w:rFonts w:ascii="Arial" w:hAnsi="Arial"/>
                <w:sz w:val="15"/>
              </w:rPr>
              <w:t xml:space="preserve">Content ¥103.7bn (FY3/23) → ¥140.3bn (FY3/26)</w:t>
            </w:r>
          </w:p>
        </w:tc>
        <w:tc>
          <w:tcPr>
            <w:shd w:val="clear" w:color="auto" w:fill="F2F4F8"/>
          </w:tcPr>
          <w:p>
            <w:pPr>
              <w:pStyle w:val="Compact"/>
              <w:spacing w:before="0" w:after="0" w:line="240" w:lineRule="auto"/>
              <w:jc w:val="left"/>
            </w:pPr>
            <w:r>
              <w:rPr>
                <w:rFonts w:ascii="Arial" w:hAnsi="Arial"/>
                <w:sz w:val="15"/>
              </w:rPr>
              <w:t xml:space="preserve">↑</w:t>
            </w:r>
          </w:p>
        </w:tc>
      </w:tr>
      <w:tr>
        <w:tc>
          <w:tcPr/>
          <w:p>
            <w:pPr>
              <w:pStyle w:val="Compact"/>
              <w:spacing w:before="0" w:after="0" w:line="240" w:lineRule="auto"/>
              <w:jc w:val="left"/>
            </w:pPr>
            <w:r>
              <w:rPr>
                <w:bCs/>
                <w:rFonts w:ascii="Arial" w:hAnsi="Arial"/>
                <w:b/>
                <w:sz w:val="15"/>
              </w:rPr>
              <w:t xml:space="preserve">Cost: programming and rights</w:t>
            </w:r>
          </w:p>
        </w:tc>
        <w:tc>
          <w:tcPr/>
          <w:p>
            <w:pPr>
              <w:pStyle w:val="Compact"/>
              <w:spacing w:before="0" w:after="0" w:line="240" w:lineRule="auto"/>
              <w:jc w:val="left"/>
            </w:pPr>
            <w:r>
              <w:rPr>
                <w:rFonts w:ascii="Arial" w:hAnsi="Arial"/>
                <w:sz w:val="15"/>
              </w:rPr>
              <w:t xml:space="preserve">Production cost; sports-rights inflation</w:t>
            </w:r>
          </w:p>
        </w:tc>
        <w:tc>
          <w:tcPr/>
          <w:p>
            <w:pPr>
              <w:pStyle w:val="Compact"/>
              <w:spacing w:before="0" w:after="0" w:line="240" w:lineRule="auto"/>
              <w:jc w:val="left"/>
            </w:pPr>
            <w:r>
              <w:rPr>
                <w:rFonts w:ascii="Arial" w:hAnsi="Arial"/>
                <w:sz w:val="15"/>
              </w:rPr>
              <w:t xml:space="preserve">Production ¥89.5bn (+2.1%); World Cup cut 1Q OP by 37%</w:t>
            </w:r>
          </w:p>
        </w:tc>
        <w:tc>
          <w:tcPr/>
          <w:p>
            <w:pPr>
              <w:pStyle w:val="Compact"/>
              <w:spacing w:before="0" w:after="0" w:line="240" w:lineRule="auto"/>
              <w:jc w:val="left"/>
            </w:pPr>
            <w:r>
              <w:rPr>
                <w:rFonts w:ascii="Arial" w:hAnsi="Arial"/>
                <w:sz w:val="15"/>
              </w:rPr>
              <w:t xml:space="preserve">↑</w:t>
            </w:r>
          </w:p>
        </w:tc>
      </w:tr>
      <w:tr>
        <w:tc>
          <w:tcPr>
            <w:shd w:val="clear" w:color="auto" w:fill="F2F4F8"/>
          </w:tcPr>
          <w:p>
            <w:pPr>
              <w:pStyle w:val="Compact"/>
              <w:spacing w:before="0" w:after="0" w:line="240" w:lineRule="auto"/>
              <w:jc w:val="left"/>
            </w:pPr>
            <w:r>
              <w:rPr>
                <w:bCs/>
                <w:rFonts w:ascii="Arial" w:hAnsi="Arial"/>
                <w:b/>
                <w:sz w:val="15"/>
              </w:rPr>
              <w:t xml:space="preserve">Cost: wages</w:t>
            </w:r>
          </w:p>
        </w:tc>
        <w:tc>
          <w:tcPr>
            <w:shd w:val="clear" w:color="auto" w:fill="F2F4F8"/>
          </w:tcPr>
          <w:p>
            <w:pPr>
              <w:pStyle w:val="Compact"/>
              <w:spacing w:before="0" w:after="0" w:line="240" w:lineRule="auto"/>
              <w:jc w:val="left"/>
            </w:pPr>
            <w:r>
              <w:rPr>
                <w:rFonts w:ascii="Arial" w:hAnsi="Arial"/>
                <w:sz w:val="15"/>
              </w:rPr>
              <w:t xml:space="preserve">Shunto settlements</w:t>
            </w:r>
          </w:p>
        </w:tc>
        <w:tc>
          <w:tcPr>
            <w:shd w:val="clear" w:color="auto" w:fill="F2F4F8"/>
          </w:tcPr>
          <w:p>
            <w:pPr>
              <w:pStyle w:val="Compact"/>
              <w:spacing w:before="0" w:after="0" w:line="240" w:lineRule="auto"/>
              <w:jc w:val="left"/>
            </w:pPr>
            <w:r>
              <w:rPr>
                <w:rFonts w:ascii="Arial" w:hAnsi="Arial"/>
                <w:sz w:val="15"/>
              </w:rPr>
              <w:t xml:space="preserve">+5.01% in 2026 (third year above 5%)</w:t>
            </w:r>
          </w:p>
        </w:tc>
        <w:tc>
          <w:tcPr>
            <w:shd w:val="clear" w:color="auto" w:fill="F2F4F8"/>
          </w:tcPr>
          <w:p>
            <w:pPr>
              <w:pStyle w:val="Compact"/>
              <w:spacing w:before="0" w:after="0" w:line="240" w:lineRule="auto"/>
              <w:jc w:val="left"/>
            </w:pPr>
            <w:r>
              <w:rPr>
                <w:rFonts w:ascii="Arial" w:hAnsi="Arial"/>
                <w:sz w:val="15"/>
              </w:rPr>
              <w:t xml:space="preserve">↑</w:t>
            </w:r>
          </w:p>
        </w:tc>
      </w:tr>
      <w:tr>
        <w:tc>
          <w:tcPr/>
          <w:p>
            <w:pPr>
              <w:pStyle w:val="Compact"/>
              <w:spacing w:before="0" w:after="0" w:line="240" w:lineRule="auto"/>
              <w:jc w:val="left"/>
            </w:pPr>
            <w:r>
              <w:rPr>
                <w:bCs/>
                <w:rFonts w:ascii="Arial" w:hAnsi="Arial"/>
                <w:b/>
                <w:sz w:val="15"/>
              </w:rPr>
              <w:t xml:space="preserve">Capex cycle</w:t>
            </w:r>
          </w:p>
        </w:tc>
        <w:tc>
          <w:tcPr/>
          <w:p>
            <w:pPr>
              <w:pStyle w:val="Compact"/>
              <w:spacing w:before="0" w:after="0" w:line="240" w:lineRule="auto"/>
              <w:jc w:val="left"/>
            </w:pPr>
            <w:r>
              <w:rPr>
                <w:rFonts w:ascii="Arial" w:hAnsi="Arial"/>
                <w:sz w:val="15"/>
              </w:rPr>
              <w:t xml:space="preserve">Master-control/IP upgrades, HQ, Bancho</w:t>
            </w:r>
          </w:p>
        </w:tc>
        <w:tc>
          <w:tcPr/>
          <w:p>
            <w:pPr>
              <w:pStyle w:val="Compact"/>
              <w:spacing w:before="0" w:after="0" w:line="240" w:lineRule="auto"/>
              <w:jc w:val="left"/>
            </w:pPr>
            <w:r>
              <w:rPr>
                <w:rFonts w:ascii="Arial" w:hAnsi="Arial"/>
                <w:sz w:val="15"/>
              </w:rPr>
              <w:t xml:space="preserve">Capex ¥10.1bn (FY3/26) → ¥27.6bn guided (FY3/27); consensus ¥30–33bn for FY3/28–29</w:t>
            </w:r>
          </w:p>
        </w:tc>
        <w:tc>
          <w:tcPr/>
          <w:p>
            <w:pPr>
              <w:pStyle w:val="Compact"/>
              <w:spacing w:before="0" w:after="0" w:line="240" w:lineRule="auto"/>
              <w:jc w:val="left"/>
            </w:pPr>
            <w:r>
              <w:rPr>
                <w:rFonts w:ascii="Arial" w:hAnsi="Arial"/>
                <w:sz w:val="15"/>
              </w:rPr>
              <w:t xml:space="preserve">↑ (temporary)</w:t>
            </w:r>
          </w:p>
        </w:tc>
      </w:tr>
      <w:tr>
        <w:tc>
          <w:tcPr>
            <w:shd w:val="clear" w:color="auto" w:fill="F2F4F8"/>
          </w:tcPr>
          <w:p>
            <w:pPr>
              <w:pStyle w:val="Compact"/>
              <w:spacing w:before="0" w:after="0" w:line="240" w:lineRule="auto"/>
              <w:jc w:val="left"/>
            </w:pPr>
            <w:r>
              <w:rPr>
                <w:bCs/>
                <w:rFonts w:ascii="Arial" w:hAnsi="Arial"/>
                <w:b/>
                <w:sz w:val="15"/>
              </w:rPr>
              <w:t xml:space="preserve">Regulation</w:t>
            </w:r>
          </w:p>
        </w:tc>
        <w:tc>
          <w:tcPr>
            <w:shd w:val="clear" w:color="auto" w:fill="F2F4F8"/>
          </w:tcPr>
          <w:p>
            <w:pPr>
              <w:pStyle w:val="Compact"/>
              <w:spacing w:before="0" w:after="0" w:line="240" w:lineRule="auto"/>
              <w:jc w:val="left"/>
            </w:pPr>
            <w:r>
              <w:rPr>
                <w:rFonts w:ascii="Arial" w:hAnsi="Arial"/>
                <w:sz w:val="15"/>
              </w:rPr>
              <w:t xml:space="preserve">Broadcasting Act, holding-company rules, MIC governance rules</w:t>
            </w:r>
          </w:p>
        </w:tc>
        <w:tc>
          <w:tcPr>
            <w:shd w:val="clear" w:color="auto" w:fill="F2F4F8"/>
          </w:tcPr>
          <w:p>
            <w:pPr>
              <w:pStyle w:val="Compact"/>
              <w:spacing w:before="0" w:after="0" w:line="240" w:lineRule="auto"/>
              <w:jc w:val="left"/>
            </w:pPr>
            <w:r>
              <w:rPr>
                <w:rFonts w:ascii="Arial" w:hAnsi="Arial"/>
                <w:sz w:val="15"/>
              </w:rPr>
              <w:t xml:space="preserve">Post-Fuji reporting duties (Jan-2026); 1-station-2-channels rule (2026); NHK ONE</w:t>
            </w:r>
          </w:p>
        </w:tc>
        <w:tc>
          <w:tcPr>
            <w:shd w:val="clear" w:color="auto" w:fill="F2F4F8"/>
          </w:tcPr>
          <w:p>
            <w:pPr>
              <w:pStyle w:val="Compact"/>
              <w:spacing w:before="0" w:after="0" w:line="240" w:lineRule="auto"/>
              <w:jc w:val="left"/>
            </w:pPr>
            <w:r>
              <w:rPr>
                <w:rFonts w:ascii="Arial" w:hAnsi="Arial"/>
                <w:sz w:val="15"/>
              </w:rPr>
              <w:t xml:space="preserve">Mixed</w:t>
            </w:r>
          </w:p>
        </w:tc>
      </w:tr>
      <w:tr>
        <w:tc>
          <w:tcPr/>
          <w:p>
            <w:pPr>
              <w:pStyle w:val="Compact"/>
              <w:spacing w:before="0" w:after="0" w:line="240" w:lineRule="auto"/>
              <w:jc w:val="left"/>
            </w:pPr>
            <w:r>
              <w:rPr>
                <w:bCs/>
                <w:rFonts w:ascii="Arial" w:hAnsi="Arial"/>
                <w:b/>
                <w:sz w:val="15"/>
              </w:rPr>
              <w:t xml:space="preserve">Balance sheet</w:t>
            </w:r>
          </w:p>
        </w:tc>
        <w:tc>
          <w:tcPr/>
          <w:p>
            <w:pPr>
              <w:pStyle w:val="Compact"/>
              <w:spacing w:before="0" w:after="0" w:line="240" w:lineRule="auto"/>
              <w:jc w:val="left"/>
            </w:pPr>
            <w:r>
              <w:rPr>
                <w:rFonts w:ascii="Arial" w:hAnsi="Arial"/>
                <w:sz w:val="15"/>
              </w:rPr>
              <w:t xml:space="preserve">Recruit price; cross-holding sales; interest income</w:t>
            </w:r>
          </w:p>
        </w:tc>
        <w:tc>
          <w:tcPr/>
          <w:p>
            <w:pPr>
              <w:pStyle w:val="Compact"/>
              <w:spacing w:before="0" w:after="0" w:line="240" w:lineRule="auto"/>
              <w:jc w:val="left"/>
            </w:pPr>
            <w:r>
              <w:rPr>
                <w:rFonts w:ascii="Arial" w:hAnsi="Arial"/>
                <w:sz w:val="15"/>
              </w:rPr>
              <w:t xml:space="preserve">Recruit +189% since March; interest and dividend income ¥7.3bn (+40%)</w:t>
            </w:r>
          </w:p>
        </w:tc>
        <w:tc>
          <w:tcPr/>
          <w:p>
            <w:pPr>
              <w:pStyle w:val="Compact"/>
              <w:spacing w:before="0" w:after="0" w:line="240" w:lineRule="auto"/>
              <w:jc w:val="left"/>
            </w:pPr>
            <w:r>
              <w:rPr>
                <w:rFonts w:ascii="Arial" w:hAnsi="Arial"/>
                <w:sz w:val="15"/>
              </w:rPr>
              <w:t xml:space="preserve">↑ value; volatile</w:t>
            </w:r>
          </w:p>
        </w:tc>
      </w:tr>
    </w:tbl>
    <w:bookmarkEnd w:id="45"/>
    <w:bookmarkStart w:id="52" w:name="X8380dafc01e0f9aa568d67b6f125a80e7b51943"/>
    <w:p>
      <w:pPr>
        <w:pStyle w:val="Heading1"/>
      </w:pPr>
      <w:r>
        <w:t xml:space="preserve">5. Macro and Micro Factors; Tailwinds and Headwinds</w:t>
      </w:r>
    </w:p>
    <w:bookmarkStart w:id="46" w:name="macro"/>
    <w:p>
      <w:pPr>
        <w:pStyle w:val="Heading2"/>
      </w:pPr>
      <w:r>
        <w:t xml:space="preserve">5.1 Macro</w:t>
      </w:r>
    </w:p>
    <w:p>
      <w:pPr>
        <w:numPr>
          <w:ilvl w:val="0"/>
          <w:numId w:val="1027"/>
        </w:numPr>
        <w:pStyle w:val="Compact"/>
      </w:pPr>
      <w:r>
        <w:rPr>
          <w:bCs/>
          <w:b/>
        </w:rPr>
        <w:t xml:space="preserve">GDP and consumption.</w:t>
      </w:r>
    </w:p>
    <w:p>
      <w:pPr>
        <w:numPr>
          <w:ilvl w:val="1"/>
          <w:numId w:val="1028"/>
        </w:numPr>
        <w:pStyle w:val="Compact"/>
      </w:pPr>
      <w:r>
        <w:t xml:space="preserve">Q2-2026 real GDP grew 1.4% annualised (third straight positive quarter), but private consumption was flat quarter on quarter. Daiwa expects Q3 to contract about 1% annualised on Middle East risk.</w:t>
      </w:r>
    </w:p>
    <w:p>
      <w:pPr>
        <w:numPr>
          <w:ilvl w:val="1"/>
          <w:numId w:val="1028"/>
        </w:numPr>
        <w:pStyle w:val="Compact"/>
      </w:pPr>
      <w:r>
        <w:t xml:space="preserve">Spot advertising is the most cyclical line, so a soft second half of 2026 is negative for NTV’s spot.</w:t>
      </w:r>
    </w:p>
    <w:p>
      <w:pPr>
        <w:numPr>
          <w:ilvl w:val="0"/>
          <w:numId w:val="1027"/>
        </w:numPr>
        <w:pStyle w:val="Compact"/>
      </w:pPr>
      <w:r>
        <w:rPr>
          <w:bCs/>
          <w:b/>
        </w:rPr>
        <w:t xml:space="preserve">Wages and inflation.</w:t>
      </w:r>
    </w:p>
    <w:p>
      <w:pPr>
        <w:numPr>
          <w:ilvl w:val="1"/>
          <w:numId w:val="1029"/>
        </w:numPr>
        <w:pStyle w:val="Compact"/>
      </w:pPr>
      <w:r>
        <w:t xml:space="preserve">The 2026 Shunto settlement was +5.01%, and real wages turned positive.</w:t>
      </w:r>
    </w:p>
    <w:p>
      <w:pPr>
        <w:numPr>
          <w:ilvl w:val="1"/>
          <w:numId w:val="1029"/>
        </w:numPr>
        <w:pStyle w:val="Compact"/>
      </w:pPr>
      <w:r>
        <w:t xml:space="preserve">That supports consumer advertisers but raises talent, production and staff costs.</w:t>
      </w:r>
    </w:p>
    <w:p>
      <w:pPr>
        <w:numPr>
          <w:ilvl w:val="0"/>
          <w:numId w:val="1027"/>
        </w:numPr>
        <w:pStyle w:val="Compact"/>
      </w:pPr>
      <w:r>
        <w:rPr>
          <w:bCs/>
          <w:b/>
        </w:rPr>
        <w:t xml:space="preserve">Interest rates.</w:t>
      </w:r>
    </w:p>
    <w:p>
      <w:pPr>
        <w:numPr>
          <w:ilvl w:val="1"/>
          <w:numId w:val="1030"/>
        </w:numPr>
        <w:pStyle w:val="Compact"/>
      </w:pPr>
      <w:r>
        <w:t xml:space="preserve">The BoJ raised the policy rate to 1.00% in June 2026, the highest since 1995, and more hikes are expected.</w:t>
      </w:r>
    </w:p>
    <w:p>
      <w:pPr>
        <w:numPr>
          <w:ilvl w:val="1"/>
          <w:numId w:val="1030"/>
        </w:numPr>
        <w:pStyle w:val="Compact"/>
      </w:pPr>
      <w:r>
        <w:t xml:space="preserve">Higher rates help NTV’s interest income: it has ~¥400bn in cash and bonds, and interest income was ¥3.1bn in FY3/26 vs ¥2.3bn a year earlier.</w:t>
      </w:r>
    </w:p>
    <w:p>
      <w:pPr>
        <w:numPr>
          <w:ilvl w:val="1"/>
          <w:numId w:val="1030"/>
        </w:numPr>
        <w:pStyle w:val="Compact"/>
      </w:pPr>
      <w:r>
        <w:t xml:space="preserve">They hurt real-estate valuations and could weigh on equity cross-holdings.</w:t>
      </w:r>
    </w:p>
    <w:p>
      <w:pPr>
        <w:numPr>
          <w:ilvl w:val="0"/>
          <w:numId w:val="1027"/>
        </w:numPr>
        <w:pStyle w:val="Compact"/>
      </w:pPr>
      <w:r>
        <w:rPr>
          <w:bCs/>
          <w:b/>
        </w:rPr>
        <w:t xml:space="preserve">Yen at ¥158–163 per US dollar.</w:t>
      </w:r>
    </w:p>
    <w:p>
      <w:pPr>
        <w:numPr>
          <w:ilvl w:val="1"/>
          <w:numId w:val="1031"/>
        </w:numPr>
        <w:pStyle w:val="Compact"/>
      </w:pPr>
      <w:r>
        <w:t xml:space="preserve">The weak yen helps overseas content and Ghibli licensing and inbound tourism (Ghibli Park, events).</w:t>
      </w:r>
    </w:p>
    <w:p>
      <w:pPr>
        <w:numPr>
          <w:ilvl w:val="1"/>
          <w:numId w:val="1031"/>
        </w:numPr>
        <w:pStyle w:val="Compact"/>
      </w:pPr>
      <w:r>
        <w:t xml:space="preserve">It raises the cost of dollar-denominated rights such as the World Cup.</w:t>
      </w:r>
    </w:p>
    <w:p>
      <w:pPr>
        <w:numPr>
          <w:ilvl w:val="0"/>
          <w:numId w:val="1027"/>
        </w:numPr>
        <w:pStyle w:val="Compact"/>
      </w:pPr>
      <w:r>
        <w:rPr>
          <w:bCs/>
          <w:b/>
        </w:rPr>
        <w:t xml:space="preserve">Equity markets.</w:t>
      </w:r>
      <w:r>
        <w:t xml:space="preserve"> </w:t>
      </w:r>
      <w:r>
        <w:t xml:space="preserve">TOPIX rose 29% in the year to October 2026, and Recruit’s rally is a large mark-to-market gain for NTV. The flip side is that NTV’s NAV now carries meaningful beta to Japanese growth stocks.</w:t>
      </w:r>
    </w:p>
    <w:bookmarkEnd w:id="46"/>
    <w:bookmarkStart w:id="50" w:name="micro"/>
    <w:p>
      <w:pPr>
        <w:pStyle w:val="Heading2"/>
      </w:pPr>
      <w:r>
        <w:t xml:space="preserve">5.2 Micro</w:t>
      </w:r>
    </w:p>
    <w:p>
      <w:pPr>
        <w:numPr>
          <w:ilvl w:val="0"/>
          <w:numId w:val="1032"/>
        </w:numPr>
        <w:pStyle w:val="Compact"/>
      </w:pPr>
      <w:r>
        <w:rPr>
          <w:bCs/>
          <w:b/>
        </w:rPr>
        <w:t xml:space="preserve">Ad market:</w:t>
      </w:r>
      <w:r>
        <w:t xml:space="preserve"> </w:t>
      </w:r>
      <w:r>
        <w:t xml:space="preserve">2025 total ¥8.06tn (+5.1%, fourth straight record); internet ¥4.05tn (50.2%); TV ¥1.756tn (−0.3%); TVer-type video ads ¥80.5bn (+23%).</w:t>
      </w:r>
    </w:p>
    <w:p>
      <w:pPr>
        <w:numPr>
          <w:ilvl w:val="0"/>
          <w:numId w:val="1032"/>
        </w:numPr>
        <w:pStyle w:val="Compact"/>
      </w:pPr>
      <w:r>
        <w:rPr>
          <w:bCs/>
          <w:b/>
        </w:rPr>
        <w:t xml:space="preserve">Competitive reshuffle:</w:t>
      </w:r>
    </w:p>
    <w:p>
      <w:pPr>
        <w:numPr>
          <w:ilvl w:val="1"/>
          <w:numId w:val="1033"/>
        </w:numPr>
        <w:pStyle w:val="Compact"/>
      </w:pPr>
      <w:r>
        <w:t xml:space="preserve">Fuji TV lost about ¥39.7bn of broadcast revenue in FY3/26. NTV (+¥10.7bn spot) and TV Asahi (+¥10.6bn) were the biggest gainers [e].</w:t>
      </w:r>
    </w:p>
    <w:p>
      <w:pPr>
        <w:numPr>
          <w:ilvl w:val="1"/>
          <w:numId w:val="1033"/>
        </w:numPr>
        <w:pStyle w:val="Compact"/>
      </w:pPr>
      <w:r>
        <w:t xml:space="preserve">Fuji’s advertisers were back to 93% of the prior year by Jan-2026, and its 1Q FY3/27 OP swung to +¥16.0bn (group).</w:t>
      </w:r>
    </w:p>
    <w:p>
      <w:pPr>
        <w:numPr>
          <w:ilvl w:val="0"/>
          <w:numId w:val="1032"/>
        </w:numPr>
        <w:pStyle w:val="Compact"/>
      </w:pPr>
      <w:r>
        <w:rPr>
          <w:bCs/>
          <w:b/>
        </w:rPr>
        <w:t xml:space="preserve">Ratings:</w:t>
      </w:r>
      <w:r>
        <w:t xml:space="preserve"> </w:t>
      </w:r>
      <w:r>
        <w:t xml:space="preserve">TV Asahi won the individual triple crown in 2024 and 2025. NTV retains the core-audience crown.</w:t>
      </w:r>
    </w:p>
    <w:p>
      <w:pPr>
        <w:numPr>
          <w:ilvl w:val="0"/>
          <w:numId w:val="1032"/>
        </w:numPr>
        <w:pStyle w:val="Compact"/>
      </w:pPr>
      <w:r>
        <w:rPr>
          <w:bCs/>
          <w:b/>
        </w:rPr>
        <w:t xml:space="preserve">Sports rights are migrating to streamers.</w:t>
      </w:r>
      <w:r>
        <w:t xml:space="preserve"> </w:t>
      </w:r>
      <w:r>
        <w:t xml:space="preserve">DAZN carried all 104 World Cup matches, and NTV had 15 terrestrial matches. Netflix took exclusive Japanese rights to the 2026 WBC [u].</w:t>
      </w:r>
    </w:p>
    <w:p>
      <w:pPr>
        <w:numPr>
          <w:ilvl w:val="0"/>
          <w:numId w:val="1032"/>
        </w:numPr>
        <w:pStyle w:val="Compact"/>
      </w:pPr>
      <w:r>
        <w:rPr>
          <w:bCs/>
          <w:b/>
        </w:rPr>
        <w:t xml:space="preserve">Regulation:</w:t>
      </w:r>
    </w:p>
    <w:p>
      <w:pPr>
        <w:numPr>
          <w:ilvl w:val="1"/>
          <w:numId w:val="1034"/>
        </w:numPr>
        <w:pStyle w:val="Compact"/>
      </w:pPr>
      <w:r>
        <w:t xml:space="preserve">MIC’s post-Fuji governance rules (Jan-2026) add reporting duties.</w:t>
      </w:r>
    </w:p>
    <w:p>
      <w:pPr>
        <w:numPr>
          <w:ilvl w:val="1"/>
          <w:numId w:val="1034"/>
        </w:numPr>
        <w:pStyle w:val="Compact"/>
      </w:pPr>
      <w:r>
        <w:t xml:space="preserve">The 2026 1-station-2-channels rule eases consolidation among local affiliates.</w:t>
      </w:r>
    </w:p>
    <w:p>
      <w:pPr>
        <w:numPr>
          <w:ilvl w:val="1"/>
          <w:numId w:val="1034"/>
        </w:numPr>
        <w:pStyle w:val="Compact"/>
      </w:pPr>
      <w:r>
        <w:t xml:space="preserve">The FYCS holding company (Yomiuri TV, Chukyo TV, Sapporo TV, FBS) was formed in April 2025; NTV owns 24.4%.</w:t>
      </w:r>
    </w:p>
    <w:p>
      <w:pPr>
        <w:pStyle w:val="CaptionedFigure"/>
      </w:pPr>
      <w:r>
        <w:drawing>
          <wp:inline>
            <wp:extent cx="6120000" cy="2306403"/>
            <wp:effectExtent b="0" l="0" r="0" t="0"/>
            <wp:docPr descr="Japan ad market by medium" title="" id="48" name="Picture"/>
            <a:graphic>
              <a:graphicData uri="http://schemas.openxmlformats.org/drawingml/2006/picture">
                <pic:pic>
                  <pic:nvPicPr>
                    <pic:cNvPr descr="../charts/ad_market.png" id="49" name="Picture"/>
                    <pic:cNvPicPr>
                      <a:picLocks noChangeArrowheads="1" noChangeAspect="1"/>
                    </pic:cNvPicPr>
                  </pic:nvPicPr>
                  <pic:blipFill>
                    <a:blip r:embed="rId47"/>
                    <a:stretch>
                      <a:fillRect/>
                    </a:stretch>
                  </pic:blipFill>
                  <pic:spPr bwMode="auto">
                    <a:xfrm>
                      <a:off x="0" y="0"/>
                      <a:ext cx="6120000" cy="2306403"/>
                    </a:xfrm>
                    <a:prstGeom prst="rect">
                      <a:avLst/>
                    </a:prstGeom>
                    <a:noFill/>
                    <a:ln w="9525">
                      <a:noFill/>
                      <a:headEnd/>
                      <a:tailEnd/>
                    </a:ln>
                  </pic:spPr>
                </pic:pic>
              </a:graphicData>
            </a:graphic>
          </wp:inline>
        </w:drawing>
      </w:r>
    </w:p>
    <w:p>
      <w:pPr>
        <w:pStyle w:val="ImageCaption"/>
      </w:pPr>
      <w:r>
        <w:t xml:space="preserve">Japan ad market by medium</w:t>
      </w:r>
    </w:p>
    <w:bookmarkEnd w:id="50"/>
    <w:bookmarkStart w:id="51" w:name="tailwinds-and-headwinds"/>
    <w:p>
      <w:pPr>
        <w:pStyle w:val="Heading2"/>
      </w:pPr>
      <w:r>
        <w:t xml:space="preserve">5.3 Tailwinds and headwinds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Tailwinds</w:t>
            </w:r>
          </w:p>
        </w:tc>
        <w:tc>
          <w:tcPr>
            <w:shd w:val="clear" w:color="auto" w:fill="13213F"/>
          </w:tcPr>
          <w:p>
            <w:pPr>
              <w:pStyle w:val="Compact"/>
              <w:spacing w:before="0" w:after="0" w:line="240" w:lineRule="auto"/>
              <w:jc w:val="left"/>
            </w:pPr>
            <w:r>
              <w:rPr>
                <w:rFonts w:ascii="Arial" w:hAnsi="Arial"/>
                <w:b/>
                <w:color w:val="FFFFFF"/>
                <w:sz w:val="15"/>
              </w:rPr>
              <w:t xml:space="preserve">Headwinds</w:t>
            </w:r>
          </w:p>
        </w:tc>
      </w:tr>
      <w:tr>
        <w:tc>
          <w:tcPr/>
          <w:p>
            <w:pPr>
              <w:pStyle w:val="Compact"/>
              <w:spacing w:before="0" w:after="0" w:line="240" w:lineRule="auto"/>
              <w:jc w:val="left"/>
            </w:pPr>
            <w:r>
              <w:rPr>
                <w:rFonts w:ascii="Arial" w:hAnsi="Arial"/>
                <w:sz w:val="15"/>
              </w:rPr>
              <w:t xml:space="preserve">#1 key station by ad revenue and in the core demographic</w:t>
            </w:r>
          </w:p>
        </w:tc>
        <w:tc>
          <w:tcPr/>
          <w:p>
            <w:pPr>
              <w:pStyle w:val="Compact"/>
              <w:spacing w:before="0" w:after="0" w:line="240" w:lineRule="auto"/>
              <w:jc w:val="left"/>
            </w:pPr>
            <w:r>
              <w:rPr>
                <w:rFonts w:ascii="Arial" w:hAnsi="Arial"/>
                <w:sz w:val="15"/>
              </w:rPr>
              <w:t xml:space="preserve">Fuji’s recovery is clawing back share and pricing (NTV spot −12.2% in 1Q FY3/27)</w:t>
            </w:r>
          </w:p>
        </w:tc>
      </w:tr>
      <w:tr>
        <w:tc>
          <w:tcPr>
            <w:shd w:val="clear" w:color="auto" w:fill="F2F4F8"/>
          </w:tcPr>
          <w:p>
            <w:pPr>
              <w:pStyle w:val="Compact"/>
              <w:spacing w:before="0" w:after="0" w:line="240" w:lineRule="auto"/>
              <w:jc w:val="left"/>
            </w:pPr>
            <w:r>
              <w:rPr>
                <w:rFonts w:ascii="Arial" w:hAnsi="Arial"/>
                <w:sz w:val="15"/>
              </w:rPr>
              <w:t xml:space="preserve">Recruit stake +189% since March; ¥400bn of cash and bonds; rising interest income</w:t>
            </w:r>
          </w:p>
        </w:tc>
        <w:tc>
          <w:tcPr>
            <w:shd w:val="clear" w:color="auto" w:fill="F2F4F8"/>
          </w:tcPr>
          <w:p>
            <w:pPr>
              <w:pStyle w:val="Compact"/>
              <w:spacing w:before="0" w:after="0" w:line="240" w:lineRule="auto"/>
              <w:jc w:val="left"/>
            </w:pPr>
            <w:r>
              <w:rPr>
                <w:rFonts w:ascii="Arial" w:hAnsi="Arial"/>
                <w:sz w:val="15"/>
              </w:rPr>
              <w:t xml:space="preserve">Structural decline of linear TV: internet 50% of ad spend; ratings falling every year</w:t>
            </w:r>
          </w:p>
        </w:tc>
      </w:tr>
      <w:tr>
        <w:tc>
          <w:tcPr/>
          <w:p>
            <w:pPr>
              <w:pStyle w:val="Compact"/>
              <w:spacing w:before="0" w:after="0" w:line="240" w:lineRule="auto"/>
              <w:jc w:val="left"/>
            </w:pPr>
            <w:r>
              <w:rPr>
                <w:rFonts w:ascii="Arial" w:hAnsi="Arial"/>
                <w:sz w:val="15"/>
              </w:rPr>
              <w:t xml:space="preserve">IP diversification (Ghibli, anime, global drama) helped by the weak yen</w:t>
            </w:r>
          </w:p>
        </w:tc>
        <w:tc>
          <w:tcPr/>
          <w:p>
            <w:pPr>
              <w:pStyle w:val="Compact"/>
              <w:spacing w:before="0" w:after="0" w:line="240" w:lineRule="auto"/>
              <w:jc w:val="left"/>
            </w:pPr>
            <w:r>
              <w:rPr>
                <w:rFonts w:ascii="Arial" w:hAnsi="Arial"/>
                <w:sz w:val="15"/>
              </w:rPr>
              <w:t xml:space="preserve">Sports-rights inflation and migration to streamers (World Cup cost cut 1Q OP 37%)</w:t>
            </w:r>
          </w:p>
        </w:tc>
      </w:tr>
      <w:tr>
        <w:tc>
          <w:tcPr>
            <w:shd w:val="clear" w:color="auto" w:fill="F2F4F8"/>
          </w:tcPr>
          <w:p>
            <w:pPr>
              <w:pStyle w:val="Compact"/>
              <w:spacing w:before="0" w:after="0" w:line="240" w:lineRule="auto"/>
              <w:jc w:val="left"/>
            </w:pPr>
            <w:r>
              <w:rPr>
                <w:rFonts w:ascii="Arial" w:hAnsi="Arial"/>
                <w:sz w:val="15"/>
              </w:rPr>
              <w:t xml:space="preserve">TVer and connected-TV growth (+23% market; TVer 44.7m users)</w:t>
            </w:r>
          </w:p>
        </w:tc>
        <w:tc>
          <w:tcPr>
            <w:shd w:val="clear" w:color="auto" w:fill="F2F4F8"/>
          </w:tcPr>
          <w:p>
            <w:pPr>
              <w:pStyle w:val="Compact"/>
              <w:spacing w:before="0" w:after="0" w:line="240" w:lineRule="auto"/>
              <w:jc w:val="left"/>
            </w:pPr>
            <w:r>
              <w:rPr>
                <w:rFonts w:ascii="Arial" w:hAnsi="Arial"/>
                <w:sz w:val="15"/>
              </w:rPr>
              <w:t xml:space="preserve">Weak 2H 2026 macro (Q3 GDP seen negative; Middle East oil)</w:t>
            </w:r>
          </w:p>
        </w:tc>
      </w:tr>
      <w:tr>
        <w:tc>
          <w:tcPr/>
          <w:p>
            <w:pPr>
              <w:pStyle w:val="Compact"/>
              <w:spacing w:before="0" w:after="0" w:line="240" w:lineRule="auto"/>
              <w:jc w:val="left"/>
            </w:pPr>
            <w:r>
              <w:rPr>
                <w:rFonts w:ascii="Arial" w:hAnsi="Arial"/>
                <w:sz w:val="15"/>
              </w:rPr>
              <w:t xml:space="preserve">TSE / ISS pressure on P/B and cross-holdings; peer activism precedents</w:t>
            </w:r>
          </w:p>
        </w:tc>
        <w:tc>
          <w:tcPr/>
          <w:p>
            <w:pPr>
              <w:pStyle w:val="Compact"/>
              <w:spacing w:before="0" w:after="0" w:line="240" w:lineRule="auto"/>
              <w:jc w:val="left"/>
            </w:pPr>
            <w:r>
              <w:rPr>
                <w:rFonts w:ascii="Arial" w:hAnsi="Arial"/>
                <w:sz w:val="15"/>
              </w:rPr>
              <w:t xml:space="preserve">Cost inflation: wages +5%, production, AI and technology</w:t>
            </w:r>
          </w:p>
        </w:tc>
      </w:tr>
      <w:tr>
        <w:tc>
          <w:tcPr>
            <w:shd w:val="clear" w:color="auto" w:fill="F2F4F8"/>
          </w:tcPr>
          <w:p>
            <w:pPr>
              <w:pStyle w:val="Compact"/>
              <w:spacing w:before="0" w:after="0" w:line="240" w:lineRule="auto"/>
              <w:jc w:val="left"/>
            </w:pPr>
            <w:r>
              <w:rPr>
                <w:rFonts w:ascii="Arial" w:hAnsi="Arial"/>
                <w:sz w:val="15"/>
              </w:rPr>
              <w:t xml:space="preserve">Network consolidation and deregulation (FYCS, relay-station sharing)</w:t>
            </w:r>
          </w:p>
        </w:tc>
        <w:tc>
          <w:tcPr>
            <w:shd w:val="clear" w:color="auto" w:fill="F2F4F8"/>
          </w:tcPr>
          <w:p>
            <w:pPr>
              <w:pStyle w:val="Compact"/>
              <w:spacing w:before="0" w:after="0" w:line="240" w:lineRule="auto"/>
              <w:jc w:val="left"/>
            </w:pPr>
            <w:r>
              <w:rPr>
                <w:rFonts w:ascii="Arial" w:hAnsi="Arial"/>
                <w:sz w:val="15"/>
              </w:rPr>
              <w:t xml:space="preserve">Agency concentration (Dentsu + Hakuhodo 40.7% of sales)</w:t>
            </w:r>
          </w:p>
        </w:tc>
      </w:tr>
      <w:tr>
        <w:tc>
          <w:tcPr/>
          <w:p>
            <w:pPr>
              <w:pStyle w:val="Compact"/>
              <w:spacing w:before="0" w:after="0" w:line="240" w:lineRule="auto"/>
              <w:jc w:val="left"/>
            </w:pPr>
            <w:r>
              <w:rPr>
                <w:rFonts w:ascii="Arial" w:hAnsi="Arial"/>
                <w:sz w:val="15"/>
              </w:rPr>
              <w:t xml:space="preserve">Conservative guidance habit (initial OP guide beaten by 26–31%)</w:t>
            </w:r>
          </w:p>
        </w:tc>
        <w:tc>
          <w:tcPr/>
          <w:p>
            <w:pPr>
              <w:pStyle w:val="Compact"/>
              <w:spacing w:before="0" w:after="0" w:line="240" w:lineRule="auto"/>
              <w:jc w:val="left"/>
            </w:pPr>
            <w:r>
              <w:rPr>
                <w:rFonts w:ascii="Arial" w:hAnsi="Arial"/>
                <w:sz w:val="15"/>
              </w:rPr>
              <w:t xml:space="preserve">Governance: Yomiuri control; foreign cap full; one-third voting cap</w:t>
            </w:r>
          </w:p>
        </w:tc>
      </w:tr>
      <w:tr>
        <w:tc>
          <w:tcPr>
            <w:shd w:val="clear" w:color="auto" w:fill="F2F4F8"/>
          </w:tcPr>
          <w:p>
            <w:pPr>
              <w:pStyle w:val="Compact"/>
              <w:spacing w:before="0" w:after="0" w:line="240" w:lineRule="auto"/>
              <w:jc w:val="left"/>
            </w:pPr>
            <w:r>
              <w:rPr>
                <w:rFonts w:ascii="Arial" w:hAnsi="Arial"/>
                <w:sz w:val="15"/>
              </w:rPr>
              <w:t xml:space="preserve">Wage growth supports consumer advertisers</w:t>
            </w:r>
          </w:p>
        </w:tc>
        <w:tc>
          <w:tcPr>
            <w:shd w:val="clear" w:color="auto" w:fill="F2F4F8"/>
          </w:tcPr>
          <w:p>
            <w:pPr>
              <w:pStyle w:val="Compact"/>
              <w:spacing w:before="0" w:after="0" w:line="240" w:lineRule="auto"/>
              <w:jc w:val="left"/>
            </w:pPr>
            <w:r>
              <w:rPr>
                <w:rFonts w:ascii="Arial" w:hAnsi="Arial"/>
                <w:sz w:val="15"/>
              </w:rPr>
              <w:t xml:space="preserve">Weak non-core businesses (Tipness, la belle vie, Hulu, Murayama)</w:t>
            </w:r>
          </w:p>
        </w:tc>
      </w:tr>
    </w:tbl>
    <w:bookmarkEnd w:id="51"/>
    <w:bookmarkEnd w:id="52"/>
    <w:bookmarkStart w:id="55" w:name="competitive-position-and-economic-moats"/>
    <w:p>
      <w:pPr>
        <w:pStyle w:val="Heading1"/>
      </w:pPr>
      <w:r>
        <w:t xml:space="preserve">6. Competitive Position and Economic Moats</w:t>
      </w:r>
    </w:p>
    <w:bookmarkStart w:id="53" w:name="product-strength-vs-competitors"/>
    <w:p>
      <w:pPr>
        <w:pStyle w:val="Heading2"/>
      </w:pPr>
      <w:r>
        <w:t xml:space="preserve">6.1 Product strength vs competitors</w:t>
      </w:r>
    </w:p>
    <w:p>
      <w:pPr>
        <w:numPr>
          <w:ilvl w:val="0"/>
          <w:numId w:val="1035"/>
        </w:numPr>
        <w:pStyle w:val="Compact"/>
      </w:pPr>
      <w:r>
        <w:rPr>
          <w:bCs/>
          <w:b/>
        </w:rPr>
        <w:t xml:space="preserve">Brand and perceived value.</w:t>
      </w:r>
    </w:p>
    <w:p>
      <w:pPr>
        <w:numPr>
          <w:ilvl w:val="1"/>
          <w:numId w:val="1036"/>
        </w:numPr>
        <w:pStyle w:val="Compact"/>
      </w:pPr>
      <w:r>
        <w:t xml:space="preserve">NTV has the strongest commercial-TV brand among younger and middle-aged viewers. It has been #1 in the 13–49 core audience for 13 consecutive years, and that is what lets it charge a premium per rating point.</w:t>
      </w:r>
    </w:p>
    <w:p>
      <w:pPr>
        <w:numPr>
          <w:ilvl w:val="1"/>
          <w:numId w:val="1036"/>
        </w:numPr>
        <w:pStyle w:val="Compact"/>
      </w:pPr>
      <w:r>
        <w:t xml:space="preserve">Its variety franchises (</w:t>
      </w:r>
      <w:r>
        <w:rPr>
          <w:iCs/>
          <w:i/>
        </w:rPr>
        <w:t xml:space="preserve">ZIP!</w:t>
      </w:r>
      <w:r>
        <w:t xml:space="preserve">,</w:t>
      </w:r>
      <w:r>
        <w:t xml:space="preserve"> </w:t>
      </w:r>
      <w:r>
        <w:rPr>
          <w:iCs/>
          <w:i/>
        </w:rPr>
        <w:t xml:space="preserve">Shabekuri 007</w:t>
      </w:r>
      <w:r>
        <w:t xml:space="preserve">,</w:t>
      </w:r>
      <w:r>
        <w:t xml:space="preserve"> </w:t>
      </w:r>
      <w:r>
        <w:rPr>
          <w:iCs/>
          <w:i/>
        </w:rPr>
        <w:t xml:space="preserve">The! Tetsuwan! DASH!!</w:t>
      </w:r>
      <w:r>
        <w:t xml:space="preserve">), the annual</w:t>
      </w:r>
      <w:r>
        <w:t xml:space="preserve"> </w:t>
      </w:r>
      <w:r>
        <w:rPr>
          <w:iCs/>
          <w:i/>
        </w:rPr>
        <w:t xml:space="preserve">24-Hour TV</w:t>
      </w:r>
      <w:r>
        <w:t xml:space="preserve"> </w:t>
      </w:r>
      <w:r>
        <w:t xml:space="preserve">telethon,</w:t>
      </w:r>
      <w:r>
        <w:t xml:space="preserve"> </w:t>
      </w:r>
      <w:r>
        <w:rPr>
          <w:iCs/>
          <w:i/>
        </w:rPr>
        <w:t xml:space="preserve">Friday Roadshow</w:t>
      </w:r>
      <w:r>
        <w:t xml:space="preserve"> </w:t>
      </w:r>
      <w:r>
        <w:t xml:space="preserve">(the Ghibli showcase) and the Hakone Ekiden are national institutions.</w:t>
      </w:r>
    </w:p>
    <w:p>
      <w:pPr>
        <w:numPr>
          <w:ilvl w:val="0"/>
          <w:numId w:val="1035"/>
        </w:numPr>
        <w:pStyle w:val="Compact"/>
      </w:pPr>
      <w:r>
        <w:rPr>
          <w:bCs/>
          <w:b/>
        </w:rPr>
        <w:t xml:space="preserve">Marketing reach.</w:t>
      </w:r>
      <w:r>
        <w:t xml:space="preserve"> </w:t>
      </w:r>
      <w:r>
        <w:t xml:space="preserve">The NNN/NNS network gives national reach. Being first on TVer catch-up (where NTV programmes rank highly [u]) extends that reach to younger viewers online.</w:t>
      </w:r>
    </w:p>
    <w:p>
      <w:pPr>
        <w:numPr>
          <w:ilvl w:val="0"/>
          <w:numId w:val="1035"/>
        </w:numPr>
        <w:pStyle w:val="Compact"/>
      </w:pPr>
      <w:r>
        <w:rPr>
          <w:bCs/>
          <w:b/>
        </w:rPr>
        <w:t xml:space="preserve">Where it is weaker:</w:t>
      </w:r>
    </w:p>
    <w:p>
      <w:pPr>
        <w:numPr>
          <w:ilvl w:val="1"/>
          <w:numId w:val="1037"/>
        </w:numPr>
        <w:pStyle w:val="Compact"/>
      </w:pPr>
      <w:r>
        <w:t xml:space="preserve">TV Asahi now wins total-audience ratings with older-skewing news and wide-shows.</w:t>
      </w:r>
    </w:p>
    <w:p>
      <w:pPr>
        <w:numPr>
          <w:ilvl w:val="1"/>
          <w:numId w:val="1037"/>
        </w:numPr>
        <w:pStyle w:val="Compact"/>
      </w:pPr>
      <w:r>
        <w:t xml:space="preserve">TBS has more prestige drama.</w:t>
      </w:r>
    </w:p>
    <w:p>
      <w:pPr>
        <w:numPr>
          <w:ilvl w:val="1"/>
          <w:numId w:val="1037"/>
        </w:numPr>
        <w:pStyle w:val="Compact"/>
      </w:pPr>
      <w:r>
        <w:t xml:space="preserve">Streaming services offer bigger budgets per episode.</w:t>
      </w:r>
    </w:p>
    <w:p>
      <w:pPr>
        <w:numPr>
          <w:ilvl w:val="1"/>
          <w:numId w:val="1037"/>
        </w:numPr>
        <w:pStyle w:val="Compact"/>
      </w:pPr>
      <w:r>
        <w:t xml:space="preserve">Hulu Japan is a sub-scale SVOD against Netflix (27% share of Japanese SVOD), U-NEXT (17%) and Amazon (12%).</w:t>
      </w:r>
    </w:p>
    <w:p>
      <w:pPr>
        <w:numPr>
          <w:ilvl w:val="1"/>
          <w:numId w:val="1037"/>
        </w:numPr>
        <w:pStyle w:val="Compact"/>
      </w:pPr>
      <w:r>
        <w:t xml:space="preserve">Reputation took hits from the</w:t>
      </w:r>
      <w:r>
        <w:t xml:space="preserve"> </w:t>
      </w:r>
      <w:r>
        <w:rPr>
          <w:iCs/>
          <w:i/>
        </w:rPr>
        <w:t xml:space="preserve">Sexy Tanaka-san</w:t>
      </w:r>
      <w:r>
        <w:t xml:space="preserve"> </w:t>
      </w:r>
      <w:r>
        <w:t xml:space="preserve">affair (2024) and the Kokubun/TOKIO removal (2025).</w:t>
      </w:r>
    </w:p>
    <w:bookmarkEnd w:id="53"/>
    <w:bookmarkStart w:id="54" w:name="moat-scorecard"/>
    <w:p>
      <w:pPr>
        <w:pStyle w:val="Heading2"/>
      </w:pPr>
      <w:r>
        <w:t xml:space="preserve">6.2 Moat scorecard</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Moat category</w:t>
            </w:r>
          </w:p>
        </w:tc>
        <w:tc>
          <w:tcPr>
            <w:shd w:val="clear" w:color="auto" w:fill="13213F"/>
          </w:tcPr>
          <w:p>
            <w:pPr>
              <w:pStyle w:val="Compact"/>
              <w:spacing w:before="0" w:after="0" w:line="240" w:lineRule="auto"/>
              <w:jc w:val="left"/>
            </w:pPr>
            <w:r>
              <w:rPr>
                <w:rFonts w:ascii="Arial" w:hAnsi="Arial"/>
                <w:b/>
                <w:color w:val="FFFFFF"/>
                <w:sz w:val="15"/>
              </w:rPr>
              <w:t xml:space="preserve">Rating</w:t>
            </w:r>
          </w:p>
        </w:tc>
        <w:tc>
          <w:tcPr>
            <w:shd w:val="clear" w:color="auto" w:fill="13213F"/>
          </w:tcPr>
          <w:p>
            <w:pPr>
              <w:pStyle w:val="Compact"/>
              <w:spacing w:before="0" w:after="0" w:line="240" w:lineRule="auto"/>
              <w:jc w:val="left"/>
            </w:pPr>
            <w:r>
              <w:rPr>
                <w:rFonts w:ascii="Arial" w:hAnsi="Arial"/>
                <w:b/>
                <w:color w:val="FFFFFF"/>
                <w:sz w:val="15"/>
              </w:rPr>
              <w:t xml:space="preserve">Evidence</w:t>
            </w:r>
          </w:p>
        </w:tc>
        <w:tc>
          <w:tcPr>
            <w:shd w:val="clear" w:color="auto" w:fill="13213F"/>
          </w:tcPr>
          <w:p>
            <w:pPr>
              <w:pStyle w:val="Compact"/>
              <w:spacing w:before="0" w:after="0" w:line="240" w:lineRule="auto"/>
              <w:jc w:val="left"/>
            </w:pPr>
            <w:r>
              <w:rPr>
                <w:rFonts w:ascii="Arial" w:hAnsi="Arial"/>
                <w:b/>
                <w:color w:val="FFFFFF"/>
                <w:sz w:val="15"/>
              </w:rPr>
              <w:t xml:space="preserve">Trend</w:t>
            </w:r>
          </w:p>
        </w:tc>
      </w:tr>
      <w:tr>
        <w:tc>
          <w:tcPr/>
          <w:p>
            <w:pPr>
              <w:pStyle w:val="Compact"/>
              <w:spacing w:before="0" w:after="0" w:line="240" w:lineRule="auto"/>
              <w:jc w:val="left"/>
            </w:pPr>
            <w:r>
              <w:rPr>
                <w:bCs/>
                <w:rFonts w:ascii="Arial" w:hAnsi="Arial"/>
                <w:b/>
                <w:sz w:val="15"/>
              </w:rPr>
              <w:t xml:space="preserve">Brand</w:t>
            </w:r>
          </w:p>
        </w:tc>
        <w:tc>
          <w:tcPr/>
          <w:p>
            <w:pPr>
              <w:pStyle w:val="Compact"/>
              <w:spacing w:before="0" w:after="0" w:line="240" w:lineRule="auto"/>
              <w:jc w:val="left"/>
            </w:pPr>
            <w:r>
              <w:rPr>
                <w:rFonts w:ascii="Arial" w:hAnsi="Arial"/>
                <w:sz w:val="15"/>
              </w:rPr>
              <w:t xml:space="preserve">Strong</w:t>
            </w:r>
          </w:p>
        </w:tc>
        <w:tc>
          <w:tcPr/>
          <w:p>
            <w:pPr>
              <w:pStyle w:val="Compact"/>
              <w:spacing w:before="0" w:after="0" w:line="240" w:lineRule="auto"/>
              <w:jc w:val="left"/>
            </w:pPr>
            <w:r>
              <w:rPr>
                <w:rFonts w:ascii="Arial" w:hAnsi="Arial"/>
                <w:sz w:val="15"/>
              </w:rPr>
              <w:t xml:space="preserve">#1 core-audience ratings for 13 years; Ghibli is a global top-tier IP; #1 key station by ad revenue</w:t>
            </w:r>
          </w:p>
        </w:tc>
        <w:tc>
          <w:tcPr/>
          <w:p>
            <w:pPr>
              <w:pStyle w:val="Compact"/>
              <w:spacing w:before="0" w:after="0" w:line="240" w:lineRule="auto"/>
              <w:jc w:val="left"/>
            </w:pPr>
            <w:r>
              <w:rPr>
                <w:rFonts w:ascii="Arial" w:hAnsi="Arial"/>
                <w:sz w:val="15"/>
              </w:rPr>
              <w:t xml:space="preserve">Stable; dented by compliance scandals</w:t>
            </w:r>
          </w:p>
        </w:tc>
      </w:tr>
      <w:tr>
        <w:tc>
          <w:tcPr>
            <w:shd w:val="clear" w:color="auto" w:fill="F2F4F8"/>
          </w:tcPr>
          <w:p>
            <w:pPr>
              <w:pStyle w:val="Compact"/>
              <w:spacing w:before="0" w:after="0" w:line="240" w:lineRule="auto"/>
              <w:jc w:val="left"/>
            </w:pPr>
            <w:r>
              <w:rPr>
                <w:bCs/>
                <w:rFonts w:ascii="Arial" w:hAnsi="Arial"/>
                <w:b/>
                <w:sz w:val="15"/>
              </w:rPr>
              <w:t xml:space="preserve">Hard assets</w:t>
            </w:r>
          </w:p>
        </w:tc>
        <w:tc>
          <w:tcPr>
            <w:shd w:val="clear" w:color="auto" w:fill="F2F4F8"/>
          </w:tcPr>
          <w:p>
            <w:pPr>
              <w:pStyle w:val="Compact"/>
              <w:spacing w:before="0" w:after="0" w:line="240" w:lineRule="auto"/>
              <w:jc w:val="left"/>
            </w:pPr>
            <w:r>
              <w:rPr>
                <w:rFonts w:ascii="Arial" w:hAnsi="Arial"/>
                <w:sz w:val="15"/>
              </w:rPr>
              <w:t xml:space="preserve">Moderate–strong</w:t>
            </w:r>
          </w:p>
        </w:tc>
        <w:tc>
          <w:tcPr>
            <w:shd w:val="clear" w:color="auto" w:fill="F2F4F8"/>
          </w:tcPr>
          <w:p>
            <w:pPr>
              <w:pStyle w:val="Compact"/>
              <w:spacing w:before="0" w:after="0" w:line="240" w:lineRule="auto"/>
              <w:jc w:val="left"/>
            </w:pPr>
            <w:r>
              <w:rPr>
                <w:rFonts w:ascii="Arial" w:hAnsi="Arial"/>
                <w:sz w:val="15"/>
              </w:rPr>
              <w:t xml:space="preserve">Broadcast licence and transmission; Shiodome HQ and Bancho land (¥209bn book; fair value undisclosed); ¥900bn of cash, bonds and securities</w:t>
            </w:r>
          </w:p>
        </w:tc>
        <w:tc>
          <w:tcPr>
            <w:shd w:val="clear" w:color="auto" w:fill="F2F4F8"/>
          </w:tcPr>
          <w:p>
            <w:pPr>
              <w:pStyle w:val="Compact"/>
              <w:spacing w:before="0" w:after="0" w:line="240" w:lineRule="auto"/>
              <w:jc w:val="left"/>
            </w:pPr>
            <w:r>
              <w:rPr>
                <w:rFonts w:ascii="Arial" w:hAnsi="Arial"/>
                <w:sz w:val="15"/>
              </w:rPr>
              <w:t xml:space="preserve">Financial assets growing</w:t>
            </w:r>
          </w:p>
        </w:tc>
      </w:tr>
      <w:tr>
        <w:tc>
          <w:tcPr/>
          <w:p>
            <w:pPr>
              <w:pStyle w:val="Compact"/>
              <w:spacing w:before="0" w:after="0" w:line="240" w:lineRule="auto"/>
              <w:jc w:val="left"/>
            </w:pPr>
            <w:r>
              <w:rPr>
                <w:bCs/>
                <w:rFonts w:ascii="Arial" w:hAnsi="Arial"/>
                <w:b/>
                <w:sz w:val="15"/>
              </w:rPr>
              <w:t xml:space="preserve">Long-term contracts</w:t>
            </w:r>
          </w:p>
        </w:tc>
        <w:tc>
          <w:tcPr/>
          <w:p>
            <w:pPr>
              <w:pStyle w:val="Compact"/>
              <w:spacing w:before="0" w:after="0" w:line="240" w:lineRule="auto"/>
              <w:jc w:val="left"/>
            </w:pPr>
            <w:r>
              <w:rPr>
                <w:rFonts w:ascii="Arial" w:hAnsi="Arial"/>
                <w:sz w:val="15"/>
              </w:rPr>
              <w:t xml:space="preserve">Weak–moderate</w:t>
            </w:r>
          </w:p>
        </w:tc>
        <w:tc>
          <w:tcPr/>
          <w:p>
            <w:pPr>
              <w:pStyle w:val="Compact"/>
              <w:spacing w:before="0" w:after="0" w:line="240" w:lineRule="auto"/>
              <w:jc w:val="left"/>
            </w:pPr>
            <w:r>
              <w:rPr>
                <w:rFonts w:ascii="Arial" w:hAnsi="Arial"/>
                <w:sz w:val="15"/>
              </w:rPr>
              <w:t xml:space="preserve">Ad sales are short-cycle (spot daily; time 3–6 months); Ghibli platform licences are multi-year; Hakone Ekiden and Giants relationships are long-standing</w:t>
            </w:r>
          </w:p>
        </w:tc>
        <w:tc>
          <w:tcPr/>
          <w:p>
            <w:pPr>
              <w:pStyle w:val="Compact"/>
              <w:spacing w:before="0" w:after="0" w:line="240" w:lineRule="auto"/>
              <w:jc w:val="left"/>
            </w:pPr>
            <w:r>
              <w:rPr>
                <w:rFonts w:ascii="Arial" w:hAnsi="Arial"/>
                <w:sz w:val="15"/>
              </w:rPr>
              <w:t xml:space="preserve">Sports rights moving to streamers</w:t>
            </w:r>
          </w:p>
        </w:tc>
      </w:tr>
      <w:tr>
        <w:tc>
          <w:tcPr>
            <w:shd w:val="clear" w:color="auto" w:fill="F2F4F8"/>
          </w:tcPr>
          <w:p>
            <w:pPr>
              <w:pStyle w:val="Compact"/>
              <w:spacing w:before="0" w:after="0" w:line="240" w:lineRule="auto"/>
              <w:jc w:val="left"/>
            </w:pPr>
            <w:r>
              <w:rPr>
                <w:bCs/>
                <w:rFonts w:ascii="Arial" w:hAnsi="Arial"/>
                <w:b/>
                <w:sz w:val="15"/>
              </w:rPr>
              <w:t xml:space="preserve">Network effect</w:t>
            </w:r>
          </w:p>
        </w:tc>
        <w:tc>
          <w:tcPr>
            <w:shd w:val="clear" w:color="auto" w:fill="F2F4F8"/>
          </w:tcPr>
          <w:p>
            <w:pPr>
              <w:pStyle w:val="Compact"/>
              <w:spacing w:before="0" w:after="0" w:line="240" w:lineRule="auto"/>
              <w:jc w:val="left"/>
            </w:pPr>
            <w:r>
              <w:rPr>
                <w:rFonts w:ascii="Arial" w:hAnsi="Arial"/>
                <w:sz w:val="15"/>
              </w:rPr>
              <w:t xml:space="preserve">Moderate</w:t>
            </w:r>
          </w:p>
        </w:tc>
        <w:tc>
          <w:tcPr>
            <w:shd w:val="clear" w:color="auto" w:fill="F2F4F8"/>
          </w:tcPr>
          <w:p>
            <w:pPr>
              <w:pStyle w:val="Compact"/>
              <w:spacing w:before="0" w:after="0" w:line="240" w:lineRule="auto"/>
              <w:jc w:val="left"/>
            </w:pPr>
            <w:r>
              <w:rPr>
                <w:rFonts w:ascii="Arial" w:hAnsi="Arial"/>
                <w:sz w:val="15"/>
              </w:rPr>
              <w:t xml:space="preserve">Affiliate network (NNN/NNS, ~30 stations) and national reach; content library feeds TVer/Hulu/licensing; little direct user network effect</w:t>
            </w:r>
          </w:p>
        </w:tc>
        <w:tc>
          <w:tcPr>
            <w:shd w:val="clear" w:color="auto" w:fill="F2F4F8"/>
          </w:tcPr>
          <w:p>
            <w:pPr>
              <w:pStyle w:val="Compact"/>
              <w:spacing w:before="0" w:after="0" w:line="240" w:lineRule="auto"/>
              <w:jc w:val="left"/>
            </w:pPr>
            <w:r>
              <w:rPr>
                <w:rFonts w:ascii="Arial" w:hAnsi="Arial"/>
                <w:sz w:val="15"/>
              </w:rPr>
              <w:t xml:space="preserve">Weakening as reach fragments</w:t>
            </w:r>
          </w:p>
        </w:tc>
      </w:tr>
      <w:tr>
        <w:tc>
          <w:tcPr/>
          <w:p>
            <w:pPr>
              <w:pStyle w:val="Compact"/>
              <w:spacing w:before="0" w:after="0" w:line="240" w:lineRule="auto"/>
              <w:jc w:val="left"/>
            </w:pPr>
            <w:r>
              <w:rPr>
                <w:bCs/>
                <w:rFonts w:ascii="Arial" w:hAnsi="Arial"/>
                <w:b/>
                <w:sz w:val="15"/>
              </w:rPr>
              <w:t xml:space="preserve">Regulatory barriers and switching costs</w:t>
            </w:r>
          </w:p>
        </w:tc>
        <w:tc>
          <w:tcPr/>
          <w:p>
            <w:pPr>
              <w:pStyle w:val="Compact"/>
              <w:spacing w:before="0" w:after="0" w:line="240" w:lineRule="auto"/>
              <w:jc w:val="left"/>
            </w:pPr>
            <w:r>
              <w:rPr>
                <w:rFonts w:ascii="Arial" w:hAnsi="Arial"/>
                <w:sz w:val="15"/>
              </w:rPr>
              <w:t xml:space="preserve">Strong (supply) / weak (switching)</w:t>
            </w:r>
          </w:p>
        </w:tc>
        <w:tc>
          <w:tcPr/>
          <w:p>
            <w:pPr>
              <w:pStyle w:val="Compact"/>
              <w:spacing w:before="0" w:after="0" w:line="240" w:lineRule="auto"/>
              <w:jc w:val="left"/>
            </w:pPr>
            <w:r>
              <w:rPr>
                <w:rFonts w:ascii="Arial" w:hAnsi="Arial"/>
                <w:sz w:val="15"/>
              </w:rPr>
              <w:t xml:space="preserve">Licences limit the number of key stations (5 in Tokyo); certified-holding-company rules and the foreign cap block entry by acquisition. Advertisers can switch easily, as Fuji’s 2025 sponsor flight showed.</w:t>
            </w:r>
          </w:p>
        </w:tc>
        <w:tc>
          <w:tcPr/>
          <w:p>
            <w:pPr>
              <w:pStyle w:val="Compact"/>
              <w:spacing w:before="0" w:after="0" w:line="240" w:lineRule="auto"/>
              <w:jc w:val="left"/>
            </w:pPr>
            <w:r>
              <w:rPr>
                <w:rFonts w:ascii="Arial" w:hAnsi="Arial"/>
                <w:sz w:val="15"/>
              </w:rPr>
              <w:t xml:space="preserve">Barriers intact; switching easier</w:t>
            </w:r>
          </w:p>
        </w:tc>
      </w:tr>
      <w:tr>
        <w:tc>
          <w:tcPr>
            <w:shd w:val="clear" w:color="auto" w:fill="F2F4F8"/>
          </w:tcPr>
          <w:p>
            <w:pPr>
              <w:pStyle w:val="Compact"/>
              <w:spacing w:before="0" w:after="0" w:line="240" w:lineRule="auto"/>
              <w:jc w:val="left"/>
            </w:pPr>
            <w:r>
              <w:rPr>
                <w:bCs/>
                <w:rFonts w:ascii="Arial" w:hAnsi="Arial"/>
                <w:b/>
                <w:sz w:val="15"/>
              </w:rPr>
              <w:t xml:space="preserve">Oligopolistic industry</w:t>
            </w:r>
          </w:p>
        </w:tc>
        <w:tc>
          <w:tcPr>
            <w:shd w:val="clear" w:color="auto" w:fill="F2F4F8"/>
          </w:tcPr>
          <w:p>
            <w:pPr>
              <w:pStyle w:val="Compact"/>
              <w:spacing w:before="0" w:after="0" w:line="240" w:lineRule="auto"/>
              <w:jc w:val="left"/>
            </w:pPr>
            <w:r>
              <w:rPr>
                <w:rFonts w:ascii="Arial" w:hAnsi="Arial"/>
                <w:sz w:val="15"/>
              </w:rPr>
              <w:t xml:space="preserve">Strong</w:t>
            </w:r>
          </w:p>
        </w:tc>
        <w:tc>
          <w:tcPr>
            <w:shd w:val="clear" w:color="auto" w:fill="F2F4F8"/>
          </w:tcPr>
          <w:p>
            <w:pPr>
              <w:pStyle w:val="Compact"/>
              <w:spacing w:before="0" w:after="0" w:line="240" w:lineRule="auto"/>
              <w:jc w:val="left"/>
            </w:pPr>
            <w:r>
              <w:rPr>
                <w:rFonts w:ascii="Arial" w:hAnsi="Arial"/>
                <w:sz w:val="15"/>
              </w:rPr>
              <w:t xml:space="preserve">Five Tokyo key stations plus NHK; no new terrestrial entrants possible; consolidation of locals now permitted</w:t>
            </w:r>
          </w:p>
        </w:tc>
        <w:tc>
          <w:tcPr>
            <w:shd w:val="clear" w:color="auto" w:fill="F2F4F8"/>
          </w:tcPr>
          <w:p>
            <w:pPr>
              <w:pStyle w:val="Compact"/>
              <w:spacing w:before="0" w:after="0" w:line="240" w:lineRule="auto"/>
              <w:jc w:val="left"/>
            </w:pPr>
            <w:r>
              <w:rPr>
                <w:rFonts w:ascii="Arial" w:hAnsi="Arial"/>
                <w:sz w:val="15"/>
              </w:rPr>
              <w:t xml:space="preserve">Oligopoly shrinking in relevance as online grows</w:t>
            </w:r>
          </w:p>
        </w:tc>
      </w:tr>
      <w:tr>
        <w:tc>
          <w:tcPr/>
          <w:p>
            <w:pPr>
              <w:pStyle w:val="Compact"/>
              <w:spacing w:before="0" w:after="0" w:line="240" w:lineRule="auto"/>
              <w:jc w:val="left"/>
            </w:pPr>
            <w:r>
              <w:rPr>
                <w:bCs/>
                <w:rFonts w:ascii="Arial" w:hAnsi="Arial"/>
                <w:b/>
                <w:sz w:val="15"/>
              </w:rPr>
              <w:t xml:space="preserve">Cash-flow predictability</w:t>
            </w:r>
          </w:p>
        </w:tc>
        <w:tc>
          <w:tcPr/>
          <w:p>
            <w:pPr>
              <w:pStyle w:val="Compact"/>
              <w:spacing w:before="0" w:after="0" w:line="240" w:lineRule="auto"/>
              <w:jc w:val="left"/>
            </w:pPr>
            <w:r>
              <w:rPr>
                <w:rFonts w:ascii="Arial" w:hAnsi="Arial"/>
                <w:sz w:val="15"/>
              </w:rPr>
              <w:t xml:space="preserve">Moderate</w:t>
            </w:r>
          </w:p>
        </w:tc>
        <w:tc>
          <w:tcPr/>
          <w:p>
            <w:pPr>
              <w:pStyle w:val="Compact"/>
              <w:spacing w:before="0" w:after="0" w:line="240" w:lineRule="auto"/>
              <w:jc w:val="left"/>
            </w:pPr>
            <w:r>
              <w:rPr>
                <w:rFonts w:ascii="Arial" w:hAnsi="Arial"/>
                <w:sz w:val="15"/>
              </w:rPr>
              <w:t xml:space="preserve">FCF ¥35–51bn a year for five years, never negative; but OP swings ±25% with spot and events</w:t>
            </w:r>
          </w:p>
        </w:tc>
        <w:tc>
          <w:tcPr/>
          <w:p>
            <w:pPr>
              <w:pStyle w:val="Compact"/>
              <w:spacing w:before="0" w:after="0" w:line="240" w:lineRule="auto"/>
              <w:jc w:val="left"/>
            </w:pPr>
            <w:r>
              <w:rPr>
                <w:rFonts w:ascii="Arial" w:hAnsi="Arial"/>
                <w:sz w:val="15"/>
              </w:rPr>
              <w:t xml:space="preserve">Stable cash; volatile profit</w:t>
            </w:r>
          </w:p>
        </w:tc>
      </w:tr>
      <w:tr>
        <w:tc>
          <w:tcPr>
            <w:shd w:val="clear" w:color="auto" w:fill="F2F4F8"/>
          </w:tcPr>
          <w:p>
            <w:pPr>
              <w:pStyle w:val="Compact"/>
              <w:spacing w:before="0" w:after="0" w:line="240" w:lineRule="auto"/>
              <w:jc w:val="left"/>
            </w:pPr>
            <w:r>
              <w:rPr>
                <w:bCs/>
                <w:rFonts w:ascii="Arial" w:hAnsi="Arial"/>
                <w:b/>
                <w:sz w:val="15"/>
              </w:rPr>
              <w:t xml:space="preserve">Scalability</w:t>
            </w:r>
          </w:p>
        </w:tc>
        <w:tc>
          <w:tcPr>
            <w:shd w:val="clear" w:color="auto" w:fill="F2F4F8"/>
          </w:tcPr>
          <w:p>
            <w:pPr>
              <w:pStyle w:val="Compact"/>
              <w:spacing w:before="0" w:after="0" w:line="240" w:lineRule="auto"/>
              <w:jc w:val="left"/>
            </w:pPr>
            <w:r>
              <w:rPr>
                <w:rFonts w:ascii="Arial" w:hAnsi="Arial"/>
                <w:sz w:val="15"/>
              </w:rPr>
              <w:t xml:space="preserve">Moderate</w:t>
            </w:r>
          </w:p>
        </w:tc>
        <w:tc>
          <w:tcPr>
            <w:shd w:val="clear" w:color="auto" w:fill="F2F4F8"/>
          </w:tcPr>
          <w:p>
            <w:pPr>
              <w:pStyle w:val="Compact"/>
              <w:spacing w:before="0" w:after="0" w:line="240" w:lineRule="auto"/>
              <w:jc w:val="left"/>
            </w:pPr>
            <w:r>
              <w:rPr>
                <w:rFonts w:ascii="Arial" w:hAnsi="Arial"/>
                <w:sz w:val="15"/>
              </w:rPr>
              <w:t xml:space="preserve">Fixed-cost broadcasting gives high operating leverage; IP (Ghibli, anime) scales globally; ad-production (KANAMEL) and fitness do not</w:t>
            </w:r>
          </w:p>
        </w:tc>
        <w:tc>
          <w:tcPr>
            <w:shd w:val="clear" w:color="auto" w:fill="F2F4F8"/>
          </w:tcPr>
          <w:p>
            <w:pPr>
              <w:pStyle w:val="Compact"/>
              <w:spacing w:before="0" w:after="0" w:line="240" w:lineRule="auto"/>
              <w:jc w:val="left"/>
            </w:pPr>
            <w:r>
              <w:rPr>
                <w:rFonts w:ascii="Arial" w:hAnsi="Arial"/>
                <w:sz w:val="15"/>
              </w:rPr>
              <w:t xml:space="preserve">Improving with content mix</w:t>
            </w:r>
          </w:p>
        </w:tc>
      </w:tr>
      <w:tr>
        <w:tc>
          <w:tcPr/>
          <w:p>
            <w:pPr>
              <w:pStyle w:val="Compact"/>
              <w:spacing w:before="0" w:after="0" w:line="240" w:lineRule="auto"/>
              <w:jc w:val="left"/>
            </w:pPr>
            <w:r>
              <w:rPr>
                <w:bCs/>
                <w:rFonts w:ascii="Arial" w:hAnsi="Arial"/>
                <w:b/>
                <w:sz w:val="15"/>
              </w:rPr>
              <w:t xml:space="preserve">Risk / history of government interference</w:t>
            </w:r>
          </w:p>
        </w:tc>
        <w:tc>
          <w:tcPr/>
          <w:p>
            <w:pPr>
              <w:pStyle w:val="Compact"/>
              <w:spacing w:before="0" w:after="0" w:line="240" w:lineRule="auto"/>
              <w:jc w:val="left"/>
            </w:pPr>
            <w:r>
              <w:rPr>
                <w:rFonts w:ascii="Arial" w:hAnsi="Arial"/>
                <w:sz w:val="15"/>
              </w:rPr>
              <w:t xml:space="preserve">Moderate</w:t>
            </w:r>
          </w:p>
        </w:tc>
        <w:tc>
          <w:tcPr/>
          <w:p>
            <w:pPr>
              <w:pStyle w:val="Compact"/>
              <w:spacing w:before="0" w:after="0" w:line="240" w:lineRule="auto"/>
              <w:jc w:val="left"/>
            </w:pPr>
            <w:r>
              <w:rPr>
                <w:rFonts w:ascii="Arial" w:hAnsi="Arial"/>
                <w:sz w:val="15"/>
              </w:rPr>
              <w:t xml:space="preserve">MIC licensing, Article 4 political-fairness duty, BPO, post-Fuji governance rules, NHK funding rules; no adverse NTV-specific licence action</w:t>
            </w:r>
          </w:p>
        </w:tc>
        <w:tc>
          <w:tcPr/>
          <w:p>
            <w:pPr>
              <w:pStyle w:val="Compact"/>
              <w:spacing w:before="0" w:after="0" w:line="240" w:lineRule="auto"/>
              <w:jc w:val="left"/>
            </w:pPr>
            <w:r>
              <w:rPr>
                <w:rFonts w:ascii="Arial" w:hAnsi="Arial"/>
                <w:sz w:val="15"/>
              </w:rPr>
              <w:t xml:space="preserve">Rising scrutiny</w:t>
            </w:r>
          </w:p>
        </w:tc>
      </w:tr>
      <w:tr>
        <w:tc>
          <w:tcPr>
            <w:shd w:val="clear" w:color="auto" w:fill="F2F4F8"/>
          </w:tcPr>
          <w:p>
            <w:pPr>
              <w:pStyle w:val="Compact"/>
              <w:spacing w:before="0" w:after="0" w:line="240" w:lineRule="auto"/>
              <w:jc w:val="left"/>
            </w:pPr>
            <w:r>
              <w:rPr>
                <w:bCs/>
                <w:rFonts w:ascii="Arial" w:hAnsi="Arial"/>
                <w:b/>
                <w:sz w:val="15"/>
              </w:rPr>
              <w:t xml:space="preserve">Bargaining power over stakeholders</w:t>
            </w:r>
          </w:p>
        </w:tc>
        <w:tc>
          <w:tcPr>
            <w:shd w:val="clear" w:color="auto" w:fill="F2F4F8"/>
          </w:tcPr>
          <w:p>
            <w:pPr>
              <w:pStyle w:val="Compact"/>
              <w:spacing w:before="0" w:after="0" w:line="240" w:lineRule="auto"/>
              <w:jc w:val="left"/>
            </w:pPr>
            <w:r>
              <w:rPr>
                <w:rFonts w:ascii="Arial" w:hAnsi="Arial"/>
                <w:sz w:val="15"/>
              </w:rPr>
              <w:t xml:space="preserve">Mixed</w:t>
            </w:r>
          </w:p>
        </w:tc>
        <w:tc>
          <w:tcPr>
            <w:shd w:val="clear" w:color="auto" w:fill="F2F4F8"/>
          </w:tcPr>
          <w:p>
            <w:pPr>
              <w:pStyle w:val="Compact"/>
              <w:spacing w:before="0" w:after="0" w:line="240" w:lineRule="auto"/>
              <w:jc w:val="left"/>
            </w:pPr>
            <w:r>
              <w:rPr>
                <w:rFonts w:ascii="Arial" w:hAnsi="Arial"/>
                <w:sz w:val="15"/>
              </w:rPr>
              <w:t xml:space="preserve">Strong over producers, talent and affiliates; weak over the two agencies (40.7% of sales); weak over sports rights holders; Yomiuri controls the board</w:t>
            </w:r>
          </w:p>
        </w:tc>
        <w:tc>
          <w:tcPr>
            <w:shd w:val="clear" w:color="auto" w:fill="F2F4F8"/>
          </w:tcPr>
          <w:p>
            <w:pPr>
              <w:pStyle w:val="Compact"/>
              <w:spacing w:before="0" w:after="0" w:line="240" w:lineRule="auto"/>
              <w:jc w:val="left"/>
            </w:pPr>
            <w:r>
              <w:rPr>
                <w:rFonts w:ascii="Arial" w:hAnsi="Arial"/>
                <w:sz w:val="15"/>
              </w:rPr>
              <w:t xml:space="preserve">Agencies and rights holders gaining</w:t>
            </w:r>
          </w:p>
        </w:tc>
      </w:tr>
    </w:tbl>
    <w:p>
      <w:pPr>
        <w:pStyle w:val="BodyText"/>
      </w:pPr>
      <w:r>
        <w:rPr>
          <w:bCs/>
          <w:b/>
        </w:rPr>
        <w:t xml:space="preserve">Verdict.</w:t>
      </w:r>
      <w:r>
        <w:t xml:space="preserve"> </w:t>
      </w:r>
      <w:r>
        <w:t xml:space="preserve">NTV has a real but</w:t>
      </w:r>
      <w:r>
        <w:t xml:space="preserve"> </w:t>
      </w:r>
      <w:r>
        <w:rPr>
          <w:bCs/>
          <w:b/>
        </w:rPr>
        <w:t xml:space="preserve">eroding</w:t>
      </w:r>
      <w:r>
        <w:t xml:space="preserve"> </w:t>
      </w:r>
      <w:r>
        <w:t xml:space="preserve">moat. It is protected from new entrants by licensing and ownership rules, and from peers by brand and the core-audience lead. But it is exposed to the substitution of TV advertising by online advertising, and its pricing power depends on rivals’ supply (as 2025 showed). The durable part of the moat is IP (Ghibli, anime, formats) and the balance sheet, not the airwaves.</w:t>
      </w:r>
    </w:p>
    <w:bookmarkEnd w:id="54"/>
    <w:bookmarkEnd w:id="55"/>
    <w:bookmarkStart w:id="59" w:name="Xbf4e4ef395f41491a5e06791989394c0603aaf3"/>
    <w:p>
      <w:pPr>
        <w:pStyle w:val="Heading1"/>
      </w:pPr>
      <w:r>
        <w:t xml:space="preserve">7. Supply Chain Map: From Upstream Inputs to the End Customer</w:t>
      </w:r>
    </w:p>
    <w:p>
      <w:pPr>
        <w:pStyle w:val="CaptionedFigure"/>
      </w:pPr>
      <w:r>
        <w:drawing>
          <wp:inline>
            <wp:extent cx="6120000" cy="3787880"/>
            <wp:effectExtent b="0" l="0" r="0" t="0"/>
            <wp:docPr descr="NTV supply chain map, from upstream inputs to end customers" title="" id="57" name="Picture"/>
            <a:graphic>
              <a:graphicData uri="http://schemas.openxmlformats.org/drawingml/2006/picture">
                <pic:pic>
                  <pic:nvPicPr>
                    <pic:cNvPr descr="../charts/supply_chain.png" id="58" name="Picture"/>
                    <pic:cNvPicPr>
                      <a:picLocks noChangeArrowheads="1" noChangeAspect="1"/>
                    </pic:cNvPicPr>
                  </pic:nvPicPr>
                  <pic:blipFill>
                    <a:blip r:embed="rId56"/>
                    <a:stretch>
                      <a:fillRect/>
                    </a:stretch>
                  </pic:blipFill>
                  <pic:spPr bwMode="auto">
                    <a:xfrm>
                      <a:off x="0" y="0"/>
                      <a:ext cx="6120000" cy="3787880"/>
                    </a:xfrm>
                    <a:prstGeom prst="rect">
                      <a:avLst/>
                    </a:prstGeom>
                    <a:noFill/>
                    <a:ln w="9525">
                      <a:noFill/>
                      <a:headEnd/>
                      <a:tailEnd/>
                    </a:ln>
                  </pic:spPr>
                </pic:pic>
              </a:graphicData>
            </a:graphic>
          </wp:inline>
        </w:drawing>
      </w:r>
    </w:p>
    <w:p>
      <w:pPr>
        <w:pStyle w:val="ImageCaption"/>
      </w:pPr>
      <w:r>
        <w:t xml:space="preserve">NTV supply chain map, from upstream inputs to end customers</w:t>
      </w:r>
    </w:p>
    <w:p>
      <w:pPr>
        <w:pStyle w:val="BodyText"/>
      </w:pPr>
      <w:r>
        <w:rPr>
          <w:bCs/>
          <w:b/>
        </w:rPr>
        <w:t xml:space="preserve">Where NTV sits.</w:t>
      </w:r>
      <w:r>
        <w:t xml:space="preserve"> </w:t>
      </w:r>
      <w:r>
        <w:t xml:space="preserve">NTV sits in the middle of the chain, as an integrated aggregator. It commissions or produces content, owns the distribution licence and the network relationship, and sells audiences to agencies.</w:t>
      </w:r>
    </w:p>
    <w:p>
      <w:pPr>
        <w:pStyle w:val="BodyText"/>
      </w:pPr>
      <w:r>
        <w:rPr>
          <w:bCs/>
          <w:b/>
        </w:rPr>
        <w:t xml:space="preserve">Who captures value at each stage.</w:t>
      </w:r>
      <w:r>
        <w:t xml:space="preserve"> </w:t>
      </w:r>
      <w:r>
        <w:t xml:space="preserve">-</w:t>
      </w:r>
      <w:r>
        <w:t xml:space="preserve"> </w:t>
      </w:r>
      <w:r>
        <w:rPr>
          <w:bCs/>
          <w:b/>
        </w:rPr>
        <w:t xml:space="preserve">Upstream</w:t>
      </w:r>
      <w:r>
        <w:t xml:space="preserve"> </w:t>
      </w:r>
      <w:r>
        <w:t xml:space="preserve">(talent, sports rights, equipment) is fragmented, except for sports rights, where FIFA, the IOC and NPB have pricing power and streamers now bid.</w:t>
      </w:r>
      <w:r>
        <w:t xml:space="preserve"> </w:t>
      </w:r>
      <w:r>
        <w:t xml:space="preserve">-</w:t>
      </w:r>
      <w:r>
        <w:t xml:space="preserve"> </w:t>
      </w:r>
      <w:r>
        <w:rPr>
          <w:bCs/>
          <w:b/>
        </w:rPr>
        <w:t xml:space="preserve">Downstream</w:t>
      </w:r>
      <w:r>
        <w:t xml:space="preserve"> </w:t>
      </w:r>
      <w:r>
        <w:t xml:space="preserve">is concentrated: two agencies control 41% of NTV’s sales, and Video Research (Dentsu group) supplies the single ratings currency.</w:t>
      </w:r>
      <w:r>
        <w:t xml:space="preserve"> </w:t>
      </w:r>
      <w:r>
        <w:t xml:space="preserve">-</w:t>
      </w:r>
      <w:r>
        <w:t xml:space="preserve"> </w:t>
      </w:r>
      <w:r>
        <w:rPr>
          <w:bCs/>
          <w:b/>
        </w:rPr>
        <w:t xml:space="preserve">Studio Ghibli</w:t>
      </w:r>
      <w:r>
        <w:t xml:space="preserve"> </w:t>
      </w:r>
      <w:r>
        <w:t xml:space="preserve">has its own chain: Toho in Japan, GKIDS in North America, Netflix and WBD for streaming, and Ghibli Park with the Chunichi Shimbun.</w:t>
      </w:r>
    </w:p>
    <w:p>
      <w:pPr>
        <w:pStyle w:val="BodyText"/>
      </w:pPr>
      <w:r>
        <w:rPr>
          <w:bCs/>
          <w:b/>
        </w:rPr>
        <w:t xml:space="preserve">Cash conversion.</w:t>
      </w:r>
      <w:r>
        <w:t xml:space="preserve"> </w:t>
      </w:r>
      <w:r>
        <w:t xml:space="preserve">Advertisers pay agencies, which pay NTV on roughly 90-day terms. NTV pays network fees to affiliates and fees to talent, producers and rights holders. Working capital is modest, and inventory (programme rights and work in progress) is only ¥13bn (¥24bn after KANAMEL).</w:t>
      </w:r>
    </w:p>
    <w:bookmarkEnd w:id="59"/>
    <w:bookmarkStart w:id="77" w:name="X1c71dd9cb80126123b0a604bbd52fae12fe38bc"/>
    <w:p>
      <w:pPr>
        <w:pStyle w:val="Heading1"/>
      </w:pPr>
      <w:r>
        <w:t xml:space="preserve">8. Five-Year Financial Analysis by Division and Geography</w:t>
      </w:r>
    </w:p>
    <w:p>
      <w:pPr>
        <w:pStyle w:val="FirstParagraph"/>
      </w:pPr>
      <w:r>
        <w:t xml:space="preserve">All figures: S&amp;P Capital IQ (J-GAAP, consolidated) unless stated. EBITDA = OP + D&amp;A.</w:t>
      </w:r>
    </w:p>
    <w:bookmarkStart w:id="63" w:name="X4cd986bf0c8a7f9e37b2cedbf47551fd26b5fbd"/>
    <w:p>
      <w:pPr>
        <w:pStyle w:val="Heading2"/>
      </w:pPr>
      <w:r>
        <w:t xml:space="preserve">8.1 Group income statement, FY3/22–FY3/26 (plus FY3/21 base and FY3/27 guidance)</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990"/>
        <w:gridCol w:w="990"/>
        <w:gridCol w:w="990"/>
        <w:gridCol w:w="990"/>
        <w:gridCol w:w="990"/>
        <w:gridCol w:w="990"/>
        <w:gridCol w:w="990"/>
        <w:gridCol w:w="990"/>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¥bn</w:t>
            </w:r>
          </w:p>
        </w:tc>
        <w:tc>
          <w:tcPr>
            <w:shd w:val="clear" w:color="auto" w:fill="13213F"/>
          </w:tcPr>
          <w:p>
            <w:pPr>
              <w:pStyle w:val="Compact"/>
              <w:spacing w:before="0" w:after="0" w:line="240" w:lineRule="auto"/>
              <w:jc w:val="right"/>
            </w:pPr>
            <w:r>
              <w:rPr>
                <w:rFonts w:ascii="Arial" w:hAnsi="Arial"/>
                <w:b/>
                <w:color w:val="FFFFFF"/>
                <w:sz w:val="14"/>
              </w:rPr>
              <w:t xml:space="preserve">FY3/21</w:t>
            </w:r>
          </w:p>
        </w:tc>
        <w:tc>
          <w:tcPr>
            <w:shd w:val="clear" w:color="auto" w:fill="13213F"/>
          </w:tcPr>
          <w:p>
            <w:pPr>
              <w:pStyle w:val="Compact"/>
              <w:spacing w:before="0" w:after="0" w:line="240" w:lineRule="auto"/>
              <w:jc w:val="right"/>
            </w:pPr>
            <w:r>
              <w:rPr>
                <w:rFonts w:ascii="Arial" w:hAnsi="Arial"/>
                <w:b/>
                <w:color w:val="FFFFFF"/>
                <w:sz w:val="14"/>
              </w:rPr>
              <w:t xml:space="preserve">FY3/22</w:t>
            </w:r>
          </w:p>
        </w:tc>
        <w:tc>
          <w:tcPr>
            <w:shd w:val="clear" w:color="auto" w:fill="13213F"/>
          </w:tcPr>
          <w:p>
            <w:pPr>
              <w:pStyle w:val="Compact"/>
              <w:spacing w:before="0" w:after="0" w:line="240" w:lineRule="auto"/>
              <w:jc w:val="right"/>
            </w:pPr>
            <w:r>
              <w:rPr>
                <w:rFonts w:ascii="Arial" w:hAnsi="Arial"/>
                <w:b/>
                <w:color w:val="FFFFFF"/>
                <w:sz w:val="14"/>
              </w:rPr>
              <w:t xml:space="preserve">FY3/23</w:t>
            </w:r>
          </w:p>
        </w:tc>
        <w:tc>
          <w:tcPr>
            <w:shd w:val="clear" w:color="auto" w:fill="13213F"/>
          </w:tcPr>
          <w:p>
            <w:pPr>
              <w:pStyle w:val="Compact"/>
              <w:spacing w:before="0" w:after="0" w:line="240" w:lineRule="auto"/>
              <w:jc w:val="right"/>
            </w:pPr>
            <w:r>
              <w:rPr>
                <w:rFonts w:ascii="Arial" w:hAnsi="Arial"/>
                <w:b/>
                <w:color w:val="FFFFFF"/>
                <w:sz w:val="14"/>
              </w:rPr>
              <w:t xml:space="preserve">FY3/24</w:t>
            </w:r>
          </w:p>
        </w:tc>
        <w:tc>
          <w:tcPr>
            <w:shd w:val="clear" w:color="auto" w:fill="13213F"/>
          </w:tcPr>
          <w:p>
            <w:pPr>
              <w:pStyle w:val="Compact"/>
              <w:spacing w:before="0" w:after="0" w:line="240" w:lineRule="auto"/>
              <w:jc w:val="right"/>
            </w:pPr>
            <w:r>
              <w:rPr>
                <w:rFonts w:ascii="Arial" w:hAnsi="Arial"/>
                <w:b/>
                <w:color w:val="FFFFFF"/>
                <w:sz w:val="14"/>
              </w:rPr>
              <w:t xml:space="preserve">FY3/25</w:t>
            </w:r>
          </w:p>
        </w:tc>
        <w:tc>
          <w:tcPr>
            <w:shd w:val="clear" w:color="auto" w:fill="13213F"/>
          </w:tcPr>
          <w:p>
            <w:pPr>
              <w:pStyle w:val="Compact"/>
              <w:spacing w:before="0" w:after="0" w:line="240" w:lineRule="auto"/>
              <w:jc w:val="right"/>
            </w:pPr>
            <w:r>
              <w:rPr>
                <w:rFonts w:ascii="Arial" w:hAnsi="Arial"/>
                <w:b/>
                <w:color w:val="FFFFFF"/>
                <w:sz w:val="14"/>
              </w:rPr>
              <w:t xml:space="preserve">FY3/26</w:t>
            </w:r>
          </w:p>
        </w:tc>
        <w:tc>
          <w:tcPr>
            <w:shd w:val="clear" w:color="auto" w:fill="13213F"/>
          </w:tcPr>
          <w:p>
            <w:pPr>
              <w:pStyle w:val="Compact"/>
              <w:spacing w:before="0" w:after="0" w:line="240" w:lineRule="auto"/>
              <w:jc w:val="right"/>
            </w:pPr>
            <w:r>
              <w:rPr>
                <w:rFonts w:ascii="Arial" w:hAnsi="Arial"/>
                <w:b/>
                <w:color w:val="FFFFFF"/>
                <w:sz w:val="14"/>
              </w:rPr>
              <w:t xml:space="preserve">FY3/27G</w:t>
            </w:r>
          </w:p>
        </w:tc>
      </w:tr>
      <w:tr>
        <w:tc>
          <w:tcPr/>
          <w:p>
            <w:pPr>
              <w:pStyle w:val="Compact"/>
              <w:spacing w:before="0" w:after="0" w:line="240" w:lineRule="auto"/>
              <w:jc w:val="left"/>
            </w:pPr>
            <w:r>
              <w:rPr>
                <w:rFonts w:ascii="Arial" w:hAnsi="Arial"/>
                <w:sz w:val="14"/>
              </w:rPr>
              <w:t xml:space="preserve">Net sales</w:t>
            </w:r>
          </w:p>
        </w:tc>
        <w:tc>
          <w:tcPr/>
          <w:p>
            <w:pPr>
              <w:pStyle w:val="Compact"/>
              <w:spacing w:before="0" w:after="0" w:line="240" w:lineRule="auto"/>
              <w:jc w:val="right"/>
            </w:pPr>
            <w:r>
              <w:rPr>
                <w:rFonts w:ascii="Arial" w:hAnsi="Arial"/>
                <w:sz w:val="14"/>
              </w:rPr>
              <w:t xml:space="preserve">391.3</w:t>
            </w:r>
          </w:p>
        </w:tc>
        <w:tc>
          <w:tcPr/>
          <w:p>
            <w:pPr>
              <w:pStyle w:val="Compact"/>
              <w:spacing w:before="0" w:after="0" w:line="240" w:lineRule="auto"/>
              <w:jc w:val="right"/>
            </w:pPr>
            <w:r>
              <w:rPr>
                <w:rFonts w:ascii="Arial" w:hAnsi="Arial"/>
                <w:sz w:val="14"/>
              </w:rPr>
              <w:t xml:space="preserve">406.4</w:t>
            </w:r>
          </w:p>
        </w:tc>
        <w:tc>
          <w:tcPr/>
          <w:p>
            <w:pPr>
              <w:pStyle w:val="Compact"/>
              <w:spacing w:before="0" w:after="0" w:line="240" w:lineRule="auto"/>
              <w:jc w:val="right"/>
            </w:pPr>
            <w:r>
              <w:rPr>
                <w:rFonts w:ascii="Arial" w:hAnsi="Arial"/>
                <w:sz w:val="14"/>
              </w:rPr>
              <w:t xml:space="preserve">414.0</w:t>
            </w:r>
          </w:p>
        </w:tc>
        <w:tc>
          <w:tcPr/>
          <w:p>
            <w:pPr>
              <w:pStyle w:val="Compact"/>
              <w:spacing w:before="0" w:after="0" w:line="240" w:lineRule="auto"/>
              <w:jc w:val="right"/>
            </w:pPr>
            <w:r>
              <w:rPr>
                <w:rFonts w:ascii="Arial" w:hAnsi="Arial"/>
                <w:sz w:val="14"/>
              </w:rPr>
              <w:t xml:space="preserve">423.5</w:t>
            </w:r>
          </w:p>
        </w:tc>
        <w:tc>
          <w:tcPr/>
          <w:p>
            <w:pPr>
              <w:pStyle w:val="Compact"/>
              <w:spacing w:before="0" w:after="0" w:line="240" w:lineRule="auto"/>
              <w:jc w:val="right"/>
            </w:pPr>
            <w:r>
              <w:rPr>
                <w:rFonts w:ascii="Arial" w:hAnsi="Arial"/>
                <w:sz w:val="14"/>
              </w:rPr>
              <w:t xml:space="preserve">461.9</w:t>
            </w:r>
          </w:p>
        </w:tc>
        <w:tc>
          <w:tcPr/>
          <w:p>
            <w:pPr>
              <w:pStyle w:val="Compact"/>
              <w:spacing w:before="0" w:after="0" w:line="240" w:lineRule="auto"/>
              <w:jc w:val="right"/>
            </w:pPr>
            <w:r>
              <w:rPr>
                <w:rFonts w:ascii="Arial" w:hAnsi="Arial"/>
                <w:sz w:val="14"/>
              </w:rPr>
              <w:t xml:space="preserve">484.4</w:t>
            </w:r>
          </w:p>
        </w:tc>
        <w:tc>
          <w:tcPr/>
          <w:p>
            <w:pPr>
              <w:pStyle w:val="Compact"/>
              <w:spacing w:before="0" w:after="0" w:line="240" w:lineRule="auto"/>
              <w:jc w:val="right"/>
            </w:pPr>
            <w:r>
              <w:rPr>
                <w:rFonts w:ascii="Arial" w:hAnsi="Arial"/>
                <w:sz w:val="14"/>
              </w:rPr>
              <w:t xml:space="preserve">535.0</w:t>
            </w:r>
          </w:p>
        </w:tc>
      </w:tr>
      <w:tr>
        <w:tc>
          <w:tcPr>
            <w:shd w:val="clear" w:color="auto" w:fill="F2F4F8"/>
          </w:tcPr>
          <w:p>
            <w:pPr>
              <w:pStyle w:val="Compact"/>
              <w:spacing w:before="0" w:after="0" w:line="240" w:lineRule="auto"/>
              <w:jc w:val="left"/>
            </w:pPr>
            <w:r>
              <w:rPr>
                <w:rFonts w:ascii="Arial" w:hAnsi="Arial"/>
                <w:sz w:val="14"/>
              </w:rPr>
              <w:t xml:space="preserve">YoY</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+3.8%</w:t>
            </w:r>
          </w:p>
        </w:tc>
        <w:tc>
          <w:tcPr>
            <w:shd w:val="clear" w:color="auto" w:fill="F2F4F8"/>
          </w:tcPr>
          <w:p>
            <w:pPr>
              <w:pStyle w:val="Compact"/>
              <w:spacing w:before="0" w:after="0" w:line="240" w:lineRule="auto"/>
              <w:jc w:val="right"/>
            </w:pPr>
            <w:r>
              <w:rPr>
                <w:rFonts w:ascii="Arial" w:hAnsi="Arial"/>
                <w:sz w:val="14"/>
              </w:rPr>
              <w:t xml:space="preserve">+1.9%</w:t>
            </w:r>
          </w:p>
        </w:tc>
        <w:tc>
          <w:tcPr>
            <w:shd w:val="clear" w:color="auto" w:fill="F2F4F8"/>
          </w:tcPr>
          <w:p>
            <w:pPr>
              <w:pStyle w:val="Compact"/>
              <w:spacing w:before="0" w:after="0" w:line="240" w:lineRule="auto"/>
              <w:jc w:val="right"/>
            </w:pPr>
            <w:r>
              <w:rPr>
                <w:rFonts w:ascii="Arial" w:hAnsi="Arial"/>
                <w:sz w:val="14"/>
              </w:rPr>
              <w:t xml:space="preserve">+2.3%</w:t>
            </w:r>
          </w:p>
        </w:tc>
        <w:tc>
          <w:tcPr>
            <w:shd w:val="clear" w:color="auto" w:fill="F2F4F8"/>
          </w:tcPr>
          <w:p>
            <w:pPr>
              <w:pStyle w:val="Compact"/>
              <w:spacing w:before="0" w:after="0" w:line="240" w:lineRule="auto"/>
              <w:jc w:val="right"/>
            </w:pPr>
            <w:r>
              <w:rPr>
                <w:rFonts w:ascii="Arial" w:hAnsi="Arial"/>
                <w:sz w:val="14"/>
              </w:rPr>
              <w:t xml:space="preserve">+9.1%</w:t>
            </w:r>
          </w:p>
        </w:tc>
        <w:tc>
          <w:tcPr>
            <w:shd w:val="clear" w:color="auto" w:fill="F2F4F8"/>
          </w:tcPr>
          <w:p>
            <w:pPr>
              <w:pStyle w:val="Compact"/>
              <w:spacing w:before="0" w:after="0" w:line="240" w:lineRule="auto"/>
              <w:jc w:val="right"/>
            </w:pPr>
            <w:r>
              <w:rPr>
                <w:rFonts w:ascii="Arial" w:hAnsi="Arial"/>
                <w:sz w:val="14"/>
              </w:rPr>
              <w:t xml:space="preserve">+4.9%</w:t>
            </w:r>
          </w:p>
        </w:tc>
        <w:tc>
          <w:tcPr>
            <w:shd w:val="clear" w:color="auto" w:fill="F2F4F8"/>
          </w:tcPr>
          <w:p>
            <w:pPr>
              <w:pStyle w:val="Compact"/>
              <w:spacing w:before="0" w:after="0" w:line="240" w:lineRule="auto"/>
              <w:jc w:val="right"/>
            </w:pPr>
            <w:r>
              <w:rPr>
                <w:rFonts w:ascii="Arial" w:hAnsi="Arial"/>
                <w:sz w:val="14"/>
              </w:rPr>
              <w:t xml:space="preserve">+10.4%</w:t>
            </w:r>
          </w:p>
        </w:tc>
      </w:tr>
      <w:tr>
        <w:tc>
          <w:tcPr/>
          <w:p>
            <w:pPr>
              <w:pStyle w:val="Compact"/>
              <w:spacing w:before="0" w:after="0" w:line="240" w:lineRule="auto"/>
              <w:jc w:val="left"/>
            </w:pPr>
            <w:r>
              <w:rPr>
                <w:rFonts w:ascii="Arial" w:hAnsi="Arial"/>
                <w:sz w:val="14"/>
              </w:rPr>
              <w:t xml:space="preserve">Gross profit</w:t>
            </w:r>
          </w:p>
        </w:tc>
        <w:tc>
          <w:tcPr/>
          <w:p>
            <w:pPr>
              <w:pStyle w:val="Compact"/>
              <w:spacing w:before="0" w:after="0" w:line="240" w:lineRule="auto"/>
              <w:jc w:val="right"/>
            </w:pPr>
            <w:r>
              <w:rPr>
                <w:rFonts w:ascii="Arial" w:hAnsi="Arial"/>
                <w:sz w:val="14"/>
              </w:rPr>
              <w:t xml:space="preserve">123.4</w:t>
            </w:r>
          </w:p>
        </w:tc>
        <w:tc>
          <w:tcPr/>
          <w:p>
            <w:pPr>
              <w:pStyle w:val="Compact"/>
              <w:spacing w:before="0" w:after="0" w:line="240" w:lineRule="auto"/>
              <w:jc w:val="right"/>
            </w:pPr>
            <w:r>
              <w:rPr>
                <w:rFonts w:ascii="Arial" w:hAnsi="Arial"/>
                <w:sz w:val="14"/>
              </w:rPr>
              <w:t xml:space="preserve">152.9</w:t>
            </w:r>
          </w:p>
        </w:tc>
        <w:tc>
          <w:tcPr/>
          <w:p>
            <w:pPr>
              <w:pStyle w:val="Compact"/>
              <w:spacing w:before="0" w:after="0" w:line="240" w:lineRule="auto"/>
              <w:jc w:val="right"/>
            </w:pPr>
            <w:r>
              <w:rPr>
                <w:rFonts w:ascii="Arial" w:hAnsi="Arial"/>
                <w:sz w:val="14"/>
              </w:rPr>
              <w:t xml:space="preserve">142.2</w:t>
            </w:r>
          </w:p>
        </w:tc>
        <w:tc>
          <w:tcPr/>
          <w:p>
            <w:pPr>
              <w:pStyle w:val="Compact"/>
              <w:spacing w:before="0" w:after="0" w:line="240" w:lineRule="auto"/>
              <w:jc w:val="right"/>
            </w:pPr>
            <w:r>
              <w:rPr>
                <w:rFonts w:ascii="Arial" w:hAnsi="Arial"/>
                <w:sz w:val="14"/>
              </w:rPr>
              <w:t xml:space="preserve">141.9</w:t>
            </w:r>
          </w:p>
        </w:tc>
        <w:tc>
          <w:tcPr/>
          <w:p>
            <w:pPr>
              <w:pStyle w:val="Compact"/>
              <w:spacing w:before="0" w:after="0" w:line="240" w:lineRule="auto"/>
              <w:jc w:val="right"/>
            </w:pPr>
            <w:r>
              <w:rPr>
                <w:rFonts w:ascii="Arial" w:hAnsi="Arial"/>
                <w:sz w:val="14"/>
              </w:rPr>
              <w:t xml:space="preserve">163.0</w:t>
            </w:r>
          </w:p>
        </w:tc>
        <w:tc>
          <w:tcPr/>
          <w:p>
            <w:pPr>
              <w:pStyle w:val="Compact"/>
              <w:spacing w:before="0" w:after="0" w:line="240" w:lineRule="auto"/>
              <w:jc w:val="right"/>
            </w:pPr>
            <w:r>
              <w:rPr>
                <w:rFonts w:ascii="Arial" w:hAnsi="Arial"/>
                <w:sz w:val="14"/>
              </w:rPr>
              <w:t xml:space="preserve">180.9</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Gross margin</w:t>
            </w:r>
          </w:p>
        </w:tc>
        <w:tc>
          <w:tcPr>
            <w:shd w:val="clear" w:color="auto" w:fill="F2F4F8"/>
          </w:tcPr>
          <w:p>
            <w:pPr>
              <w:pStyle w:val="Compact"/>
              <w:spacing w:before="0" w:after="0" w:line="240" w:lineRule="auto"/>
              <w:jc w:val="right"/>
            </w:pPr>
            <w:r>
              <w:rPr>
                <w:rFonts w:ascii="Arial" w:hAnsi="Arial"/>
                <w:sz w:val="14"/>
              </w:rPr>
              <w:t xml:space="preserve">31.5%</w:t>
            </w:r>
          </w:p>
        </w:tc>
        <w:tc>
          <w:tcPr>
            <w:shd w:val="clear" w:color="auto" w:fill="F2F4F8"/>
          </w:tcPr>
          <w:p>
            <w:pPr>
              <w:pStyle w:val="Compact"/>
              <w:spacing w:before="0" w:after="0" w:line="240" w:lineRule="auto"/>
              <w:jc w:val="right"/>
            </w:pPr>
            <w:r>
              <w:rPr>
                <w:rFonts w:ascii="Arial" w:hAnsi="Arial"/>
                <w:sz w:val="14"/>
              </w:rPr>
              <w:t xml:space="preserve">37.6%</w:t>
            </w:r>
          </w:p>
        </w:tc>
        <w:tc>
          <w:tcPr>
            <w:shd w:val="clear" w:color="auto" w:fill="F2F4F8"/>
          </w:tcPr>
          <w:p>
            <w:pPr>
              <w:pStyle w:val="Compact"/>
              <w:spacing w:before="0" w:after="0" w:line="240" w:lineRule="auto"/>
              <w:jc w:val="right"/>
            </w:pPr>
            <w:r>
              <w:rPr>
                <w:rFonts w:ascii="Arial" w:hAnsi="Arial"/>
                <w:sz w:val="14"/>
              </w:rPr>
              <w:t xml:space="preserve">34.3%</w:t>
            </w:r>
          </w:p>
        </w:tc>
        <w:tc>
          <w:tcPr>
            <w:shd w:val="clear" w:color="auto" w:fill="F2F4F8"/>
          </w:tcPr>
          <w:p>
            <w:pPr>
              <w:pStyle w:val="Compact"/>
              <w:spacing w:before="0" w:after="0" w:line="240" w:lineRule="auto"/>
              <w:jc w:val="right"/>
            </w:pPr>
            <w:r>
              <w:rPr>
                <w:rFonts w:ascii="Arial" w:hAnsi="Arial"/>
                <w:sz w:val="14"/>
              </w:rPr>
              <w:t xml:space="preserve">33.5%</w:t>
            </w:r>
          </w:p>
        </w:tc>
        <w:tc>
          <w:tcPr>
            <w:shd w:val="clear" w:color="auto" w:fill="F2F4F8"/>
          </w:tcPr>
          <w:p>
            <w:pPr>
              <w:pStyle w:val="Compact"/>
              <w:spacing w:before="0" w:after="0" w:line="240" w:lineRule="auto"/>
              <w:jc w:val="right"/>
            </w:pPr>
            <w:r>
              <w:rPr>
                <w:rFonts w:ascii="Arial" w:hAnsi="Arial"/>
                <w:sz w:val="14"/>
              </w:rPr>
              <w:t xml:space="preserve">35.3%</w:t>
            </w:r>
          </w:p>
        </w:tc>
        <w:tc>
          <w:tcPr>
            <w:shd w:val="clear" w:color="auto" w:fill="F2F4F8"/>
          </w:tcPr>
          <w:p>
            <w:pPr>
              <w:pStyle w:val="Compact"/>
              <w:spacing w:before="0" w:after="0" w:line="240" w:lineRule="auto"/>
              <w:jc w:val="right"/>
            </w:pPr>
            <w:r>
              <w:rPr>
                <w:rFonts w:ascii="Arial" w:hAnsi="Arial"/>
                <w:sz w:val="14"/>
              </w:rPr>
              <w:t xml:space="preserve">37.3%</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SG&amp;A</w:t>
            </w:r>
          </w:p>
        </w:tc>
        <w:tc>
          <w:tcPr/>
          <w:p>
            <w:pPr>
              <w:pStyle w:val="Compact"/>
              <w:spacing w:before="0" w:after="0" w:line="240" w:lineRule="auto"/>
              <w:jc w:val="right"/>
            </w:pPr>
            <w:r>
              <w:rPr>
                <w:rFonts w:ascii="Arial" w:hAnsi="Arial"/>
                <w:sz w:val="14"/>
              </w:rPr>
              <w:t xml:space="preserve">88.9</w:t>
            </w:r>
          </w:p>
        </w:tc>
        <w:tc>
          <w:tcPr/>
          <w:p>
            <w:pPr>
              <w:pStyle w:val="Compact"/>
              <w:spacing w:before="0" w:after="0" w:line="240" w:lineRule="auto"/>
              <w:jc w:val="right"/>
            </w:pPr>
            <w:r>
              <w:rPr>
                <w:rFonts w:ascii="Arial" w:hAnsi="Arial"/>
                <w:sz w:val="14"/>
              </w:rPr>
              <w:t xml:space="preserve">94.2</w:t>
            </w:r>
          </w:p>
        </w:tc>
        <w:tc>
          <w:tcPr/>
          <w:p>
            <w:pPr>
              <w:pStyle w:val="Compact"/>
              <w:spacing w:before="0" w:after="0" w:line="240" w:lineRule="auto"/>
              <w:jc w:val="right"/>
            </w:pPr>
            <w:r>
              <w:rPr>
                <w:rFonts w:ascii="Arial" w:hAnsi="Arial"/>
                <w:sz w:val="14"/>
              </w:rPr>
              <w:t xml:space="preserve">95.6</w:t>
            </w:r>
          </w:p>
        </w:tc>
        <w:tc>
          <w:tcPr/>
          <w:p>
            <w:pPr>
              <w:pStyle w:val="Compact"/>
              <w:spacing w:before="0" w:after="0" w:line="240" w:lineRule="auto"/>
              <w:jc w:val="right"/>
            </w:pPr>
            <w:r>
              <w:rPr>
                <w:rFonts w:ascii="Arial" w:hAnsi="Arial"/>
                <w:sz w:val="14"/>
              </w:rPr>
              <w:t xml:space="preserve">100.1</w:t>
            </w:r>
          </w:p>
        </w:tc>
        <w:tc>
          <w:tcPr/>
          <w:p>
            <w:pPr>
              <w:pStyle w:val="Compact"/>
              <w:spacing w:before="0" w:after="0" w:line="240" w:lineRule="auto"/>
              <w:jc w:val="right"/>
            </w:pPr>
            <w:r>
              <w:rPr>
                <w:rFonts w:ascii="Arial" w:hAnsi="Arial"/>
                <w:sz w:val="14"/>
              </w:rPr>
              <w:t xml:space="preserve">108.1</w:t>
            </w:r>
          </w:p>
        </w:tc>
        <w:tc>
          <w:tcPr/>
          <w:p>
            <w:pPr>
              <w:pStyle w:val="Compact"/>
              <w:spacing w:before="0" w:after="0" w:line="240" w:lineRule="auto"/>
              <w:jc w:val="right"/>
            </w:pPr>
            <w:r>
              <w:rPr>
                <w:rFonts w:ascii="Arial" w:hAnsi="Arial"/>
                <w:sz w:val="14"/>
              </w:rPr>
              <w:t xml:space="preserve">111.6</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bCs/>
                <w:rFonts w:ascii="Arial" w:hAnsi="Arial"/>
                <w:b/>
                <w:sz w:val="14"/>
              </w:rPr>
              <w:t xml:space="preserve">EBITDA</w:t>
            </w:r>
          </w:p>
        </w:tc>
        <w:tc>
          <w:tcPr>
            <w:shd w:val="clear" w:color="auto" w:fill="F2F4F8"/>
          </w:tcPr>
          <w:p>
            <w:pPr>
              <w:pStyle w:val="Compact"/>
              <w:spacing w:before="0" w:after="0" w:line="240" w:lineRule="auto"/>
              <w:jc w:val="right"/>
            </w:pPr>
            <w:r>
              <w:rPr>
                <w:rFonts w:ascii="Arial" w:hAnsi="Arial"/>
                <w:sz w:val="14"/>
              </w:rPr>
              <w:t xml:space="preserve">52.0</w:t>
            </w:r>
          </w:p>
        </w:tc>
        <w:tc>
          <w:tcPr>
            <w:shd w:val="clear" w:color="auto" w:fill="F2F4F8"/>
          </w:tcPr>
          <w:p>
            <w:pPr>
              <w:pStyle w:val="Compact"/>
              <w:spacing w:before="0" w:after="0" w:line="240" w:lineRule="auto"/>
              <w:jc w:val="right"/>
            </w:pPr>
            <w:r>
              <w:rPr>
                <w:rFonts w:ascii="Arial" w:hAnsi="Arial"/>
                <w:sz w:val="14"/>
              </w:rPr>
              <w:t xml:space="preserve">74.6</w:t>
            </w:r>
          </w:p>
        </w:tc>
        <w:tc>
          <w:tcPr>
            <w:shd w:val="clear" w:color="auto" w:fill="F2F4F8"/>
          </w:tcPr>
          <w:p>
            <w:pPr>
              <w:pStyle w:val="Compact"/>
              <w:spacing w:before="0" w:after="0" w:line="240" w:lineRule="auto"/>
              <w:jc w:val="right"/>
            </w:pPr>
            <w:r>
              <w:rPr>
                <w:rFonts w:ascii="Arial" w:hAnsi="Arial"/>
                <w:sz w:val="14"/>
              </w:rPr>
              <w:t xml:space="preserve">60.7</w:t>
            </w:r>
          </w:p>
        </w:tc>
        <w:tc>
          <w:tcPr>
            <w:shd w:val="clear" w:color="auto" w:fill="F2F4F8"/>
          </w:tcPr>
          <w:p>
            <w:pPr>
              <w:pStyle w:val="Compact"/>
              <w:spacing w:before="0" w:after="0" w:line="240" w:lineRule="auto"/>
              <w:jc w:val="right"/>
            </w:pPr>
            <w:r>
              <w:rPr>
                <w:rFonts w:ascii="Arial" w:hAnsi="Arial"/>
                <w:sz w:val="14"/>
              </w:rPr>
              <w:t xml:space="preserve">55.7</w:t>
            </w:r>
          </w:p>
        </w:tc>
        <w:tc>
          <w:tcPr>
            <w:shd w:val="clear" w:color="auto" w:fill="F2F4F8"/>
          </w:tcPr>
          <w:p>
            <w:pPr>
              <w:pStyle w:val="Compact"/>
              <w:spacing w:before="0" w:after="0" w:line="240" w:lineRule="auto"/>
              <w:jc w:val="right"/>
            </w:pPr>
            <w:r>
              <w:rPr>
                <w:rFonts w:ascii="Arial" w:hAnsi="Arial"/>
                <w:sz w:val="14"/>
              </w:rPr>
              <w:t xml:space="preserve">68.3</w:t>
            </w:r>
          </w:p>
        </w:tc>
        <w:tc>
          <w:tcPr>
            <w:shd w:val="clear" w:color="auto" w:fill="F2F4F8"/>
          </w:tcPr>
          <w:p>
            <w:pPr>
              <w:pStyle w:val="Compact"/>
              <w:spacing w:before="0" w:after="0" w:line="240" w:lineRule="auto"/>
              <w:jc w:val="right"/>
            </w:pPr>
            <w:r>
              <w:rPr>
                <w:rFonts w:ascii="Arial" w:hAnsi="Arial"/>
                <w:sz w:val="14"/>
              </w:rPr>
              <w:t xml:space="preserve">81.7</w:t>
            </w:r>
          </w:p>
        </w:tc>
        <w:tc>
          <w:tcPr>
            <w:shd w:val="clear" w:color="auto" w:fill="F2F4F8"/>
          </w:tcPr>
          <w:p>
            <w:pPr>
              <w:pStyle w:val="Compact"/>
              <w:spacing w:before="0" w:after="0" w:line="240" w:lineRule="auto"/>
              <w:jc w:val="right"/>
            </w:pPr>
            <w:r>
              <w:rPr>
                <w:rFonts w:ascii="Arial" w:hAnsi="Arial"/>
                <w:sz w:val="14"/>
              </w:rPr>
              <w:t xml:space="preserve">64.7</w:t>
            </w:r>
          </w:p>
        </w:tc>
      </w:tr>
      <w:tr>
        <w:tc>
          <w:tcPr/>
          <w:p>
            <w:pPr>
              <w:pStyle w:val="Compact"/>
              <w:spacing w:before="0" w:after="0" w:line="240" w:lineRule="auto"/>
              <w:jc w:val="left"/>
            </w:pPr>
            <w:r>
              <w:rPr>
                <w:rFonts w:ascii="Arial" w:hAnsi="Arial"/>
                <w:sz w:val="14"/>
              </w:rPr>
              <w:t xml:space="preserve">EBITDA margin</w:t>
            </w:r>
          </w:p>
        </w:tc>
        <w:tc>
          <w:tcPr/>
          <w:p>
            <w:pPr>
              <w:pStyle w:val="Compact"/>
              <w:spacing w:before="0" w:after="0" w:line="240" w:lineRule="auto"/>
              <w:jc w:val="right"/>
            </w:pPr>
            <w:r>
              <w:rPr>
                <w:rFonts w:ascii="Arial" w:hAnsi="Arial"/>
                <w:sz w:val="14"/>
              </w:rPr>
              <w:t xml:space="preserve">13.3%</w:t>
            </w:r>
          </w:p>
        </w:tc>
        <w:tc>
          <w:tcPr/>
          <w:p>
            <w:pPr>
              <w:pStyle w:val="Compact"/>
              <w:spacing w:before="0" w:after="0" w:line="240" w:lineRule="auto"/>
              <w:jc w:val="right"/>
            </w:pPr>
            <w:r>
              <w:rPr>
                <w:rFonts w:ascii="Arial" w:hAnsi="Arial"/>
                <w:sz w:val="14"/>
              </w:rPr>
              <w:t xml:space="preserve">18.3%</w:t>
            </w:r>
          </w:p>
        </w:tc>
        <w:tc>
          <w:tcPr/>
          <w:p>
            <w:pPr>
              <w:pStyle w:val="Compact"/>
              <w:spacing w:before="0" w:after="0" w:line="240" w:lineRule="auto"/>
              <w:jc w:val="right"/>
            </w:pPr>
            <w:r>
              <w:rPr>
                <w:rFonts w:ascii="Arial" w:hAnsi="Arial"/>
                <w:sz w:val="14"/>
              </w:rPr>
              <w:t xml:space="preserve">14.7%</w:t>
            </w:r>
          </w:p>
        </w:tc>
        <w:tc>
          <w:tcPr/>
          <w:p>
            <w:pPr>
              <w:pStyle w:val="Compact"/>
              <w:spacing w:before="0" w:after="0" w:line="240" w:lineRule="auto"/>
              <w:jc w:val="right"/>
            </w:pPr>
            <w:r>
              <w:rPr>
                <w:rFonts w:ascii="Arial" w:hAnsi="Arial"/>
                <w:sz w:val="14"/>
              </w:rPr>
              <w:t xml:space="preserve">13.1%</w:t>
            </w:r>
          </w:p>
        </w:tc>
        <w:tc>
          <w:tcPr/>
          <w:p>
            <w:pPr>
              <w:pStyle w:val="Compact"/>
              <w:spacing w:before="0" w:after="0" w:line="240" w:lineRule="auto"/>
              <w:jc w:val="right"/>
            </w:pPr>
            <w:r>
              <w:rPr>
                <w:rFonts w:ascii="Arial" w:hAnsi="Arial"/>
                <w:sz w:val="14"/>
              </w:rPr>
              <w:t xml:space="preserve">14.8%</w:t>
            </w:r>
          </w:p>
        </w:tc>
        <w:tc>
          <w:tcPr/>
          <w:p>
            <w:pPr>
              <w:pStyle w:val="Compact"/>
              <w:spacing w:before="0" w:after="0" w:line="240" w:lineRule="auto"/>
              <w:jc w:val="right"/>
            </w:pPr>
            <w:r>
              <w:rPr>
                <w:rFonts w:ascii="Arial" w:hAnsi="Arial"/>
                <w:sz w:val="14"/>
              </w:rPr>
              <w:t xml:space="preserve">16.9%</w:t>
            </w:r>
          </w:p>
        </w:tc>
        <w:tc>
          <w:tcPr/>
          <w:p>
            <w:pPr>
              <w:pStyle w:val="Compact"/>
              <w:spacing w:before="0" w:after="0" w:line="240" w:lineRule="auto"/>
              <w:jc w:val="right"/>
            </w:pPr>
            <w:r>
              <w:rPr>
                <w:rFonts w:ascii="Arial" w:hAnsi="Arial"/>
                <w:sz w:val="14"/>
              </w:rPr>
              <w:t xml:space="preserve">12.1%</w:t>
            </w:r>
          </w:p>
        </w:tc>
      </w:tr>
      <w:tr>
        <w:tc>
          <w:tcPr>
            <w:shd w:val="clear" w:color="auto" w:fill="F2F4F8"/>
          </w:tcPr>
          <w:p>
            <w:pPr>
              <w:pStyle w:val="Compact"/>
              <w:spacing w:before="0" w:after="0" w:line="240" w:lineRule="auto"/>
              <w:jc w:val="left"/>
            </w:pPr>
            <w:r>
              <w:rPr>
                <w:rFonts w:ascii="Arial" w:hAnsi="Arial"/>
                <w:sz w:val="14"/>
              </w:rPr>
              <w:t xml:space="preserve">D&amp;A</w:t>
            </w:r>
          </w:p>
        </w:tc>
        <w:tc>
          <w:tcPr>
            <w:shd w:val="clear" w:color="auto" w:fill="F2F4F8"/>
          </w:tcPr>
          <w:p>
            <w:pPr>
              <w:pStyle w:val="Compact"/>
              <w:spacing w:before="0" w:after="0" w:line="240" w:lineRule="auto"/>
              <w:jc w:val="right"/>
            </w:pPr>
            <w:r>
              <w:rPr>
                <w:rFonts w:ascii="Arial" w:hAnsi="Arial"/>
                <w:sz w:val="14"/>
              </w:rPr>
              <w:t xml:space="preserve">17.4</w:t>
            </w:r>
          </w:p>
        </w:tc>
        <w:tc>
          <w:tcPr>
            <w:shd w:val="clear" w:color="auto" w:fill="F2F4F8"/>
          </w:tcPr>
          <w:p>
            <w:pPr>
              <w:pStyle w:val="Compact"/>
              <w:spacing w:before="0" w:after="0" w:line="240" w:lineRule="auto"/>
              <w:jc w:val="right"/>
            </w:pPr>
            <w:r>
              <w:rPr>
                <w:rFonts w:ascii="Arial" w:hAnsi="Arial"/>
                <w:sz w:val="14"/>
              </w:rPr>
              <w:t xml:space="preserve">15.9</w:t>
            </w:r>
          </w:p>
        </w:tc>
        <w:tc>
          <w:tcPr>
            <w:shd w:val="clear" w:color="auto" w:fill="F2F4F8"/>
          </w:tcPr>
          <w:p>
            <w:pPr>
              <w:pStyle w:val="Compact"/>
              <w:spacing w:before="0" w:after="0" w:line="240" w:lineRule="auto"/>
              <w:jc w:val="right"/>
            </w:pPr>
            <w:r>
              <w:rPr>
                <w:rFonts w:ascii="Arial" w:hAnsi="Arial"/>
                <w:sz w:val="14"/>
              </w:rPr>
              <w:t xml:space="preserve">14.1</w:t>
            </w:r>
          </w:p>
        </w:tc>
        <w:tc>
          <w:tcPr>
            <w:shd w:val="clear" w:color="auto" w:fill="F2F4F8"/>
          </w:tcPr>
          <w:p>
            <w:pPr>
              <w:pStyle w:val="Compact"/>
              <w:spacing w:before="0" w:after="0" w:line="240" w:lineRule="auto"/>
              <w:jc w:val="right"/>
            </w:pPr>
            <w:r>
              <w:rPr>
                <w:rFonts w:ascii="Arial" w:hAnsi="Arial"/>
                <w:sz w:val="14"/>
              </w:rPr>
              <w:t xml:space="preserve">13.8</w:t>
            </w:r>
          </w:p>
        </w:tc>
        <w:tc>
          <w:tcPr>
            <w:shd w:val="clear" w:color="auto" w:fill="F2F4F8"/>
          </w:tcPr>
          <w:p>
            <w:pPr>
              <w:pStyle w:val="Compact"/>
              <w:spacing w:before="0" w:after="0" w:line="240" w:lineRule="auto"/>
              <w:jc w:val="right"/>
            </w:pPr>
            <w:r>
              <w:rPr>
                <w:rFonts w:ascii="Arial" w:hAnsi="Arial"/>
                <w:sz w:val="14"/>
              </w:rPr>
              <w:t xml:space="preserve">13.4</w:t>
            </w:r>
          </w:p>
        </w:tc>
        <w:tc>
          <w:tcPr>
            <w:shd w:val="clear" w:color="auto" w:fill="F2F4F8"/>
          </w:tcPr>
          <w:p>
            <w:pPr>
              <w:pStyle w:val="Compact"/>
              <w:spacing w:before="0" w:after="0" w:line="240" w:lineRule="auto"/>
              <w:jc w:val="right"/>
            </w:pPr>
            <w:r>
              <w:rPr>
                <w:rFonts w:ascii="Arial" w:hAnsi="Arial"/>
                <w:sz w:val="14"/>
              </w:rPr>
              <w:t xml:space="preserve">12.3</w:t>
            </w:r>
          </w:p>
        </w:tc>
        <w:tc>
          <w:tcPr>
            <w:shd w:val="clear" w:color="auto" w:fill="F2F4F8"/>
          </w:tcPr>
          <w:p>
            <w:pPr>
              <w:pStyle w:val="Compact"/>
              <w:spacing w:before="0" w:after="0" w:line="240" w:lineRule="auto"/>
              <w:jc w:val="right"/>
            </w:pPr>
            <w:r>
              <w:rPr>
                <w:rFonts w:ascii="Arial" w:hAnsi="Arial"/>
                <w:sz w:val="14"/>
              </w:rPr>
              <w:t xml:space="preserve">15.7</w:t>
            </w:r>
          </w:p>
        </w:tc>
      </w:tr>
      <w:tr>
        <w:tc>
          <w:tcPr/>
          <w:p>
            <w:pPr>
              <w:pStyle w:val="Compact"/>
              <w:spacing w:before="0" w:after="0" w:line="240" w:lineRule="auto"/>
              <w:jc w:val="left"/>
            </w:pPr>
            <w:r>
              <w:rPr>
                <w:bCs/>
                <w:rFonts w:ascii="Arial" w:hAnsi="Arial"/>
                <w:b/>
                <w:sz w:val="14"/>
              </w:rPr>
              <w:t xml:space="preserve">Operating profit (EBIT)</w:t>
            </w:r>
          </w:p>
        </w:tc>
        <w:tc>
          <w:tcPr/>
          <w:p>
            <w:pPr>
              <w:pStyle w:val="Compact"/>
              <w:spacing w:before="0" w:after="0" w:line="240" w:lineRule="auto"/>
              <w:jc w:val="right"/>
            </w:pPr>
            <w:r>
              <w:rPr>
                <w:rFonts w:ascii="Arial" w:hAnsi="Arial"/>
                <w:sz w:val="14"/>
              </w:rPr>
              <w:t xml:space="preserve">34.5</w:t>
            </w:r>
          </w:p>
        </w:tc>
        <w:tc>
          <w:tcPr/>
          <w:p>
            <w:pPr>
              <w:pStyle w:val="Compact"/>
              <w:spacing w:before="0" w:after="0" w:line="240" w:lineRule="auto"/>
              <w:jc w:val="right"/>
            </w:pPr>
            <w:r>
              <w:rPr>
                <w:rFonts w:ascii="Arial" w:hAnsi="Arial"/>
                <w:sz w:val="14"/>
              </w:rPr>
              <w:t xml:space="preserve">58.7</w:t>
            </w:r>
          </w:p>
        </w:tc>
        <w:tc>
          <w:tcPr/>
          <w:p>
            <w:pPr>
              <w:pStyle w:val="Compact"/>
              <w:spacing w:before="0" w:after="0" w:line="240" w:lineRule="auto"/>
              <w:jc w:val="right"/>
            </w:pPr>
            <w:r>
              <w:rPr>
                <w:rFonts w:ascii="Arial" w:hAnsi="Arial"/>
                <w:sz w:val="14"/>
              </w:rPr>
              <w:t xml:space="preserve">46.6</w:t>
            </w:r>
          </w:p>
        </w:tc>
        <w:tc>
          <w:tcPr/>
          <w:p>
            <w:pPr>
              <w:pStyle w:val="Compact"/>
              <w:spacing w:before="0" w:after="0" w:line="240" w:lineRule="auto"/>
              <w:jc w:val="right"/>
            </w:pPr>
            <w:r>
              <w:rPr>
                <w:rFonts w:ascii="Arial" w:hAnsi="Arial"/>
                <w:sz w:val="14"/>
              </w:rPr>
              <w:t xml:space="preserve">41.9</w:t>
            </w:r>
          </w:p>
        </w:tc>
        <w:tc>
          <w:tcPr/>
          <w:p>
            <w:pPr>
              <w:pStyle w:val="Compact"/>
              <w:spacing w:before="0" w:after="0" w:line="240" w:lineRule="auto"/>
              <w:jc w:val="right"/>
            </w:pPr>
            <w:r>
              <w:rPr>
                <w:rFonts w:ascii="Arial" w:hAnsi="Arial"/>
                <w:sz w:val="14"/>
              </w:rPr>
              <w:t xml:space="preserve">54.9</w:t>
            </w:r>
          </w:p>
        </w:tc>
        <w:tc>
          <w:tcPr/>
          <w:p>
            <w:pPr>
              <w:pStyle w:val="Compact"/>
              <w:spacing w:before="0" w:after="0" w:line="240" w:lineRule="auto"/>
              <w:jc w:val="right"/>
            </w:pPr>
            <w:r>
              <w:rPr>
                <w:rFonts w:ascii="Arial" w:hAnsi="Arial"/>
                <w:sz w:val="14"/>
              </w:rPr>
              <w:t xml:space="preserve">69.3</w:t>
            </w:r>
          </w:p>
        </w:tc>
        <w:tc>
          <w:tcPr/>
          <w:p>
            <w:pPr>
              <w:pStyle w:val="Compact"/>
              <w:spacing w:before="0" w:after="0" w:line="240" w:lineRule="auto"/>
              <w:jc w:val="right"/>
            </w:pPr>
            <w:r>
              <w:rPr>
                <w:rFonts w:ascii="Arial" w:hAnsi="Arial"/>
                <w:sz w:val="14"/>
              </w:rPr>
              <w:t xml:space="preserve">49.0</w:t>
            </w:r>
          </w:p>
        </w:tc>
      </w:tr>
      <w:tr>
        <w:tc>
          <w:tcPr>
            <w:shd w:val="clear" w:color="auto" w:fill="F2F4F8"/>
          </w:tcPr>
          <w:p>
            <w:pPr>
              <w:pStyle w:val="Compact"/>
              <w:spacing w:before="0" w:after="0" w:line="240" w:lineRule="auto"/>
              <w:jc w:val="left"/>
            </w:pPr>
            <w:r>
              <w:rPr>
                <w:rFonts w:ascii="Arial" w:hAnsi="Arial"/>
                <w:sz w:val="14"/>
              </w:rPr>
              <w:t xml:space="preserve">OP margin</w:t>
            </w:r>
          </w:p>
        </w:tc>
        <w:tc>
          <w:tcPr>
            <w:shd w:val="clear" w:color="auto" w:fill="F2F4F8"/>
          </w:tcPr>
          <w:p>
            <w:pPr>
              <w:pStyle w:val="Compact"/>
              <w:spacing w:before="0" w:after="0" w:line="240" w:lineRule="auto"/>
              <w:jc w:val="right"/>
            </w:pPr>
            <w:r>
              <w:rPr>
                <w:rFonts w:ascii="Arial" w:hAnsi="Arial"/>
                <w:sz w:val="14"/>
              </w:rPr>
              <w:t xml:space="preserve">8.8%</w:t>
            </w:r>
          </w:p>
        </w:tc>
        <w:tc>
          <w:tcPr>
            <w:shd w:val="clear" w:color="auto" w:fill="F2F4F8"/>
          </w:tcPr>
          <w:p>
            <w:pPr>
              <w:pStyle w:val="Compact"/>
              <w:spacing w:before="0" w:after="0" w:line="240" w:lineRule="auto"/>
              <w:jc w:val="right"/>
            </w:pPr>
            <w:r>
              <w:rPr>
                <w:rFonts w:ascii="Arial" w:hAnsi="Arial"/>
                <w:sz w:val="14"/>
              </w:rPr>
              <w:t xml:space="preserve">14.4%</w:t>
            </w:r>
          </w:p>
        </w:tc>
        <w:tc>
          <w:tcPr>
            <w:shd w:val="clear" w:color="auto" w:fill="F2F4F8"/>
          </w:tcPr>
          <w:p>
            <w:pPr>
              <w:pStyle w:val="Compact"/>
              <w:spacing w:before="0" w:after="0" w:line="240" w:lineRule="auto"/>
              <w:jc w:val="right"/>
            </w:pPr>
            <w:r>
              <w:rPr>
                <w:rFonts w:ascii="Arial" w:hAnsi="Arial"/>
                <w:sz w:val="14"/>
              </w:rPr>
              <w:t xml:space="preserve">11.3%</w:t>
            </w:r>
          </w:p>
        </w:tc>
        <w:tc>
          <w:tcPr>
            <w:shd w:val="clear" w:color="auto" w:fill="F2F4F8"/>
          </w:tcPr>
          <w:p>
            <w:pPr>
              <w:pStyle w:val="Compact"/>
              <w:spacing w:before="0" w:after="0" w:line="240" w:lineRule="auto"/>
              <w:jc w:val="right"/>
            </w:pPr>
            <w:r>
              <w:rPr>
                <w:rFonts w:ascii="Arial" w:hAnsi="Arial"/>
                <w:sz w:val="14"/>
              </w:rPr>
              <w:t xml:space="preserve">9.9%</w:t>
            </w:r>
          </w:p>
        </w:tc>
        <w:tc>
          <w:tcPr>
            <w:shd w:val="clear" w:color="auto" w:fill="F2F4F8"/>
          </w:tcPr>
          <w:p>
            <w:pPr>
              <w:pStyle w:val="Compact"/>
              <w:spacing w:before="0" w:after="0" w:line="240" w:lineRule="auto"/>
              <w:jc w:val="right"/>
            </w:pPr>
            <w:r>
              <w:rPr>
                <w:rFonts w:ascii="Arial" w:hAnsi="Arial"/>
                <w:sz w:val="14"/>
              </w:rPr>
              <w:t xml:space="preserve">11.9%</w:t>
            </w:r>
          </w:p>
        </w:tc>
        <w:tc>
          <w:tcPr>
            <w:shd w:val="clear" w:color="auto" w:fill="F2F4F8"/>
          </w:tcPr>
          <w:p>
            <w:pPr>
              <w:pStyle w:val="Compact"/>
              <w:spacing w:before="0" w:after="0" w:line="240" w:lineRule="auto"/>
              <w:jc w:val="right"/>
            </w:pPr>
            <w:r>
              <w:rPr>
                <w:rFonts w:ascii="Arial" w:hAnsi="Arial"/>
                <w:sz w:val="14"/>
              </w:rPr>
              <w:t xml:space="preserve">14.3%</w:t>
            </w:r>
          </w:p>
        </w:tc>
        <w:tc>
          <w:tcPr>
            <w:shd w:val="clear" w:color="auto" w:fill="F2F4F8"/>
          </w:tcPr>
          <w:p>
            <w:pPr>
              <w:pStyle w:val="Compact"/>
              <w:spacing w:before="0" w:after="0" w:line="240" w:lineRule="auto"/>
              <w:jc w:val="right"/>
            </w:pPr>
            <w:r>
              <w:rPr>
                <w:rFonts w:ascii="Arial" w:hAnsi="Arial"/>
                <w:sz w:val="14"/>
              </w:rPr>
              <w:t xml:space="preserve">9.2%</w:t>
            </w:r>
          </w:p>
        </w:tc>
      </w:tr>
      <w:tr>
        <w:tc>
          <w:tcPr/>
          <w:p>
            <w:pPr>
              <w:pStyle w:val="Compact"/>
              <w:spacing w:before="0" w:after="0" w:line="240" w:lineRule="auto"/>
              <w:jc w:val="left"/>
            </w:pPr>
            <w:r>
              <w:rPr>
                <w:rFonts w:ascii="Arial" w:hAnsi="Arial"/>
                <w:sz w:val="14"/>
              </w:rPr>
              <w:t xml:space="preserve">Interest and dividend income</w:t>
            </w:r>
          </w:p>
        </w:tc>
        <w:tc>
          <w:tcPr/>
          <w:p>
            <w:pPr>
              <w:pStyle w:val="Compact"/>
              <w:spacing w:before="0" w:after="0" w:line="240" w:lineRule="auto"/>
              <w:jc w:val="right"/>
            </w:pPr>
            <w:r>
              <w:rPr>
                <w:rFonts w:ascii="Arial" w:hAnsi="Arial"/>
                <w:sz w:val="14"/>
              </w:rPr>
              <w:t xml:space="preserve">4.4</w:t>
            </w:r>
          </w:p>
        </w:tc>
        <w:tc>
          <w:tcPr/>
          <w:p>
            <w:pPr>
              <w:pStyle w:val="Compact"/>
              <w:spacing w:before="0" w:after="0" w:line="240" w:lineRule="auto"/>
              <w:jc w:val="right"/>
            </w:pPr>
            <w:r>
              <w:rPr>
                <w:rFonts w:ascii="Arial" w:hAnsi="Arial"/>
                <w:sz w:val="14"/>
              </w:rPr>
              <w:t xml:space="preserve">3.5</w:t>
            </w:r>
          </w:p>
        </w:tc>
        <w:tc>
          <w:tcPr/>
          <w:p>
            <w:pPr>
              <w:pStyle w:val="Compact"/>
              <w:spacing w:before="0" w:after="0" w:line="240" w:lineRule="auto"/>
              <w:jc w:val="right"/>
            </w:pPr>
            <w:r>
              <w:rPr>
                <w:rFonts w:ascii="Arial" w:hAnsi="Arial"/>
                <w:sz w:val="14"/>
              </w:rPr>
              <w:t xml:space="preserve">4.4</w:t>
            </w:r>
          </w:p>
        </w:tc>
        <w:tc>
          <w:tcPr/>
          <w:p>
            <w:pPr>
              <w:pStyle w:val="Compact"/>
              <w:spacing w:before="0" w:after="0" w:line="240" w:lineRule="auto"/>
              <w:jc w:val="right"/>
            </w:pPr>
            <w:r>
              <w:rPr>
                <w:rFonts w:ascii="Arial" w:hAnsi="Arial"/>
                <w:sz w:val="14"/>
              </w:rPr>
              <w:t xml:space="preserve">4.7</w:t>
            </w:r>
          </w:p>
        </w:tc>
        <w:tc>
          <w:tcPr/>
          <w:p>
            <w:pPr>
              <w:pStyle w:val="Compact"/>
              <w:spacing w:before="0" w:after="0" w:line="240" w:lineRule="auto"/>
              <w:jc w:val="right"/>
            </w:pPr>
            <w:r>
              <w:rPr>
                <w:rFonts w:ascii="Arial" w:hAnsi="Arial"/>
                <w:sz w:val="14"/>
              </w:rPr>
              <w:t xml:space="preserve">5.2</w:t>
            </w:r>
          </w:p>
        </w:tc>
        <w:tc>
          <w:tcPr/>
          <w:p>
            <w:pPr>
              <w:pStyle w:val="Compact"/>
              <w:spacing w:before="0" w:after="0" w:line="240" w:lineRule="auto"/>
              <w:jc w:val="right"/>
            </w:pPr>
            <w:r>
              <w:rPr>
                <w:rFonts w:ascii="Arial" w:hAnsi="Arial"/>
                <w:sz w:val="14"/>
              </w:rPr>
              <w:t xml:space="preserve">7.3</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Equity-method income</w:t>
            </w:r>
          </w:p>
        </w:tc>
        <w:tc>
          <w:tcPr>
            <w:shd w:val="clear" w:color="auto" w:fill="F2F4F8"/>
          </w:tcPr>
          <w:p>
            <w:pPr>
              <w:pStyle w:val="Compact"/>
              <w:spacing w:before="0" w:after="0" w:line="240" w:lineRule="auto"/>
              <w:jc w:val="right"/>
            </w:pPr>
            <w:r>
              <w:rPr>
                <w:rFonts w:ascii="Arial" w:hAnsi="Arial"/>
                <w:sz w:val="14"/>
              </w:rPr>
              <w:t xml:space="preserve">4.0</w:t>
            </w:r>
          </w:p>
        </w:tc>
        <w:tc>
          <w:tcPr>
            <w:shd w:val="clear" w:color="auto" w:fill="F2F4F8"/>
          </w:tcPr>
          <w:p>
            <w:pPr>
              <w:pStyle w:val="Compact"/>
              <w:spacing w:before="0" w:after="0" w:line="240" w:lineRule="auto"/>
              <w:jc w:val="right"/>
            </w:pPr>
            <w:r>
              <w:rPr>
                <w:rFonts w:ascii="Arial" w:hAnsi="Arial"/>
                <w:sz w:val="14"/>
              </w:rPr>
              <w:t xml:space="preserve">3.1</w:t>
            </w:r>
          </w:p>
        </w:tc>
        <w:tc>
          <w:tcPr>
            <w:shd w:val="clear" w:color="auto" w:fill="F2F4F8"/>
          </w:tcPr>
          <w:p>
            <w:pPr>
              <w:pStyle w:val="Compact"/>
              <w:spacing w:before="0" w:after="0" w:line="240" w:lineRule="auto"/>
              <w:jc w:val="right"/>
            </w:pPr>
            <w:r>
              <w:rPr>
                <w:rFonts w:ascii="Arial" w:hAnsi="Arial"/>
                <w:sz w:val="14"/>
              </w:rPr>
              <w:t xml:space="preserve">0.9</w:t>
            </w:r>
          </w:p>
        </w:tc>
        <w:tc>
          <w:tcPr>
            <w:shd w:val="clear" w:color="auto" w:fill="F2F4F8"/>
          </w:tcPr>
          <w:p>
            <w:pPr>
              <w:pStyle w:val="Compact"/>
              <w:spacing w:before="0" w:after="0" w:line="240" w:lineRule="auto"/>
              <w:jc w:val="right"/>
            </w:pPr>
            <w:r>
              <w:rPr>
                <w:rFonts w:ascii="Arial" w:hAnsi="Arial"/>
                <w:sz w:val="14"/>
              </w:rPr>
              <w:t xml:space="preserve">2.7</w:t>
            </w:r>
          </w:p>
        </w:tc>
        <w:tc>
          <w:tcPr>
            <w:shd w:val="clear" w:color="auto" w:fill="F2F4F8"/>
          </w:tcPr>
          <w:p>
            <w:pPr>
              <w:pStyle w:val="Compact"/>
              <w:spacing w:before="0" w:after="0" w:line="240" w:lineRule="auto"/>
              <w:jc w:val="right"/>
            </w:pPr>
            <w:r>
              <w:rPr>
                <w:rFonts w:ascii="Arial" w:hAnsi="Arial"/>
                <w:sz w:val="14"/>
              </w:rPr>
              <w:t xml:space="preserve">5.8</w:t>
            </w:r>
          </w:p>
        </w:tc>
        <w:tc>
          <w:tcPr>
            <w:shd w:val="clear" w:color="auto" w:fill="F2F4F8"/>
          </w:tcPr>
          <w:p>
            <w:pPr>
              <w:pStyle w:val="Compact"/>
              <w:spacing w:before="0" w:after="0" w:line="240" w:lineRule="auto"/>
              <w:jc w:val="right"/>
            </w:pPr>
            <w:r>
              <w:rPr>
                <w:rFonts w:ascii="Arial" w:hAnsi="Arial"/>
                <w:sz w:val="14"/>
              </w:rPr>
              <w:t xml:space="preserve">5.4</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Ordinary profit</w:t>
            </w:r>
          </w:p>
        </w:tc>
        <w:tc>
          <w:tcPr/>
          <w:p>
            <w:pPr>
              <w:pStyle w:val="Compact"/>
              <w:spacing w:before="0" w:after="0" w:line="240" w:lineRule="auto"/>
              <w:jc w:val="right"/>
            </w:pPr>
            <w:r>
              <w:rPr>
                <w:rFonts w:ascii="Arial" w:hAnsi="Arial"/>
                <w:sz w:val="14"/>
              </w:rPr>
              <w:t xml:space="preserve">42.9</w:t>
            </w:r>
          </w:p>
        </w:tc>
        <w:tc>
          <w:tcPr/>
          <w:p>
            <w:pPr>
              <w:pStyle w:val="Compact"/>
              <w:spacing w:before="0" w:after="0" w:line="240" w:lineRule="auto"/>
              <w:jc w:val="right"/>
            </w:pPr>
            <w:r>
              <w:rPr>
                <w:rFonts w:ascii="Arial" w:hAnsi="Arial"/>
                <w:sz w:val="14"/>
              </w:rPr>
              <w:t xml:space="preserve">64.8</w:t>
            </w:r>
          </w:p>
        </w:tc>
        <w:tc>
          <w:tcPr/>
          <w:p>
            <w:pPr>
              <w:pStyle w:val="Compact"/>
              <w:spacing w:before="0" w:after="0" w:line="240" w:lineRule="auto"/>
              <w:jc w:val="right"/>
            </w:pPr>
            <w:r>
              <w:rPr>
                <w:rFonts w:ascii="Arial" w:hAnsi="Arial"/>
                <w:sz w:val="14"/>
              </w:rPr>
              <w:t xml:space="preserve">51.8</w:t>
            </w:r>
          </w:p>
        </w:tc>
        <w:tc>
          <w:tcPr/>
          <w:p>
            <w:pPr>
              <w:pStyle w:val="Compact"/>
              <w:spacing w:before="0" w:after="0" w:line="240" w:lineRule="auto"/>
              <w:jc w:val="right"/>
            </w:pPr>
            <w:r>
              <w:rPr>
                <w:rFonts w:ascii="Arial" w:hAnsi="Arial"/>
                <w:sz w:val="14"/>
              </w:rPr>
              <w:t xml:space="preserve">49.5</w:t>
            </w:r>
          </w:p>
        </w:tc>
        <w:tc>
          <w:tcPr/>
          <w:p>
            <w:pPr>
              <w:pStyle w:val="Compact"/>
              <w:spacing w:before="0" w:after="0" w:line="240" w:lineRule="auto"/>
              <w:jc w:val="right"/>
            </w:pPr>
            <w:r>
              <w:rPr>
                <w:rFonts w:ascii="Arial" w:hAnsi="Arial"/>
                <w:sz w:val="14"/>
              </w:rPr>
              <w:t xml:space="preserve">65.7</w:t>
            </w:r>
          </w:p>
        </w:tc>
        <w:tc>
          <w:tcPr/>
          <w:p>
            <w:pPr>
              <w:pStyle w:val="Compact"/>
              <w:spacing w:before="0" w:after="0" w:line="240" w:lineRule="auto"/>
              <w:jc w:val="right"/>
            </w:pPr>
            <w:r>
              <w:rPr>
                <w:rFonts w:ascii="Arial" w:hAnsi="Arial"/>
                <w:sz w:val="14"/>
              </w:rPr>
              <w:t xml:space="preserve">82.1</w:t>
            </w:r>
          </w:p>
        </w:tc>
        <w:tc>
          <w:tcPr/>
          <w:p>
            <w:pPr>
              <w:pStyle w:val="Compact"/>
              <w:spacing w:before="0" w:after="0" w:line="240" w:lineRule="auto"/>
              <w:jc w:val="right"/>
            </w:pPr>
            <w:r>
              <w:rPr>
                <w:rFonts w:ascii="Arial" w:hAnsi="Arial"/>
                <w:sz w:val="14"/>
              </w:rPr>
              <w:t xml:space="preserve">59.0</w:t>
            </w:r>
          </w:p>
        </w:tc>
      </w:tr>
      <w:tr>
        <w:tc>
          <w:tcPr>
            <w:shd w:val="clear" w:color="auto" w:fill="F2F4F8"/>
          </w:tcPr>
          <w:p>
            <w:pPr>
              <w:pStyle w:val="Compact"/>
              <w:spacing w:before="0" w:after="0" w:line="240" w:lineRule="auto"/>
              <w:jc w:val="left"/>
            </w:pPr>
            <w:r>
              <w:rPr>
                <w:rFonts w:ascii="Arial" w:hAnsi="Arial"/>
                <w:sz w:val="14"/>
              </w:rPr>
              <w:t xml:space="preserve">Gains on sale of securities</w:t>
            </w:r>
          </w:p>
        </w:tc>
        <w:tc>
          <w:tcPr>
            <w:shd w:val="clear" w:color="auto" w:fill="F2F4F8"/>
          </w:tcPr>
          <w:p>
            <w:pPr>
              <w:pStyle w:val="Compact"/>
              <w:spacing w:before="0" w:after="0" w:line="240" w:lineRule="auto"/>
              <w:jc w:val="right"/>
            </w:pPr>
            <w:r>
              <w:rPr>
                <w:rFonts w:ascii="Arial" w:hAnsi="Arial"/>
                <w:sz w:val="14"/>
              </w:rPr>
              <w:t xml:space="preserve">27.8</w:t>
            </w:r>
          </w:p>
        </w:tc>
        <w:tc>
          <w:tcPr>
            <w:shd w:val="clear" w:color="auto" w:fill="F2F4F8"/>
          </w:tcPr>
          <w:p>
            <w:pPr>
              <w:pStyle w:val="Compact"/>
              <w:spacing w:before="0" w:after="0" w:line="240" w:lineRule="auto"/>
              <w:jc w:val="right"/>
            </w:pPr>
            <w:r>
              <w:rPr>
                <w:rFonts w:ascii="Arial" w:hAnsi="Arial"/>
                <w:sz w:val="14"/>
              </w:rPr>
              <w:t xml:space="preserve">6.8</w:t>
            </w:r>
          </w:p>
        </w:tc>
        <w:tc>
          <w:tcPr>
            <w:shd w:val="clear" w:color="auto" w:fill="F2F4F8"/>
          </w:tcPr>
          <w:p>
            <w:pPr>
              <w:pStyle w:val="Compact"/>
              <w:spacing w:before="0" w:after="0" w:line="240" w:lineRule="auto"/>
              <w:jc w:val="right"/>
            </w:pPr>
            <w:r>
              <w:rPr>
                <w:rFonts w:ascii="Arial" w:hAnsi="Arial"/>
                <w:sz w:val="14"/>
              </w:rPr>
              <w:t xml:space="preserve">0.0</w:t>
            </w:r>
          </w:p>
        </w:tc>
        <w:tc>
          <w:tcPr>
            <w:shd w:val="clear" w:color="auto" w:fill="F2F4F8"/>
          </w:tcPr>
          <w:p>
            <w:pPr>
              <w:pStyle w:val="Compact"/>
              <w:spacing w:before="0" w:after="0" w:line="240" w:lineRule="auto"/>
              <w:jc w:val="right"/>
            </w:pPr>
            <w:r>
              <w:rPr>
                <w:rFonts w:ascii="Arial" w:hAnsi="Arial"/>
                <w:sz w:val="14"/>
              </w:rPr>
              <w:t xml:space="preserve">14.1</w:t>
            </w:r>
          </w:p>
        </w:tc>
        <w:tc>
          <w:tcPr>
            <w:shd w:val="clear" w:color="auto" w:fill="F2F4F8"/>
          </w:tcPr>
          <w:p>
            <w:pPr>
              <w:pStyle w:val="Compact"/>
              <w:spacing w:before="0" w:after="0" w:line="240" w:lineRule="auto"/>
              <w:jc w:val="right"/>
            </w:pPr>
            <w:r>
              <w:rPr>
                <w:rFonts w:ascii="Arial" w:hAnsi="Arial"/>
                <w:sz w:val="14"/>
              </w:rPr>
              <w:t xml:space="preserve">8.6</w:t>
            </w:r>
          </w:p>
        </w:tc>
        <w:tc>
          <w:tcPr>
            <w:shd w:val="clear" w:color="auto" w:fill="F2F4F8"/>
          </w:tcPr>
          <w:p>
            <w:pPr>
              <w:pStyle w:val="Compact"/>
              <w:spacing w:before="0" w:after="0" w:line="240" w:lineRule="auto"/>
              <w:jc w:val="right"/>
            </w:pPr>
            <w:r>
              <w:rPr>
                <w:rFonts w:ascii="Arial" w:hAnsi="Arial"/>
                <w:sz w:val="14"/>
              </w:rPr>
              <w:t xml:space="preserve">8.0</w:t>
            </w:r>
          </w:p>
        </w:tc>
        <w:tc>
          <w:tcPr>
            <w:shd w:val="clear" w:color="auto" w:fill="F2F4F8"/>
          </w:tcPr>
          <w:p>
            <w:pPr>
              <w:pStyle w:val="Compact"/>
              <w:spacing w:before="0" w:after="0" w:line="240" w:lineRule="auto"/>
              <w:jc w:val="right"/>
            </w:pPr>
            <w:r>
              <w:rPr>
                <w:rFonts w:ascii="Arial" w:hAnsi="Arial"/>
                <w:sz w:val="14"/>
              </w:rPr>
              <w:t xml:space="preserve">~19.6</w:t>
            </w:r>
          </w:p>
        </w:tc>
      </w:tr>
      <w:tr>
        <w:tc>
          <w:tcPr/>
          <w:p>
            <w:pPr>
              <w:pStyle w:val="Compact"/>
              <w:spacing w:before="0" w:after="0" w:line="240" w:lineRule="auto"/>
              <w:jc w:val="left"/>
            </w:pPr>
            <w:r>
              <w:rPr>
                <w:rFonts w:ascii="Arial" w:hAnsi="Arial"/>
                <w:sz w:val="14"/>
              </w:rPr>
              <w:t xml:space="preserve">Impairments</w:t>
            </w:r>
          </w:p>
        </w:tc>
        <w:tc>
          <w:tcPr/>
          <w:p>
            <w:pPr>
              <w:pStyle w:val="Compact"/>
              <w:spacing w:before="0" w:after="0" w:line="240" w:lineRule="auto"/>
              <w:jc w:val="right"/>
            </w:pPr>
            <w:r>
              <w:rPr>
                <w:rFonts w:ascii="Arial" w:hAnsi="Arial"/>
                <w:sz w:val="14"/>
              </w:rPr>
              <w:t xml:space="preserve">(21.4)</w:t>
            </w:r>
          </w:p>
        </w:tc>
        <w:tc>
          <w:tcPr/>
          <w:p>
            <w:pPr>
              <w:pStyle w:val="Compact"/>
              <w:spacing w:before="0" w:after="0" w:line="240" w:lineRule="auto"/>
              <w:jc w:val="right"/>
            </w:pPr>
            <w:r>
              <w:rPr>
                <w:rFonts w:ascii="Arial" w:hAnsi="Arial"/>
                <w:sz w:val="14"/>
              </w:rPr>
              <w:t xml:space="preserve">(2.6)</w:t>
            </w:r>
          </w:p>
        </w:tc>
        <w:tc>
          <w:tcPr/>
          <w:p>
            <w:pPr>
              <w:pStyle w:val="Compact"/>
              <w:spacing w:before="0" w:after="0" w:line="240" w:lineRule="auto"/>
              <w:jc w:val="right"/>
            </w:pPr>
            <w:r>
              <w:rPr>
                <w:rFonts w:ascii="Arial" w:hAnsi="Arial"/>
                <w:sz w:val="14"/>
              </w:rPr>
              <w:t xml:space="preserve">(1.9)</w:t>
            </w:r>
          </w:p>
        </w:tc>
        <w:tc>
          <w:tcPr/>
          <w:p>
            <w:pPr>
              <w:pStyle w:val="Compact"/>
              <w:spacing w:before="0" w:after="0" w:line="240" w:lineRule="auto"/>
              <w:jc w:val="right"/>
            </w:pPr>
            <w:r>
              <w:rPr>
                <w:rFonts w:ascii="Arial" w:hAnsi="Arial"/>
                <w:sz w:val="14"/>
              </w:rPr>
              <w:t xml:space="preserve">(12.3)</w:t>
            </w:r>
          </w:p>
        </w:tc>
        <w:tc>
          <w:tcPr/>
          <w:p>
            <w:pPr>
              <w:pStyle w:val="Compact"/>
              <w:spacing w:before="0" w:after="0" w:line="240" w:lineRule="auto"/>
              <w:jc w:val="right"/>
            </w:pPr>
            <w:r>
              <w:rPr>
                <w:rFonts w:ascii="Arial" w:hAnsi="Arial"/>
                <w:sz w:val="14"/>
              </w:rPr>
              <w:t xml:space="preserve">(5.3)</w:t>
            </w:r>
          </w:p>
        </w:tc>
        <w:tc>
          <w:tcPr/>
          <w:p>
            <w:pPr>
              <w:pStyle w:val="Compact"/>
              <w:spacing w:before="0" w:after="0" w:line="240" w:lineRule="auto"/>
              <w:jc w:val="right"/>
            </w:pPr>
            <w:r>
              <w:rPr>
                <w:rFonts w:ascii="Arial" w:hAnsi="Arial"/>
                <w:sz w:val="14"/>
              </w:rPr>
              <w:t xml:space="preserve">(3.6)</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Pre-tax income</w:t>
            </w:r>
          </w:p>
        </w:tc>
        <w:tc>
          <w:tcPr>
            <w:shd w:val="clear" w:color="auto" w:fill="F2F4F8"/>
          </w:tcPr>
          <w:p>
            <w:pPr>
              <w:pStyle w:val="Compact"/>
              <w:spacing w:before="0" w:after="0" w:line="240" w:lineRule="auto"/>
              <w:jc w:val="right"/>
            </w:pPr>
            <w:r>
              <w:rPr>
                <w:rFonts w:ascii="Arial" w:hAnsi="Arial"/>
                <w:sz w:val="14"/>
              </w:rPr>
              <w:t xml:space="preserve">45.4</w:t>
            </w:r>
          </w:p>
        </w:tc>
        <w:tc>
          <w:tcPr>
            <w:shd w:val="clear" w:color="auto" w:fill="F2F4F8"/>
          </w:tcPr>
          <w:p>
            <w:pPr>
              <w:pStyle w:val="Compact"/>
              <w:spacing w:before="0" w:after="0" w:line="240" w:lineRule="auto"/>
              <w:jc w:val="right"/>
            </w:pPr>
            <w:r>
              <w:rPr>
                <w:rFonts w:ascii="Arial" w:hAnsi="Arial"/>
                <w:sz w:val="14"/>
              </w:rPr>
              <w:t xml:space="preserve">68.8</w:t>
            </w:r>
          </w:p>
        </w:tc>
        <w:tc>
          <w:tcPr>
            <w:shd w:val="clear" w:color="auto" w:fill="F2F4F8"/>
          </w:tcPr>
          <w:p>
            <w:pPr>
              <w:pStyle w:val="Compact"/>
              <w:spacing w:before="0" w:after="0" w:line="240" w:lineRule="auto"/>
              <w:jc w:val="right"/>
            </w:pPr>
            <w:r>
              <w:rPr>
                <w:rFonts w:ascii="Arial" w:hAnsi="Arial"/>
                <w:sz w:val="14"/>
              </w:rPr>
              <w:t xml:space="preserve">49.1</w:t>
            </w:r>
          </w:p>
        </w:tc>
        <w:tc>
          <w:tcPr>
            <w:shd w:val="clear" w:color="auto" w:fill="F2F4F8"/>
          </w:tcPr>
          <w:p>
            <w:pPr>
              <w:pStyle w:val="Compact"/>
              <w:spacing w:before="0" w:after="0" w:line="240" w:lineRule="auto"/>
              <w:jc w:val="right"/>
            </w:pPr>
            <w:r>
              <w:rPr>
                <w:rFonts w:ascii="Arial" w:hAnsi="Arial"/>
                <w:sz w:val="14"/>
              </w:rPr>
              <w:t xml:space="preserve">51.7</w:t>
            </w:r>
          </w:p>
        </w:tc>
        <w:tc>
          <w:tcPr>
            <w:shd w:val="clear" w:color="auto" w:fill="F2F4F8"/>
          </w:tcPr>
          <w:p>
            <w:pPr>
              <w:pStyle w:val="Compact"/>
              <w:spacing w:before="0" w:after="0" w:line="240" w:lineRule="auto"/>
              <w:jc w:val="right"/>
            </w:pPr>
            <w:r>
              <w:rPr>
                <w:rFonts w:ascii="Arial" w:hAnsi="Arial"/>
                <w:sz w:val="14"/>
              </w:rPr>
              <w:t xml:space="preserve">69.1</w:t>
            </w:r>
          </w:p>
        </w:tc>
        <w:tc>
          <w:tcPr>
            <w:shd w:val="clear" w:color="auto" w:fill="F2F4F8"/>
          </w:tcPr>
          <w:p>
            <w:pPr>
              <w:pStyle w:val="Compact"/>
              <w:spacing w:before="0" w:after="0" w:line="240" w:lineRule="auto"/>
              <w:jc w:val="right"/>
            </w:pPr>
            <w:r>
              <w:rPr>
                <w:rFonts w:ascii="Arial" w:hAnsi="Arial"/>
                <w:sz w:val="14"/>
              </w:rPr>
              <w:t xml:space="preserve">87.0</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Effective tax rate</w:t>
            </w:r>
          </w:p>
        </w:tc>
        <w:tc>
          <w:tcPr/>
          <w:p>
            <w:pPr>
              <w:pStyle w:val="Compact"/>
              <w:spacing w:before="0" w:after="0" w:line="240" w:lineRule="auto"/>
              <w:jc w:val="right"/>
            </w:pPr>
            <w:r>
              <w:rPr>
                <w:rFonts w:ascii="Arial" w:hAnsi="Arial"/>
                <w:sz w:val="14"/>
              </w:rPr>
              <w:t xml:space="preserve">48.1%</w:t>
            </w:r>
          </w:p>
        </w:tc>
        <w:tc>
          <w:tcPr/>
          <w:p>
            <w:pPr>
              <w:pStyle w:val="Compact"/>
              <w:spacing w:before="0" w:after="0" w:line="240" w:lineRule="auto"/>
              <w:jc w:val="right"/>
            </w:pPr>
            <w:r>
              <w:rPr>
                <w:rFonts w:ascii="Arial" w:hAnsi="Arial"/>
                <w:sz w:val="14"/>
              </w:rPr>
              <w:t xml:space="preserve">30.9%</w:t>
            </w:r>
          </w:p>
        </w:tc>
        <w:tc>
          <w:tcPr/>
          <w:p>
            <w:pPr>
              <w:pStyle w:val="Compact"/>
              <w:spacing w:before="0" w:after="0" w:line="240" w:lineRule="auto"/>
              <w:jc w:val="right"/>
            </w:pPr>
            <w:r>
              <w:rPr>
                <w:rFonts w:ascii="Arial" w:hAnsi="Arial"/>
                <w:sz w:val="14"/>
              </w:rPr>
              <w:t xml:space="preserve">29.5%</w:t>
            </w:r>
          </w:p>
        </w:tc>
        <w:tc>
          <w:tcPr/>
          <w:p>
            <w:pPr>
              <w:pStyle w:val="Compact"/>
              <w:spacing w:before="0" w:after="0" w:line="240" w:lineRule="auto"/>
              <w:jc w:val="right"/>
            </w:pPr>
            <w:r>
              <w:rPr>
                <w:rFonts w:ascii="Arial" w:hAnsi="Arial"/>
                <w:sz w:val="14"/>
              </w:rPr>
              <w:t xml:space="preserve">31.5%</w:t>
            </w:r>
          </w:p>
        </w:tc>
        <w:tc>
          <w:tcPr/>
          <w:p>
            <w:pPr>
              <w:pStyle w:val="Compact"/>
              <w:spacing w:before="0" w:after="0" w:line="240" w:lineRule="auto"/>
              <w:jc w:val="right"/>
            </w:pPr>
            <w:r>
              <w:rPr>
                <w:rFonts w:ascii="Arial" w:hAnsi="Arial"/>
                <w:sz w:val="14"/>
              </w:rPr>
              <w:t xml:space="preserve">31.4%</w:t>
            </w:r>
          </w:p>
        </w:tc>
        <w:tc>
          <w:tcPr/>
          <w:p>
            <w:pPr>
              <w:pStyle w:val="Compact"/>
              <w:spacing w:before="0" w:after="0" w:line="240" w:lineRule="auto"/>
              <w:jc w:val="right"/>
            </w:pPr>
            <w:r>
              <w:rPr>
                <w:rFonts w:ascii="Arial" w:hAnsi="Arial"/>
                <w:sz w:val="14"/>
              </w:rPr>
              <w:t xml:space="preserve">29.0%</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Minorities</w:t>
            </w:r>
          </w:p>
        </w:tc>
        <w:tc>
          <w:tcPr>
            <w:shd w:val="clear" w:color="auto" w:fill="F2F4F8"/>
          </w:tcPr>
          <w:p>
            <w:pPr>
              <w:pStyle w:val="Compact"/>
              <w:spacing w:before="0" w:after="0" w:line="240" w:lineRule="auto"/>
              <w:jc w:val="right"/>
            </w:pPr>
            <w:r>
              <w:rPr>
                <w:rFonts w:ascii="Arial" w:hAnsi="Arial"/>
                <w:sz w:val="14"/>
              </w:rPr>
              <w:t xml:space="preserve">(0.5)</w:t>
            </w:r>
          </w:p>
        </w:tc>
        <w:tc>
          <w:tcPr>
            <w:shd w:val="clear" w:color="auto" w:fill="F2F4F8"/>
          </w:tcPr>
          <w:p>
            <w:pPr>
              <w:pStyle w:val="Compact"/>
              <w:spacing w:before="0" w:after="0" w:line="240" w:lineRule="auto"/>
              <w:jc w:val="right"/>
            </w:pPr>
            <w:r>
              <w:rPr>
                <w:rFonts w:ascii="Arial" w:hAnsi="Arial"/>
                <w:sz w:val="14"/>
              </w:rPr>
              <w:t xml:space="preserve">0.1</w:t>
            </w:r>
          </w:p>
        </w:tc>
        <w:tc>
          <w:tcPr>
            <w:shd w:val="clear" w:color="auto" w:fill="F2F4F8"/>
          </w:tcPr>
          <w:p>
            <w:pPr>
              <w:pStyle w:val="Compact"/>
              <w:spacing w:before="0" w:after="0" w:line="240" w:lineRule="auto"/>
              <w:jc w:val="right"/>
            </w:pPr>
            <w:r>
              <w:rPr>
                <w:rFonts w:ascii="Arial" w:hAnsi="Arial"/>
                <w:sz w:val="14"/>
              </w:rPr>
              <w:t xml:space="preserve">0.5</w:t>
            </w:r>
          </w:p>
        </w:tc>
        <w:tc>
          <w:tcPr>
            <w:shd w:val="clear" w:color="auto" w:fill="F2F4F8"/>
          </w:tcPr>
          <w:p>
            <w:pPr>
              <w:pStyle w:val="Compact"/>
              <w:spacing w:before="0" w:after="0" w:line="240" w:lineRule="auto"/>
              <w:jc w:val="right"/>
            </w:pPr>
            <w:r>
              <w:rPr>
                <w:rFonts w:ascii="Arial" w:hAnsi="Arial"/>
                <w:sz w:val="14"/>
              </w:rPr>
              <w:t xml:space="preserve">0.8</w:t>
            </w:r>
          </w:p>
        </w:tc>
        <w:tc>
          <w:tcPr>
            <w:shd w:val="clear" w:color="auto" w:fill="F2F4F8"/>
          </w:tcPr>
          <w:p>
            <w:pPr>
              <w:pStyle w:val="Compact"/>
              <w:spacing w:before="0" w:after="0" w:line="240" w:lineRule="auto"/>
              <w:jc w:val="right"/>
            </w:pPr>
            <w:r>
              <w:rPr>
                <w:rFonts w:ascii="Arial" w:hAnsi="Arial"/>
                <w:sz w:val="14"/>
              </w:rPr>
              <w:t xml:space="preserve">1.4</w:t>
            </w:r>
          </w:p>
        </w:tc>
        <w:tc>
          <w:tcPr>
            <w:shd w:val="clear" w:color="auto" w:fill="F2F4F8"/>
          </w:tcPr>
          <w:p>
            <w:pPr>
              <w:pStyle w:val="Compact"/>
              <w:spacing w:before="0" w:after="0" w:line="240" w:lineRule="auto"/>
              <w:jc w:val="right"/>
            </w:pPr>
            <w:r>
              <w:rPr>
                <w:rFonts w:ascii="Arial" w:hAnsi="Arial"/>
                <w:sz w:val="14"/>
              </w:rPr>
              <w:t xml:space="preserve">5.0</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bCs/>
                <w:rFonts w:ascii="Arial" w:hAnsi="Arial"/>
                <w:b/>
                <w:sz w:val="14"/>
              </w:rPr>
              <w:t xml:space="preserve">Net income to owners</w:t>
            </w:r>
          </w:p>
        </w:tc>
        <w:tc>
          <w:tcPr/>
          <w:p>
            <w:pPr>
              <w:pStyle w:val="Compact"/>
              <w:spacing w:before="0" w:after="0" w:line="240" w:lineRule="auto"/>
              <w:jc w:val="right"/>
            </w:pPr>
            <w:r>
              <w:rPr>
                <w:rFonts w:ascii="Arial" w:hAnsi="Arial"/>
                <w:sz w:val="14"/>
              </w:rPr>
              <w:t xml:space="preserve">24.0</w:t>
            </w:r>
          </w:p>
        </w:tc>
        <w:tc>
          <w:tcPr/>
          <w:p>
            <w:pPr>
              <w:pStyle w:val="Compact"/>
              <w:spacing w:before="0" w:after="0" w:line="240" w:lineRule="auto"/>
              <w:jc w:val="right"/>
            </w:pPr>
            <w:r>
              <w:rPr>
                <w:rFonts w:ascii="Arial" w:hAnsi="Arial"/>
                <w:sz w:val="14"/>
              </w:rPr>
              <w:t xml:space="preserve">47.4</w:t>
            </w:r>
          </w:p>
        </w:tc>
        <w:tc>
          <w:tcPr/>
          <w:p>
            <w:pPr>
              <w:pStyle w:val="Compact"/>
              <w:spacing w:before="0" w:after="0" w:line="240" w:lineRule="auto"/>
              <w:jc w:val="right"/>
            </w:pPr>
            <w:r>
              <w:rPr>
                <w:rFonts w:ascii="Arial" w:hAnsi="Arial"/>
                <w:sz w:val="14"/>
              </w:rPr>
              <w:t xml:space="preserve">34.1</w:t>
            </w:r>
          </w:p>
        </w:tc>
        <w:tc>
          <w:tcPr/>
          <w:p>
            <w:pPr>
              <w:pStyle w:val="Compact"/>
              <w:spacing w:before="0" w:after="0" w:line="240" w:lineRule="auto"/>
              <w:jc w:val="right"/>
            </w:pPr>
            <w:r>
              <w:rPr>
                <w:rFonts w:ascii="Arial" w:hAnsi="Arial"/>
                <w:sz w:val="14"/>
              </w:rPr>
              <w:t xml:space="preserve">34.7</w:t>
            </w:r>
          </w:p>
        </w:tc>
        <w:tc>
          <w:tcPr/>
          <w:p>
            <w:pPr>
              <w:pStyle w:val="Compact"/>
              <w:spacing w:before="0" w:after="0" w:line="240" w:lineRule="auto"/>
              <w:jc w:val="right"/>
            </w:pPr>
            <w:r>
              <w:rPr>
                <w:rFonts w:ascii="Arial" w:hAnsi="Arial"/>
                <w:sz w:val="14"/>
              </w:rPr>
              <w:t xml:space="preserve">46.0</w:t>
            </w:r>
          </w:p>
        </w:tc>
        <w:tc>
          <w:tcPr/>
          <w:p>
            <w:pPr>
              <w:pStyle w:val="Compact"/>
              <w:spacing w:before="0" w:after="0" w:line="240" w:lineRule="auto"/>
              <w:jc w:val="right"/>
            </w:pPr>
            <w:r>
              <w:rPr>
                <w:rFonts w:ascii="Arial" w:hAnsi="Arial"/>
                <w:sz w:val="14"/>
              </w:rPr>
              <w:t xml:space="preserve">56.8</w:t>
            </w:r>
          </w:p>
        </w:tc>
        <w:tc>
          <w:tcPr/>
          <w:p>
            <w:pPr>
              <w:pStyle w:val="Compact"/>
              <w:spacing w:before="0" w:after="0" w:line="240" w:lineRule="auto"/>
              <w:jc w:val="right"/>
            </w:pPr>
            <w:r>
              <w:rPr>
                <w:rFonts w:ascii="Arial" w:hAnsi="Arial"/>
                <w:sz w:val="14"/>
              </w:rPr>
              <w:t xml:space="preserve">51.5</w:t>
            </w:r>
          </w:p>
        </w:tc>
      </w:tr>
      <w:tr>
        <w:tc>
          <w:tcPr>
            <w:shd w:val="clear" w:color="auto" w:fill="F2F4F8"/>
          </w:tcPr>
          <w:p>
            <w:pPr>
              <w:pStyle w:val="Compact"/>
              <w:spacing w:before="0" w:after="0" w:line="240" w:lineRule="auto"/>
              <w:jc w:val="left"/>
            </w:pPr>
            <w:r>
              <w:rPr>
                <w:rFonts w:ascii="Arial" w:hAnsi="Arial"/>
                <w:sz w:val="14"/>
              </w:rPr>
              <w:t xml:space="preserve">EPS (¥)</w:t>
            </w:r>
          </w:p>
        </w:tc>
        <w:tc>
          <w:tcPr>
            <w:shd w:val="clear" w:color="auto" w:fill="F2F4F8"/>
          </w:tcPr>
          <w:p>
            <w:pPr>
              <w:pStyle w:val="Compact"/>
              <w:spacing w:before="0" w:after="0" w:line="240" w:lineRule="auto"/>
              <w:jc w:val="right"/>
            </w:pPr>
            <w:r>
              <w:rPr>
                <w:rFonts w:ascii="Arial" w:hAnsi="Arial"/>
                <w:sz w:val="14"/>
              </w:rPr>
              <w:t xml:space="preserve">94.2</w:t>
            </w:r>
          </w:p>
        </w:tc>
        <w:tc>
          <w:tcPr>
            <w:shd w:val="clear" w:color="auto" w:fill="F2F4F8"/>
          </w:tcPr>
          <w:p>
            <w:pPr>
              <w:pStyle w:val="Compact"/>
              <w:spacing w:before="0" w:after="0" w:line="240" w:lineRule="auto"/>
              <w:jc w:val="right"/>
            </w:pPr>
            <w:r>
              <w:rPr>
                <w:rFonts w:ascii="Arial" w:hAnsi="Arial"/>
                <w:sz w:val="14"/>
              </w:rPr>
              <w:t xml:space="preserve">185.9</w:t>
            </w:r>
          </w:p>
        </w:tc>
        <w:tc>
          <w:tcPr>
            <w:shd w:val="clear" w:color="auto" w:fill="F2F4F8"/>
          </w:tcPr>
          <w:p>
            <w:pPr>
              <w:pStyle w:val="Compact"/>
              <w:spacing w:before="0" w:after="0" w:line="240" w:lineRule="auto"/>
              <w:jc w:val="right"/>
            </w:pPr>
            <w:r>
              <w:rPr>
                <w:rFonts w:ascii="Arial" w:hAnsi="Arial"/>
                <w:sz w:val="14"/>
              </w:rPr>
              <w:t xml:space="preserve">133.6</w:t>
            </w:r>
          </w:p>
        </w:tc>
        <w:tc>
          <w:tcPr>
            <w:shd w:val="clear" w:color="auto" w:fill="F2F4F8"/>
          </w:tcPr>
          <w:p>
            <w:pPr>
              <w:pStyle w:val="Compact"/>
              <w:spacing w:before="0" w:after="0" w:line="240" w:lineRule="auto"/>
              <w:jc w:val="right"/>
            </w:pPr>
            <w:r>
              <w:rPr>
                <w:rFonts w:ascii="Arial" w:hAnsi="Arial"/>
                <w:sz w:val="14"/>
              </w:rPr>
              <w:t xml:space="preserve">136.4</w:t>
            </w:r>
          </w:p>
        </w:tc>
        <w:tc>
          <w:tcPr>
            <w:shd w:val="clear" w:color="auto" w:fill="F2F4F8"/>
          </w:tcPr>
          <w:p>
            <w:pPr>
              <w:pStyle w:val="Compact"/>
              <w:spacing w:before="0" w:after="0" w:line="240" w:lineRule="auto"/>
              <w:jc w:val="right"/>
            </w:pPr>
            <w:r>
              <w:rPr>
                <w:rFonts w:ascii="Arial" w:hAnsi="Arial"/>
                <w:sz w:val="14"/>
              </w:rPr>
              <w:t xml:space="preserve">183.4</w:t>
            </w:r>
          </w:p>
        </w:tc>
        <w:tc>
          <w:tcPr>
            <w:shd w:val="clear" w:color="auto" w:fill="F2F4F8"/>
          </w:tcPr>
          <w:p>
            <w:pPr>
              <w:pStyle w:val="Compact"/>
              <w:spacing w:before="0" w:after="0" w:line="240" w:lineRule="auto"/>
              <w:jc w:val="right"/>
            </w:pPr>
            <w:r>
              <w:rPr>
                <w:rFonts w:ascii="Arial" w:hAnsi="Arial"/>
                <w:sz w:val="14"/>
              </w:rPr>
              <w:t xml:space="preserve">228.1</w:t>
            </w:r>
          </w:p>
        </w:tc>
        <w:tc>
          <w:tcPr>
            <w:shd w:val="clear" w:color="auto" w:fill="F2F4F8"/>
          </w:tcPr>
          <w:p>
            <w:pPr>
              <w:pStyle w:val="Compact"/>
              <w:spacing w:before="0" w:after="0" w:line="240" w:lineRule="auto"/>
              <w:jc w:val="right"/>
            </w:pPr>
            <w:r>
              <w:rPr>
                <w:rFonts w:ascii="Arial" w:hAnsi="Arial"/>
                <w:sz w:val="14"/>
              </w:rPr>
              <w:t xml:space="preserve">208.2</w:t>
            </w:r>
          </w:p>
        </w:tc>
      </w:tr>
      <w:tr>
        <w:tc>
          <w:tcPr/>
          <w:p>
            <w:pPr>
              <w:pStyle w:val="Compact"/>
              <w:spacing w:before="0" w:after="0" w:line="240" w:lineRule="auto"/>
              <w:jc w:val="left"/>
            </w:pPr>
            <w:r>
              <w:rPr>
                <w:rFonts w:ascii="Arial" w:hAnsi="Arial"/>
                <w:sz w:val="14"/>
              </w:rPr>
              <w:t xml:space="preserve">DPS (¥)</w:t>
            </w:r>
          </w:p>
        </w:tc>
        <w:tc>
          <w:tcPr/>
          <w:p>
            <w:pPr>
              <w:pStyle w:val="Compact"/>
              <w:spacing w:before="0" w:after="0" w:line="240" w:lineRule="auto"/>
              <w:jc w:val="right"/>
            </w:pPr>
            <w:r>
              <w:rPr>
                <w:rFonts w:ascii="Arial" w:hAnsi="Arial"/>
                <w:sz w:val="14"/>
              </w:rPr>
              <w:t xml:space="preserve">35</w:t>
            </w:r>
          </w:p>
        </w:tc>
        <w:tc>
          <w:tcPr/>
          <w:p>
            <w:pPr>
              <w:pStyle w:val="Compact"/>
              <w:spacing w:before="0" w:after="0" w:line="240" w:lineRule="auto"/>
              <w:jc w:val="right"/>
            </w:pPr>
            <w:r>
              <w:rPr>
                <w:rFonts w:ascii="Arial" w:hAnsi="Arial"/>
                <w:sz w:val="14"/>
              </w:rPr>
              <w:t xml:space="preserve">37</w:t>
            </w:r>
          </w:p>
        </w:tc>
        <w:tc>
          <w:tcPr/>
          <w:p>
            <w:pPr>
              <w:pStyle w:val="Compact"/>
              <w:spacing w:before="0" w:after="0" w:line="240" w:lineRule="auto"/>
              <w:jc w:val="right"/>
            </w:pPr>
            <w:r>
              <w:rPr>
                <w:rFonts w:ascii="Arial" w:hAnsi="Arial"/>
                <w:sz w:val="14"/>
              </w:rPr>
              <w:t xml:space="preserve">37</w:t>
            </w:r>
          </w:p>
        </w:tc>
        <w:tc>
          <w:tcPr/>
          <w:p>
            <w:pPr>
              <w:pStyle w:val="Compact"/>
              <w:spacing w:before="0" w:after="0" w:line="240" w:lineRule="auto"/>
              <w:jc w:val="right"/>
            </w:pPr>
            <w:r>
              <w:rPr>
                <w:rFonts w:ascii="Arial" w:hAnsi="Arial"/>
                <w:sz w:val="14"/>
              </w:rPr>
              <w:t xml:space="preserve">40</w:t>
            </w:r>
          </w:p>
        </w:tc>
        <w:tc>
          <w:tcPr/>
          <w:p>
            <w:pPr>
              <w:pStyle w:val="Compact"/>
              <w:spacing w:before="0" w:after="0" w:line="240" w:lineRule="auto"/>
              <w:jc w:val="right"/>
            </w:pPr>
            <w:r>
              <w:rPr>
                <w:rFonts w:ascii="Arial" w:hAnsi="Arial"/>
                <w:sz w:val="14"/>
              </w:rPr>
              <w:t xml:space="preserve">40</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45</w:t>
            </w:r>
          </w:p>
        </w:tc>
      </w:tr>
    </w:tbl>
    <w:p>
      <w:pPr>
        <w:pStyle w:val="CaptionedFigure"/>
      </w:pPr>
      <w:r>
        <w:drawing>
          <wp:inline>
            <wp:extent cx="6120000" cy="2419534"/>
            <wp:effectExtent b="0" l="0" r="0" t="0"/>
            <wp:docPr descr="Group sales and operating profit" title="" id="61" name="Picture"/>
            <a:graphic>
              <a:graphicData uri="http://schemas.openxmlformats.org/drawingml/2006/picture">
                <pic:pic>
                  <pic:nvPicPr>
                    <pic:cNvPr descr="../charts/group_pl.png" id="62" name="Picture"/>
                    <pic:cNvPicPr>
                      <a:picLocks noChangeArrowheads="1" noChangeAspect="1"/>
                    </pic:cNvPicPr>
                  </pic:nvPicPr>
                  <pic:blipFill>
                    <a:blip r:embed="rId60"/>
                    <a:stretch>
                      <a:fillRect/>
                    </a:stretch>
                  </pic:blipFill>
                  <pic:spPr bwMode="auto">
                    <a:xfrm>
                      <a:off x="0" y="0"/>
                      <a:ext cx="6120000" cy="2419534"/>
                    </a:xfrm>
                    <a:prstGeom prst="rect">
                      <a:avLst/>
                    </a:prstGeom>
                    <a:noFill/>
                    <a:ln w="9525">
                      <a:noFill/>
                      <a:headEnd/>
                      <a:tailEnd/>
                    </a:ln>
                  </pic:spPr>
                </pic:pic>
              </a:graphicData>
            </a:graphic>
          </wp:inline>
        </w:drawing>
      </w:r>
    </w:p>
    <w:p>
      <w:pPr>
        <w:pStyle w:val="ImageCaption"/>
      </w:pPr>
      <w:r>
        <w:t xml:space="preserve">Group sales and operating profit</w:t>
      </w:r>
    </w:p>
    <w:bookmarkEnd w:id="63"/>
    <w:bookmarkStart w:id="70" w:name="X0317fd2df6a9f26d2364c08083fdf76361ecea2"/>
    <w:p>
      <w:pPr>
        <w:pStyle w:val="Heading2"/>
      </w:pPr>
      <w:r>
        <w:t xml:space="preserve">8.2 Revenue, EBITDA and operating profit by division</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¥bn</w:t>
            </w:r>
          </w:p>
        </w:tc>
        <w:tc>
          <w:tcPr>
            <w:shd w:val="clear" w:color="auto" w:fill="13213F"/>
          </w:tcPr>
          <w:p>
            <w:pPr>
              <w:pStyle w:val="Compact"/>
              <w:spacing w:before="0" w:after="0" w:line="240" w:lineRule="auto"/>
              <w:jc w:val="right"/>
            </w:pPr>
            <w:r>
              <w:rPr>
                <w:rFonts w:ascii="Arial" w:hAnsi="Arial"/>
                <w:b/>
                <w:color w:val="FFFFFF"/>
                <w:sz w:val="14"/>
              </w:rPr>
              <w:t xml:space="preserve">FY3/22</w:t>
            </w:r>
          </w:p>
        </w:tc>
        <w:tc>
          <w:tcPr>
            <w:shd w:val="clear" w:color="auto" w:fill="13213F"/>
          </w:tcPr>
          <w:p>
            <w:pPr>
              <w:pStyle w:val="Compact"/>
              <w:spacing w:before="0" w:after="0" w:line="240" w:lineRule="auto"/>
              <w:jc w:val="right"/>
            </w:pPr>
            <w:r>
              <w:rPr>
                <w:rFonts w:ascii="Arial" w:hAnsi="Arial"/>
                <w:b/>
                <w:color w:val="FFFFFF"/>
                <w:sz w:val="14"/>
              </w:rPr>
              <w:t xml:space="preserve">FY3/23</w:t>
            </w:r>
          </w:p>
        </w:tc>
        <w:tc>
          <w:tcPr>
            <w:shd w:val="clear" w:color="auto" w:fill="13213F"/>
          </w:tcPr>
          <w:p>
            <w:pPr>
              <w:pStyle w:val="Compact"/>
              <w:spacing w:before="0" w:after="0" w:line="240" w:lineRule="auto"/>
              <w:jc w:val="right"/>
            </w:pPr>
            <w:r>
              <w:rPr>
                <w:rFonts w:ascii="Arial" w:hAnsi="Arial"/>
                <w:b/>
                <w:color w:val="FFFFFF"/>
                <w:sz w:val="14"/>
              </w:rPr>
              <w:t xml:space="preserve">FY3/24</w:t>
            </w:r>
          </w:p>
        </w:tc>
        <w:tc>
          <w:tcPr>
            <w:shd w:val="clear" w:color="auto" w:fill="13213F"/>
          </w:tcPr>
          <w:p>
            <w:pPr>
              <w:pStyle w:val="Compact"/>
              <w:spacing w:before="0" w:after="0" w:line="240" w:lineRule="auto"/>
              <w:jc w:val="right"/>
            </w:pPr>
            <w:r>
              <w:rPr>
                <w:rFonts w:ascii="Arial" w:hAnsi="Arial"/>
                <w:b/>
                <w:color w:val="FFFFFF"/>
                <w:sz w:val="14"/>
              </w:rPr>
              <w:t xml:space="preserve">FY3/25</w:t>
            </w:r>
          </w:p>
        </w:tc>
        <w:tc>
          <w:tcPr>
            <w:shd w:val="clear" w:color="auto" w:fill="13213F"/>
          </w:tcPr>
          <w:p>
            <w:pPr>
              <w:pStyle w:val="Compact"/>
              <w:spacing w:before="0" w:after="0" w:line="240" w:lineRule="auto"/>
              <w:jc w:val="right"/>
            </w:pPr>
            <w:r>
              <w:rPr>
                <w:rFonts w:ascii="Arial" w:hAnsi="Arial"/>
                <w:b/>
                <w:color w:val="FFFFFF"/>
                <w:sz w:val="14"/>
              </w:rPr>
              <w:t xml:space="preserve">FY3/26</w:t>
            </w:r>
          </w:p>
        </w:tc>
        <w:tc>
          <w:tcPr>
            <w:shd w:val="clear" w:color="auto" w:fill="13213F"/>
          </w:tcPr>
          <w:p>
            <w:pPr>
              <w:pStyle w:val="Compact"/>
              <w:spacing w:before="0" w:after="0" w:line="240" w:lineRule="auto"/>
              <w:jc w:val="right"/>
            </w:pPr>
            <w:r>
              <w:rPr>
                <w:rFonts w:ascii="Arial" w:hAnsi="Arial"/>
                <w:b/>
                <w:color w:val="FFFFFF"/>
                <w:sz w:val="14"/>
              </w:rPr>
              <w:t xml:space="preserve">1Q FY3/27</w:t>
            </w:r>
          </w:p>
        </w:tc>
      </w:tr>
      <w:tr>
        <w:tc>
          <w:tcPr/>
          <w:p>
            <w:pPr>
              <w:pStyle w:val="Compact"/>
              <w:spacing w:before="0" w:after="0" w:line="240" w:lineRule="auto"/>
              <w:jc w:val="left"/>
            </w:pPr>
            <w:r>
              <w:rPr>
                <w:bCs/>
                <w:rFonts w:ascii="Arial" w:hAnsi="Arial"/>
                <w:b/>
                <w:sz w:val="14"/>
              </w:rPr>
              <w:t xml:space="preserve">Media &amp; Content: revenue</w:t>
            </w:r>
          </w:p>
        </w:tc>
        <w:tc>
          <w:tcPr/>
          <w:p>
            <w:pPr>
              <w:pStyle w:val="Compact"/>
              <w:spacing w:before="0" w:after="0" w:line="240" w:lineRule="auto"/>
              <w:jc w:val="right"/>
            </w:pPr>
            <w:r>
              <w:rPr>
                <w:rFonts w:ascii="Arial" w:hAnsi="Arial"/>
                <w:sz w:val="14"/>
              </w:rPr>
              <w:t xml:space="preserve">376.8</w:t>
            </w:r>
          </w:p>
        </w:tc>
        <w:tc>
          <w:tcPr/>
          <w:p>
            <w:pPr>
              <w:pStyle w:val="Compact"/>
              <w:spacing w:before="0" w:after="0" w:line="240" w:lineRule="auto"/>
              <w:jc w:val="right"/>
            </w:pPr>
            <w:r>
              <w:rPr>
                <w:rFonts w:ascii="Arial" w:hAnsi="Arial"/>
                <w:sz w:val="14"/>
              </w:rPr>
              <w:t xml:space="preserve">385.0</w:t>
            </w:r>
          </w:p>
        </w:tc>
        <w:tc>
          <w:tcPr/>
          <w:p>
            <w:pPr>
              <w:pStyle w:val="Compact"/>
              <w:spacing w:before="0" w:after="0" w:line="240" w:lineRule="auto"/>
              <w:jc w:val="right"/>
            </w:pPr>
            <w:r>
              <w:rPr>
                <w:rFonts w:ascii="Arial" w:hAnsi="Arial"/>
                <w:sz w:val="14"/>
              </w:rPr>
              <w:t xml:space="preserve">393.6</w:t>
            </w:r>
          </w:p>
        </w:tc>
        <w:tc>
          <w:tcPr/>
          <w:p>
            <w:pPr>
              <w:pStyle w:val="Compact"/>
              <w:spacing w:before="0" w:after="0" w:line="240" w:lineRule="auto"/>
              <w:jc w:val="right"/>
            </w:pPr>
            <w:r>
              <w:rPr>
                <w:rFonts w:ascii="Arial" w:hAnsi="Arial"/>
                <w:sz w:val="14"/>
              </w:rPr>
              <w:t xml:space="preserve">431.1</w:t>
            </w:r>
          </w:p>
        </w:tc>
        <w:tc>
          <w:tcPr/>
          <w:p>
            <w:pPr>
              <w:pStyle w:val="Compact"/>
              <w:spacing w:before="0" w:after="0" w:line="240" w:lineRule="auto"/>
              <w:jc w:val="right"/>
            </w:pPr>
            <w:r>
              <w:rPr>
                <w:rFonts w:ascii="Arial" w:hAnsi="Arial"/>
                <w:sz w:val="14"/>
              </w:rPr>
              <w:t xml:space="preserve">452.9</w:t>
            </w:r>
          </w:p>
        </w:tc>
        <w:tc>
          <w:tcPr/>
          <w:p>
            <w:pPr>
              <w:pStyle w:val="Compact"/>
              <w:spacing w:before="0" w:after="0" w:line="240" w:lineRule="auto"/>
              <w:jc w:val="right"/>
            </w:pPr>
            <w:r>
              <w:rPr>
                <w:rFonts w:ascii="Arial" w:hAnsi="Arial"/>
                <w:sz w:val="14"/>
              </w:rPr>
              <w:t xml:space="preserve">106.8</w:t>
            </w:r>
          </w:p>
        </w:tc>
      </w:tr>
      <w:tr>
        <w:tc>
          <w:tcPr>
            <w:shd w:val="clear" w:color="auto" w:fill="F2F4F8"/>
          </w:tcPr>
          <w:p>
            <w:pPr>
              <w:pStyle w:val="Compact"/>
              <w:spacing w:before="0" w:after="0" w:line="240" w:lineRule="auto"/>
              <w:jc w:val="left"/>
            </w:pPr>
            <w:r>
              <w:rPr>
                <w:rFonts w:ascii="Arial" w:hAnsi="Arial"/>
                <w:sz w:val="14"/>
              </w:rPr>
              <w:t xml:space="preserve">YoY</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+2.2%</w:t>
            </w:r>
          </w:p>
        </w:tc>
        <w:tc>
          <w:tcPr>
            <w:shd w:val="clear" w:color="auto" w:fill="F2F4F8"/>
          </w:tcPr>
          <w:p>
            <w:pPr>
              <w:pStyle w:val="Compact"/>
              <w:spacing w:before="0" w:after="0" w:line="240" w:lineRule="auto"/>
              <w:jc w:val="right"/>
            </w:pPr>
            <w:r>
              <w:rPr>
                <w:rFonts w:ascii="Arial" w:hAnsi="Arial"/>
                <w:sz w:val="14"/>
              </w:rPr>
              <w:t xml:space="preserve">+2.2%</w:t>
            </w:r>
          </w:p>
        </w:tc>
        <w:tc>
          <w:tcPr>
            <w:shd w:val="clear" w:color="auto" w:fill="F2F4F8"/>
          </w:tcPr>
          <w:p>
            <w:pPr>
              <w:pStyle w:val="Compact"/>
              <w:spacing w:before="0" w:after="0" w:line="240" w:lineRule="auto"/>
              <w:jc w:val="right"/>
            </w:pPr>
            <w:r>
              <w:rPr>
                <w:rFonts w:ascii="Arial" w:hAnsi="Arial"/>
                <w:sz w:val="14"/>
              </w:rPr>
              <w:t xml:space="preserve">+9.5%</w:t>
            </w:r>
          </w:p>
        </w:tc>
        <w:tc>
          <w:tcPr>
            <w:shd w:val="clear" w:color="auto" w:fill="F2F4F8"/>
          </w:tcPr>
          <w:p>
            <w:pPr>
              <w:pStyle w:val="Compact"/>
              <w:spacing w:before="0" w:after="0" w:line="240" w:lineRule="auto"/>
              <w:jc w:val="right"/>
            </w:pPr>
            <w:r>
              <w:rPr>
                <w:rFonts w:ascii="Arial" w:hAnsi="Arial"/>
                <w:sz w:val="14"/>
              </w:rPr>
              <w:t xml:space="preserve">+5.0%</w:t>
            </w:r>
          </w:p>
        </w:tc>
        <w:tc>
          <w:tcPr>
            <w:shd w:val="clear" w:color="auto" w:fill="F2F4F8"/>
          </w:tcPr>
          <w:p>
            <w:pPr>
              <w:pStyle w:val="Compact"/>
              <w:spacing w:before="0" w:after="0" w:line="240" w:lineRule="auto"/>
              <w:jc w:val="right"/>
            </w:pPr>
            <w:r>
              <w:rPr>
                <w:rFonts w:ascii="Arial" w:hAnsi="Arial"/>
                <w:sz w:val="14"/>
              </w:rPr>
              <w:t xml:space="preserve">–</w:t>
            </w:r>
          </w:p>
        </w:tc>
      </w:tr>
      <w:tr>
        <w:tc>
          <w:tcPr/>
          <w:p>
            <w:pPr>
              <w:pStyle w:val="Compact"/>
              <w:spacing w:before="0" w:after="0" w:line="240" w:lineRule="auto"/>
              <w:jc w:val="left"/>
            </w:pPr>
            <w:r>
              <w:rPr>
                <w:rFonts w:ascii="Arial" w:hAnsi="Arial"/>
                <w:sz w:val="14"/>
              </w:rPr>
              <w:t xml:space="preserve">EBITDA [e]</w:t>
            </w:r>
          </w:p>
        </w:tc>
        <w:tc>
          <w:tcPr/>
          <w:p>
            <w:pPr>
              <w:pStyle w:val="Compact"/>
              <w:spacing w:before="0" w:after="0" w:line="240" w:lineRule="auto"/>
              <w:jc w:val="right"/>
            </w:pPr>
            <w:r>
              <w:rPr>
                <w:rFonts w:ascii="Arial" w:hAnsi="Arial"/>
                <w:sz w:val="14"/>
              </w:rPr>
              <w:t xml:space="preserve">70.6</w:t>
            </w:r>
          </w:p>
        </w:tc>
        <w:tc>
          <w:tcPr/>
          <w:p>
            <w:pPr>
              <w:pStyle w:val="Compact"/>
              <w:spacing w:before="0" w:after="0" w:line="240" w:lineRule="auto"/>
              <w:jc w:val="right"/>
            </w:pPr>
            <w:r>
              <w:rPr>
                <w:rFonts w:ascii="Arial" w:hAnsi="Arial"/>
                <w:sz w:val="14"/>
              </w:rPr>
              <w:t xml:space="preserve">56.3</w:t>
            </w:r>
          </w:p>
        </w:tc>
        <w:tc>
          <w:tcPr/>
          <w:p>
            <w:pPr>
              <w:pStyle w:val="Compact"/>
              <w:spacing w:before="0" w:after="0" w:line="240" w:lineRule="auto"/>
              <w:jc w:val="right"/>
            </w:pPr>
            <w:r>
              <w:rPr>
                <w:rFonts w:ascii="Arial" w:hAnsi="Arial"/>
                <w:sz w:val="14"/>
              </w:rPr>
              <w:t xml:space="preserve">50.5</w:t>
            </w:r>
          </w:p>
        </w:tc>
        <w:tc>
          <w:tcPr/>
          <w:p>
            <w:pPr>
              <w:pStyle w:val="Compact"/>
              <w:spacing w:before="0" w:after="0" w:line="240" w:lineRule="auto"/>
              <w:jc w:val="right"/>
            </w:pPr>
            <w:r>
              <w:rPr>
                <w:rFonts w:ascii="Arial" w:hAnsi="Arial"/>
                <w:sz w:val="14"/>
              </w:rPr>
              <w:t xml:space="preserve">63.9</w:t>
            </w:r>
          </w:p>
        </w:tc>
        <w:tc>
          <w:tcPr/>
          <w:p>
            <w:pPr>
              <w:pStyle w:val="Compact"/>
              <w:spacing w:before="0" w:after="0" w:line="240" w:lineRule="auto"/>
              <w:jc w:val="right"/>
            </w:pPr>
            <w:r>
              <w:rPr>
                <w:rFonts w:ascii="Arial" w:hAnsi="Arial"/>
                <w:sz w:val="14"/>
              </w:rPr>
              <w:t xml:space="preserve">77.8</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EBITDA margin</w:t>
            </w:r>
          </w:p>
        </w:tc>
        <w:tc>
          <w:tcPr>
            <w:shd w:val="clear" w:color="auto" w:fill="F2F4F8"/>
          </w:tcPr>
          <w:p>
            <w:pPr>
              <w:pStyle w:val="Compact"/>
              <w:spacing w:before="0" w:after="0" w:line="240" w:lineRule="auto"/>
              <w:jc w:val="right"/>
            </w:pPr>
            <w:r>
              <w:rPr>
                <w:rFonts w:ascii="Arial" w:hAnsi="Arial"/>
                <w:sz w:val="14"/>
              </w:rPr>
              <w:t xml:space="preserve">18.7%</w:t>
            </w:r>
          </w:p>
        </w:tc>
        <w:tc>
          <w:tcPr>
            <w:shd w:val="clear" w:color="auto" w:fill="F2F4F8"/>
          </w:tcPr>
          <w:p>
            <w:pPr>
              <w:pStyle w:val="Compact"/>
              <w:spacing w:before="0" w:after="0" w:line="240" w:lineRule="auto"/>
              <w:jc w:val="right"/>
            </w:pPr>
            <w:r>
              <w:rPr>
                <w:rFonts w:ascii="Arial" w:hAnsi="Arial"/>
                <w:sz w:val="14"/>
              </w:rPr>
              <w:t xml:space="preserve">14.6%</w:t>
            </w:r>
          </w:p>
        </w:tc>
        <w:tc>
          <w:tcPr>
            <w:shd w:val="clear" w:color="auto" w:fill="F2F4F8"/>
          </w:tcPr>
          <w:p>
            <w:pPr>
              <w:pStyle w:val="Compact"/>
              <w:spacing w:before="0" w:after="0" w:line="240" w:lineRule="auto"/>
              <w:jc w:val="right"/>
            </w:pPr>
            <w:r>
              <w:rPr>
                <w:rFonts w:ascii="Arial" w:hAnsi="Arial"/>
                <w:sz w:val="14"/>
              </w:rPr>
              <w:t xml:space="preserve">12.8%</w:t>
            </w:r>
          </w:p>
        </w:tc>
        <w:tc>
          <w:tcPr>
            <w:shd w:val="clear" w:color="auto" w:fill="F2F4F8"/>
          </w:tcPr>
          <w:p>
            <w:pPr>
              <w:pStyle w:val="Compact"/>
              <w:spacing w:before="0" w:after="0" w:line="240" w:lineRule="auto"/>
              <w:jc w:val="right"/>
            </w:pPr>
            <w:r>
              <w:rPr>
                <w:rFonts w:ascii="Arial" w:hAnsi="Arial"/>
                <w:sz w:val="14"/>
              </w:rPr>
              <w:t xml:space="preserve">14.8%</w:t>
            </w:r>
          </w:p>
        </w:tc>
        <w:tc>
          <w:tcPr>
            <w:shd w:val="clear" w:color="auto" w:fill="F2F4F8"/>
          </w:tcPr>
          <w:p>
            <w:pPr>
              <w:pStyle w:val="Compact"/>
              <w:spacing w:before="0" w:after="0" w:line="240" w:lineRule="auto"/>
              <w:jc w:val="right"/>
            </w:pPr>
            <w:r>
              <w:rPr>
                <w:rFonts w:ascii="Arial" w:hAnsi="Arial"/>
                <w:sz w:val="14"/>
              </w:rPr>
              <w:t xml:space="preserve">17.2%</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Operating profit</w:t>
            </w:r>
          </w:p>
        </w:tc>
        <w:tc>
          <w:tcPr/>
          <w:p>
            <w:pPr>
              <w:pStyle w:val="Compact"/>
              <w:spacing w:before="0" w:after="0" w:line="240" w:lineRule="auto"/>
              <w:jc w:val="right"/>
            </w:pPr>
            <w:r>
              <w:rPr>
                <w:rFonts w:ascii="Arial" w:hAnsi="Arial"/>
                <w:sz w:val="14"/>
              </w:rPr>
              <w:t xml:space="preserve">58.3</w:t>
            </w:r>
          </w:p>
        </w:tc>
        <w:tc>
          <w:tcPr/>
          <w:p>
            <w:pPr>
              <w:pStyle w:val="Compact"/>
              <w:spacing w:before="0" w:after="0" w:line="240" w:lineRule="auto"/>
              <w:jc w:val="right"/>
            </w:pPr>
            <w:r>
              <w:rPr>
                <w:rFonts w:ascii="Arial" w:hAnsi="Arial"/>
                <w:sz w:val="14"/>
              </w:rPr>
              <w:t xml:space="preserve">44.2</w:t>
            </w:r>
          </w:p>
        </w:tc>
        <w:tc>
          <w:tcPr/>
          <w:p>
            <w:pPr>
              <w:pStyle w:val="Compact"/>
              <w:spacing w:before="0" w:after="0" w:line="240" w:lineRule="auto"/>
              <w:jc w:val="right"/>
            </w:pPr>
            <w:r>
              <w:rPr>
                <w:rFonts w:ascii="Arial" w:hAnsi="Arial"/>
                <w:sz w:val="14"/>
              </w:rPr>
              <w:t xml:space="preserve">38.5</w:t>
            </w:r>
          </w:p>
        </w:tc>
        <w:tc>
          <w:tcPr/>
          <w:p>
            <w:pPr>
              <w:pStyle w:val="Compact"/>
              <w:spacing w:before="0" w:after="0" w:line="240" w:lineRule="auto"/>
              <w:jc w:val="right"/>
            </w:pPr>
            <w:r>
              <w:rPr>
                <w:rFonts w:ascii="Arial" w:hAnsi="Arial"/>
                <w:sz w:val="14"/>
              </w:rPr>
              <w:t xml:space="preserve">52.2</w:t>
            </w:r>
          </w:p>
        </w:tc>
        <w:tc>
          <w:tcPr/>
          <w:p>
            <w:pPr>
              <w:pStyle w:val="Compact"/>
              <w:spacing w:before="0" w:after="0" w:line="240" w:lineRule="auto"/>
              <w:jc w:val="right"/>
            </w:pPr>
            <w:r>
              <w:rPr>
                <w:rFonts w:ascii="Arial" w:hAnsi="Arial"/>
                <w:sz w:val="14"/>
              </w:rPr>
              <w:t xml:space="preserve">67.1</w:t>
            </w:r>
          </w:p>
        </w:tc>
        <w:tc>
          <w:tcPr/>
          <w:p>
            <w:pPr>
              <w:pStyle w:val="Compact"/>
              <w:spacing w:before="0" w:after="0" w:line="240" w:lineRule="auto"/>
              <w:jc w:val="right"/>
            </w:pPr>
            <w:r>
              <w:rPr>
                <w:rFonts w:ascii="Arial" w:hAnsi="Arial"/>
                <w:sz w:val="14"/>
              </w:rPr>
              <w:t xml:space="preserve">10.7</w:t>
            </w:r>
          </w:p>
        </w:tc>
      </w:tr>
      <w:tr>
        <w:tc>
          <w:tcPr>
            <w:shd w:val="clear" w:color="auto" w:fill="F2F4F8"/>
          </w:tcPr>
          <w:p>
            <w:pPr>
              <w:pStyle w:val="Compact"/>
              <w:spacing w:before="0" w:after="0" w:line="240" w:lineRule="auto"/>
              <w:jc w:val="left"/>
            </w:pPr>
            <w:r>
              <w:rPr>
                <w:rFonts w:ascii="Arial" w:hAnsi="Arial"/>
                <w:sz w:val="14"/>
              </w:rPr>
              <w:t xml:space="preserve">OP margin</w:t>
            </w:r>
          </w:p>
        </w:tc>
        <w:tc>
          <w:tcPr>
            <w:shd w:val="clear" w:color="auto" w:fill="F2F4F8"/>
          </w:tcPr>
          <w:p>
            <w:pPr>
              <w:pStyle w:val="Compact"/>
              <w:spacing w:before="0" w:after="0" w:line="240" w:lineRule="auto"/>
              <w:jc w:val="right"/>
            </w:pPr>
            <w:r>
              <w:rPr>
                <w:rFonts w:ascii="Arial" w:hAnsi="Arial"/>
                <w:sz w:val="14"/>
              </w:rPr>
              <w:t xml:space="preserve">15.5%</w:t>
            </w:r>
          </w:p>
        </w:tc>
        <w:tc>
          <w:tcPr>
            <w:shd w:val="clear" w:color="auto" w:fill="F2F4F8"/>
          </w:tcPr>
          <w:p>
            <w:pPr>
              <w:pStyle w:val="Compact"/>
              <w:spacing w:before="0" w:after="0" w:line="240" w:lineRule="auto"/>
              <w:jc w:val="right"/>
            </w:pPr>
            <w:r>
              <w:rPr>
                <w:rFonts w:ascii="Arial" w:hAnsi="Arial"/>
                <w:sz w:val="14"/>
              </w:rPr>
              <w:t xml:space="preserve">11.5%</w:t>
            </w:r>
          </w:p>
        </w:tc>
        <w:tc>
          <w:tcPr>
            <w:shd w:val="clear" w:color="auto" w:fill="F2F4F8"/>
          </w:tcPr>
          <w:p>
            <w:pPr>
              <w:pStyle w:val="Compact"/>
              <w:spacing w:before="0" w:after="0" w:line="240" w:lineRule="auto"/>
              <w:jc w:val="right"/>
            </w:pPr>
            <w:r>
              <w:rPr>
                <w:rFonts w:ascii="Arial" w:hAnsi="Arial"/>
                <w:sz w:val="14"/>
              </w:rPr>
              <w:t xml:space="preserve">9.8%</w:t>
            </w:r>
          </w:p>
        </w:tc>
        <w:tc>
          <w:tcPr>
            <w:shd w:val="clear" w:color="auto" w:fill="F2F4F8"/>
          </w:tcPr>
          <w:p>
            <w:pPr>
              <w:pStyle w:val="Compact"/>
              <w:spacing w:before="0" w:after="0" w:line="240" w:lineRule="auto"/>
              <w:jc w:val="right"/>
            </w:pPr>
            <w:r>
              <w:rPr>
                <w:rFonts w:ascii="Arial" w:hAnsi="Arial"/>
                <w:sz w:val="14"/>
              </w:rPr>
              <w:t xml:space="preserve">12.1%</w:t>
            </w:r>
          </w:p>
        </w:tc>
        <w:tc>
          <w:tcPr>
            <w:shd w:val="clear" w:color="auto" w:fill="F2F4F8"/>
          </w:tcPr>
          <w:p>
            <w:pPr>
              <w:pStyle w:val="Compact"/>
              <w:spacing w:before="0" w:after="0" w:line="240" w:lineRule="auto"/>
              <w:jc w:val="right"/>
            </w:pPr>
            <w:r>
              <w:rPr>
                <w:rFonts w:ascii="Arial" w:hAnsi="Arial"/>
                <w:sz w:val="14"/>
              </w:rPr>
              <w:t xml:space="preserve">14.8%</w:t>
            </w:r>
          </w:p>
        </w:tc>
        <w:tc>
          <w:tcPr>
            <w:shd w:val="clear" w:color="auto" w:fill="F2F4F8"/>
          </w:tcPr>
          <w:p>
            <w:pPr>
              <w:pStyle w:val="Compact"/>
              <w:spacing w:before="0" w:after="0" w:line="240" w:lineRule="auto"/>
              <w:jc w:val="right"/>
            </w:pPr>
            <w:r>
              <w:rPr>
                <w:rFonts w:ascii="Arial" w:hAnsi="Arial"/>
                <w:sz w:val="14"/>
              </w:rPr>
              <w:t xml:space="preserve">10.0%</w:t>
            </w:r>
          </w:p>
        </w:tc>
      </w:tr>
      <w:tr>
        <w:tc>
          <w:tcPr/>
          <w:p>
            <w:pPr>
              <w:pStyle w:val="Compact"/>
              <w:spacing w:before="0" w:after="0" w:line="240" w:lineRule="auto"/>
              <w:jc w:val="left"/>
            </w:pPr>
            <w:r>
              <w:rPr>
                <w:bCs/>
                <w:rFonts w:ascii="Arial" w:hAnsi="Arial"/>
                <w:b/>
                <w:sz w:val="14"/>
              </w:rPr>
              <w:t xml:space="preserve">Wellness (Tipness): revenue</w:t>
            </w:r>
          </w:p>
        </w:tc>
        <w:tc>
          <w:tcPr/>
          <w:p>
            <w:pPr>
              <w:pStyle w:val="Compact"/>
              <w:spacing w:before="0" w:after="0" w:line="240" w:lineRule="auto"/>
              <w:jc w:val="right"/>
            </w:pPr>
            <w:r>
              <w:rPr>
                <w:rFonts w:ascii="Arial" w:hAnsi="Arial"/>
                <w:sz w:val="14"/>
              </w:rPr>
              <w:t xml:space="preserve">23.2</w:t>
            </w:r>
          </w:p>
        </w:tc>
        <w:tc>
          <w:tcPr/>
          <w:p>
            <w:pPr>
              <w:pStyle w:val="Compact"/>
              <w:spacing w:before="0" w:after="0" w:line="240" w:lineRule="auto"/>
              <w:jc w:val="right"/>
            </w:pPr>
            <w:r>
              <w:rPr>
                <w:rFonts w:ascii="Arial" w:hAnsi="Arial"/>
                <w:sz w:val="14"/>
              </w:rPr>
              <w:t xml:space="preserve">26.1</w:t>
            </w:r>
          </w:p>
        </w:tc>
        <w:tc>
          <w:tcPr/>
          <w:p>
            <w:pPr>
              <w:pStyle w:val="Compact"/>
              <w:spacing w:before="0" w:after="0" w:line="240" w:lineRule="auto"/>
              <w:jc w:val="right"/>
            </w:pPr>
            <w:r>
              <w:rPr>
                <w:rFonts w:ascii="Arial" w:hAnsi="Arial"/>
                <w:sz w:val="14"/>
              </w:rPr>
              <w:t xml:space="preserve">26.5</w:t>
            </w:r>
          </w:p>
        </w:tc>
        <w:tc>
          <w:tcPr/>
          <w:p>
            <w:pPr>
              <w:pStyle w:val="Compact"/>
              <w:spacing w:before="0" w:after="0" w:line="240" w:lineRule="auto"/>
              <w:jc w:val="right"/>
            </w:pPr>
            <w:r>
              <w:rPr>
                <w:rFonts w:ascii="Arial" w:hAnsi="Arial"/>
                <w:sz w:val="14"/>
              </w:rPr>
              <w:t xml:space="preserve">26.8</w:t>
            </w:r>
          </w:p>
        </w:tc>
        <w:tc>
          <w:tcPr/>
          <w:p>
            <w:pPr>
              <w:pStyle w:val="Compact"/>
              <w:spacing w:before="0" w:after="0" w:line="240" w:lineRule="auto"/>
              <w:jc w:val="right"/>
            </w:pPr>
            <w:r>
              <w:rPr>
                <w:rFonts w:ascii="Arial" w:hAnsi="Arial"/>
                <w:sz w:val="14"/>
              </w:rPr>
              <w:t xml:space="preserve">27.7</w:t>
            </w:r>
          </w:p>
        </w:tc>
        <w:tc>
          <w:tcPr/>
          <w:p>
            <w:pPr>
              <w:pStyle w:val="Compact"/>
              <w:spacing w:before="0" w:after="0" w:line="240" w:lineRule="auto"/>
              <w:jc w:val="right"/>
            </w:pPr>
            <w:r>
              <w:rPr>
                <w:rFonts w:ascii="Arial" w:hAnsi="Arial"/>
                <w:sz w:val="14"/>
              </w:rPr>
              <w:t xml:space="preserve">6.9</w:t>
            </w:r>
          </w:p>
        </w:tc>
      </w:tr>
      <w:tr>
        <w:tc>
          <w:tcPr>
            <w:shd w:val="clear" w:color="auto" w:fill="F2F4F8"/>
          </w:tcPr>
          <w:p>
            <w:pPr>
              <w:pStyle w:val="Compact"/>
              <w:spacing w:before="0" w:after="0" w:line="240" w:lineRule="auto"/>
              <w:jc w:val="left"/>
            </w:pPr>
            <w:r>
              <w:rPr>
                <w:rFonts w:ascii="Arial" w:hAnsi="Arial"/>
                <w:sz w:val="14"/>
              </w:rPr>
              <w:t xml:space="preserve">EBITDA [e]</w:t>
            </w:r>
          </w:p>
        </w:tc>
        <w:tc>
          <w:tcPr>
            <w:shd w:val="clear" w:color="auto" w:fill="F2F4F8"/>
          </w:tcPr>
          <w:p>
            <w:pPr>
              <w:pStyle w:val="Compact"/>
              <w:spacing w:before="0" w:after="0" w:line="240" w:lineRule="auto"/>
              <w:jc w:val="right"/>
            </w:pPr>
            <w:r>
              <w:rPr>
                <w:rFonts w:ascii="Arial" w:hAnsi="Arial"/>
                <w:sz w:val="14"/>
              </w:rPr>
              <w:t xml:space="preserve">(1.4)</w:t>
            </w:r>
          </w:p>
        </w:tc>
        <w:tc>
          <w:tcPr>
            <w:shd w:val="clear" w:color="auto" w:fill="F2F4F8"/>
          </w:tcPr>
          <w:p>
            <w:pPr>
              <w:pStyle w:val="Compact"/>
              <w:spacing w:before="0" w:after="0" w:line="240" w:lineRule="auto"/>
              <w:jc w:val="right"/>
            </w:pPr>
            <w:r>
              <w:rPr>
                <w:rFonts w:ascii="Arial" w:hAnsi="Arial"/>
                <w:sz w:val="14"/>
              </w:rPr>
              <w:t xml:space="preserve">0.9</w:t>
            </w:r>
          </w:p>
        </w:tc>
        <w:tc>
          <w:tcPr>
            <w:shd w:val="clear" w:color="auto" w:fill="F2F4F8"/>
          </w:tcPr>
          <w:p>
            <w:pPr>
              <w:pStyle w:val="Compact"/>
              <w:spacing w:before="0" w:after="0" w:line="240" w:lineRule="auto"/>
              <w:jc w:val="right"/>
            </w:pPr>
            <w:r>
              <w:rPr>
                <w:rFonts w:ascii="Arial" w:hAnsi="Arial"/>
                <w:sz w:val="14"/>
              </w:rPr>
              <w:t xml:space="preserve">1.7</w:t>
            </w:r>
          </w:p>
        </w:tc>
        <w:tc>
          <w:tcPr>
            <w:shd w:val="clear" w:color="auto" w:fill="F2F4F8"/>
          </w:tcPr>
          <w:p>
            <w:pPr>
              <w:pStyle w:val="Compact"/>
              <w:spacing w:before="0" w:after="0" w:line="240" w:lineRule="auto"/>
              <w:jc w:val="right"/>
            </w:pPr>
            <w:r>
              <w:rPr>
                <w:rFonts w:ascii="Arial" w:hAnsi="Arial"/>
                <w:sz w:val="14"/>
              </w:rPr>
              <w:t xml:space="preserve">1.2</w:t>
            </w:r>
          </w:p>
        </w:tc>
        <w:tc>
          <w:tcPr>
            <w:shd w:val="clear" w:color="auto" w:fill="F2F4F8"/>
          </w:tcPr>
          <w:p>
            <w:pPr>
              <w:pStyle w:val="Compact"/>
              <w:spacing w:before="0" w:after="0" w:line="240" w:lineRule="auto"/>
              <w:jc w:val="right"/>
            </w:pPr>
            <w:r>
              <w:rPr>
                <w:rFonts w:ascii="Arial" w:hAnsi="Arial"/>
                <w:sz w:val="14"/>
              </w:rPr>
              <w:t xml:space="preserve">0.9</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Operating profit</w:t>
            </w:r>
          </w:p>
        </w:tc>
        <w:tc>
          <w:tcPr/>
          <w:p>
            <w:pPr>
              <w:pStyle w:val="Compact"/>
              <w:spacing w:before="0" w:after="0" w:line="240" w:lineRule="auto"/>
              <w:jc w:val="right"/>
            </w:pPr>
            <w:r>
              <w:rPr>
                <w:rFonts w:ascii="Arial" w:hAnsi="Arial"/>
                <w:sz w:val="14"/>
              </w:rPr>
              <w:t xml:space="preserve">(3.1)</w:t>
            </w:r>
          </w:p>
        </w:tc>
        <w:tc>
          <w:tcPr/>
          <w:p>
            <w:pPr>
              <w:pStyle w:val="Compact"/>
              <w:spacing w:before="0" w:after="0" w:line="240" w:lineRule="auto"/>
              <w:jc w:val="right"/>
            </w:pPr>
            <w:r>
              <w:rPr>
                <w:rFonts w:ascii="Arial" w:hAnsi="Arial"/>
                <w:sz w:val="14"/>
              </w:rPr>
              <w:t xml:space="preserve">(0.4)</w:t>
            </w:r>
          </w:p>
        </w:tc>
        <w:tc>
          <w:tcPr/>
          <w:p>
            <w:pPr>
              <w:pStyle w:val="Compact"/>
              <w:spacing w:before="0" w:after="0" w:line="240" w:lineRule="auto"/>
              <w:jc w:val="right"/>
            </w:pPr>
            <w:r>
              <w:rPr>
                <w:rFonts w:ascii="Arial" w:hAnsi="Arial"/>
                <w:sz w:val="14"/>
              </w:rPr>
              <w:t xml:space="preserve">0.5</w:t>
            </w:r>
          </w:p>
        </w:tc>
        <w:tc>
          <w:tcPr/>
          <w:p>
            <w:pPr>
              <w:pStyle w:val="Compact"/>
              <w:spacing w:before="0" w:after="0" w:line="240" w:lineRule="auto"/>
              <w:jc w:val="right"/>
            </w:pPr>
            <w:r>
              <w:rPr>
                <w:rFonts w:ascii="Arial" w:hAnsi="Arial"/>
                <w:sz w:val="14"/>
              </w:rPr>
              <w:t xml:space="preserve">0.2</w:t>
            </w:r>
          </w:p>
        </w:tc>
        <w:tc>
          <w:tcPr/>
          <w:p>
            <w:pPr>
              <w:pStyle w:val="Compact"/>
              <w:spacing w:before="0" w:after="0" w:line="240" w:lineRule="auto"/>
              <w:jc w:val="right"/>
            </w:pPr>
            <w:r>
              <w:rPr>
                <w:rFonts w:ascii="Arial" w:hAnsi="Arial"/>
                <w:sz w:val="14"/>
              </w:rPr>
              <w:t xml:space="preserve">(0.1)</w:t>
            </w:r>
          </w:p>
        </w:tc>
        <w:tc>
          <w:tcPr/>
          <w:p>
            <w:pPr>
              <w:pStyle w:val="Compact"/>
              <w:spacing w:before="0" w:after="0" w:line="240" w:lineRule="auto"/>
              <w:jc w:val="right"/>
            </w:pPr>
            <w:r>
              <w:rPr>
                <w:rFonts w:ascii="Arial" w:hAnsi="Arial"/>
                <w:sz w:val="14"/>
              </w:rPr>
              <w:t xml:space="preserve">(0.0)</w:t>
            </w:r>
          </w:p>
        </w:tc>
      </w:tr>
      <w:tr>
        <w:tc>
          <w:tcPr>
            <w:shd w:val="clear" w:color="auto" w:fill="F2F4F8"/>
          </w:tcPr>
          <w:p>
            <w:pPr>
              <w:pStyle w:val="Compact"/>
              <w:spacing w:before="0" w:after="0" w:line="240" w:lineRule="auto"/>
              <w:jc w:val="left"/>
            </w:pPr>
            <w:r>
              <w:rPr>
                <w:bCs/>
                <w:rFonts w:ascii="Arial" w:hAnsi="Arial"/>
                <w:b/>
                <w:sz w:val="14"/>
              </w:rPr>
              <w:t xml:space="preserve">Real estate: revenue (gross)</w:t>
            </w:r>
          </w:p>
        </w:tc>
        <w:tc>
          <w:tcPr>
            <w:shd w:val="clear" w:color="auto" w:fill="F2F4F8"/>
          </w:tcPr>
          <w:p>
            <w:pPr>
              <w:pStyle w:val="Compact"/>
              <w:spacing w:before="0" w:after="0" w:line="240" w:lineRule="auto"/>
              <w:jc w:val="right"/>
            </w:pPr>
            <w:r>
              <w:rPr>
                <w:rFonts w:ascii="Arial" w:hAnsi="Arial"/>
                <w:sz w:val="14"/>
              </w:rPr>
              <w:t xml:space="preserve">10.3</w:t>
            </w:r>
          </w:p>
        </w:tc>
        <w:tc>
          <w:tcPr>
            <w:shd w:val="clear" w:color="auto" w:fill="F2F4F8"/>
          </w:tcPr>
          <w:p>
            <w:pPr>
              <w:pStyle w:val="Compact"/>
              <w:spacing w:before="0" w:after="0" w:line="240" w:lineRule="auto"/>
              <w:jc w:val="right"/>
            </w:pPr>
            <w:r>
              <w:rPr>
                <w:rFonts w:ascii="Arial" w:hAnsi="Arial"/>
                <w:sz w:val="14"/>
              </w:rPr>
              <w:t xml:space="preserve">10.6</w:t>
            </w:r>
          </w:p>
        </w:tc>
        <w:tc>
          <w:tcPr>
            <w:shd w:val="clear" w:color="auto" w:fill="F2F4F8"/>
          </w:tcPr>
          <w:p>
            <w:pPr>
              <w:pStyle w:val="Compact"/>
              <w:spacing w:before="0" w:after="0" w:line="240" w:lineRule="auto"/>
              <w:jc w:val="right"/>
            </w:pPr>
            <w:r>
              <w:rPr>
                <w:rFonts w:ascii="Arial" w:hAnsi="Arial"/>
                <w:sz w:val="14"/>
              </w:rPr>
              <w:t xml:space="preserve">11.2</w:t>
            </w:r>
          </w:p>
        </w:tc>
        <w:tc>
          <w:tcPr>
            <w:shd w:val="clear" w:color="auto" w:fill="F2F4F8"/>
          </w:tcPr>
          <w:p>
            <w:pPr>
              <w:pStyle w:val="Compact"/>
              <w:spacing w:before="0" w:after="0" w:line="240" w:lineRule="auto"/>
              <w:jc w:val="right"/>
            </w:pPr>
            <w:r>
              <w:rPr>
                <w:rFonts w:ascii="Arial" w:hAnsi="Arial"/>
                <w:sz w:val="14"/>
              </w:rPr>
              <w:t xml:space="preserve">11.5</w:t>
            </w:r>
          </w:p>
        </w:tc>
        <w:tc>
          <w:tcPr>
            <w:shd w:val="clear" w:color="auto" w:fill="F2F4F8"/>
          </w:tcPr>
          <w:p>
            <w:pPr>
              <w:pStyle w:val="Compact"/>
              <w:spacing w:before="0" w:after="0" w:line="240" w:lineRule="auto"/>
              <w:jc w:val="right"/>
            </w:pPr>
            <w:r>
              <w:rPr>
                <w:rFonts w:ascii="Arial" w:hAnsi="Arial"/>
                <w:sz w:val="14"/>
              </w:rPr>
              <w:t xml:space="preserve">11.6</w:t>
            </w:r>
          </w:p>
        </w:tc>
        <w:tc>
          <w:tcPr>
            <w:shd w:val="clear" w:color="auto" w:fill="F2F4F8"/>
          </w:tcPr>
          <w:p>
            <w:pPr>
              <w:pStyle w:val="Compact"/>
              <w:spacing w:before="0" w:after="0" w:line="240" w:lineRule="auto"/>
              <w:jc w:val="right"/>
            </w:pPr>
            <w:r>
              <w:rPr>
                <w:rFonts w:ascii="Arial" w:hAnsi="Arial"/>
                <w:sz w:val="14"/>
              </w:rPr>
              <w:t xml:space="preserve">2.8</w:t>
            </w:r>
          </w:p>
        </w:tc>
      </w:tr>
      <w:tr>
        <w:tc>
          <w:tcPr/>
          <w:p>
            <w:pPr>
              <w:pStyle w:val="Compact"/>
              <w:spacing w:before="0" w:after="0" w:line="240" w:lineRule="auto"/>
              <w:jc w:val="left"/>
            </w:pPr>
            <w:r>
              <w:rPr>
                <w:rFonts w:ascii="Arial" w:hAnsi="Arial"/>
                <w:sz w:val="14"/>
              </w:rPr>
              <w:t xml:space="preserve">EBITDA [e]</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4.4</w:t>
            </w:r>
          </w:p>
        </w:tc>
        <w:tc>
          <w:tcPr/>
          <w:p>
            <w:pPr>
              <w:pStyle w:val="Compact"/>
              <w:spacing w:before="0" w:after="0" w:line="240" w:lineRule="auto"/>
              <w:jc w:val="right"/>
            </w:pPr>
            <w:r>
              <w:rPr>
                <w:rFonts w:ascii="Arial" w:hAnsi="Arial"/>
                <w:sz w:val="14"/>
              </w:rPr>
              <w:t xml:space="preserve">4.9</w:t>
            </w:r>
          </w:p>
        </w:tc>
        <w:tc>
          <w:tcPr/>
          <w:p>
            <w:pPr>
              <w:pStyle w:val="Compact"/>
              <w:spacing w:before="0" w:after="0" w:line="240" w:lineRule="auto"/>
              <w:jc w:val="right"/>
            </w:pPr>
            <w:r>
              <w:rPr>
                <w:rFonts w:ascii="Arial" w:hAnsi="Arial"/>
                <w:sz w:val="14"/>
              </w:rPr>
              <w:t xml:space="preserve">5.1</w:t>
            </w:r>
          </w:p>
        </w:tc>
        <w:tc>
          <w:tcPr/>
          <w:p>
            <w:pPr>
              <w:pStyle w:val="Compact"/>
              <w:spacing w:before="0" w:after="0" w:line="240" w:lineRule="auto"/>
              <w:jc w:val="right"/>
            </w:pPr>
            <w:r>
              <w:rPr>
                <w:rFonts w:ascii="Arial" w:hAnsi="Arial"/>
                <w:sz w:val="14"/>
              </w:rPr>
              <w:t xml:space="preserve">4.8</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Operating profit</w:t>
            </w:r>
          </w:p>
        </w:tc>
        <w:tc>
          <w:tcPr>
            <w:shd w:val="clear" w:color="auto" w:fill="F2F4F8"/>
          </w:tcPr>
          <w:p>
            <w:pPr>
              <w:pStyle w:val="Compact"/>
              <w:spacing w:before="0" w:after="0" w:line="240" w:lineRule="auto"/>
              <w:jc w:val="right"/>
            </w:pPr>
            <w:r>
              <w:rPr>
                <w:rFonts w:ascii="Arial" w:hAnsi="Arial"/>
                <w:sz w:val="14"/>
              </w:rPr>
              <w:t xml:space="preserve">3.8</w:t>
            </w:r>
          </w:p>
        </w:tc>
        <w:tc>
          <w:tcPr>
            <w:shd w:val="clear" w:color="auto" w:fill="F2F4F8"/>
          </w:tcPr>
          <w:p>
            <w:pPr>
              <w:pStyle w:val="Compact"/>
              <w:spacing w:before="0" w:after="0" w:line="240" w:lineRule="auto"/>
              <w:jc w:val="right"/>
            </w:pPr>
            <w:r>
              <w:rPr>
                <w:rFonts w:ascii="Arial" w:hAnsi="Arial"/>
                <w:sz w:val="14"/>
              </w:rPr>
              <w:t xml:space="preserve">3.7</w:t>
            </w:r>
          </w:p>
        </w:tc>
        <w:tc>
          <w:tcPr>
            <w:shd w:val="clear" w:color="auto" w:fill="F2F4F8"/>
          </w:tcPr>
          <w:p>
            <w:pPr>
              <w:pStyle w:val="Compact"/>
              <w:spacing w:before="0" w:after="0" w:line="240" w:lineRule="auto"/>
              <w:jc w:val="right"/>
            </w:pPr>
            <w:r>
              <w:rPr>
                <w:rFonts w:ascii="Arial" w:hAnsi="Arial"/>
                <w:sz w:val="14"/>
              </w:rPr>
              <w:t xml:space="preserve">4.3</w:t>
            </w:r>
          </w:p>
        </w:tc>
        <w:tc>
          <w:tcPr>
            <w:shd w:val="clear" w:color="auto" w:fill="F2F4F8"/>
          </w:tcPr>
          <w:p>
            <w:pPr>
              <w:pStyle w:val="Compact"/>
              <w:spacing w:before="0" w:after="0" w:line="240" w:lineRule="auto"/>
              <w:jc w:val="right"/>
            </w:pPr>
            <w:r>
              <w:rPr>
                <w:rFonts w:ascii="Arial" w:hAnsi="Arial"/>
                <w:sz w:val="14"/>
              </w:rPr>
              <w:t xml:space="preserve">4.5</w:t>
            </w:r>
          </w:p>
        </w:tc>
        <w:tc>
          <w:tcPr>
            <w:shd w:val="clear" w:color="auto" w:fill="F2F4F8"/>
          </w:tcPr>
          <w:p>
            <w:pPr>
              <w:pStyle w:val="Compact"/>
              <w:spacing w:before="0" w:after="0" w:line="240" w:lineRule="auto"/>
              <w:jc w:val="right"/>
            </w:pPr>
            <w:r>
              <w:rPr>
                <w:rFonts w:ascii="Arial" w:hAnsi="Arial"/>
                <w:sz w:val="14"/>
              </w:rPr>
              <w:t xml:space="preserve">4.1</w:t>
            </w:r>
          </w:p>
        </w:tc>
        <w:tc>
          <w:tcPr>
            <w:shd w:val="clear" w:color="auto" w:fill="F2F4F8"/>
          </w:tcPr>
          <w:p>
            <w:pPr>
              <w:pStyle w:val="Compact"/>
              <w:spacing w:before="0" w:after="0" w:line="240" w:lineRule="auto"/>
              <w:jc w:val="right"/>
            </w:pPr>
            <w:r>
              <w:rPr>
                <w:rFonts w:ascii="Arial" w:hAnsi="Arial"/>
                <w:sz w:val="14"/>
              </w:rPr>
              <w:t xml:space="preserve">0.9</w:t>
            </w:r>
          </w:p>
        </w:tc>
      </w:tr>
      <w:tr>
        <w:tc>
          <w:tcPr/>
          <w:p>
            <w:pPr>
              <w:pStyle w:val="Compact"/>
              <w:spacing w:before="0" w:after="0" w:line="240" w:lineRule="auto"/>
              <w:jc w:val="left"/>
            </w:pPr>
            <w:r>
              <w:rPr>
                <w:rFonts w:ascii="Arial" w:hAnsi="Arial"/>
                <w:sz w:val="14"/>
              </w:rPr>
              <w:t xml:space="preserve">OP margin</w:t>
            </w:r>
          </w:p>
        </w:tc>
        <w:tc>
          <w:tcPr/>
          <w:p>
            <w:pPr>
              <w:pStyle w:val="Compact"/>
              <w:spacing w:before="0" w:after="0" w:line="240" w:lineRule="auto"/>
              <w:jc w:val="right"/>
            </w:pPr>
            <w:r>
              <w:rPr>
                <w:rFonts w:ascii="Arial" w:hAnsi="Arial"/>
                <w:sz w:val="14"/>
              </w:rPr>
              <w:t xml:space="preserve">37.1%</w:t>
            </w:r>
          </w:p>
        </w:tc>
        <w:tc>
          <w:tcPr/>
          <w:p>
            <w:pPr>
              <w:pStyle w:val="Compact"/>
              <w:spacing w:before="0" w:after="0" w:line="240" w:lineRule="auto"/>
              <w:jc w:val="right"/>
            </w:pPr>
            <w:r>
              <w:rPr>
                <w:rFonts w:ascii="Arial" w:hAnsi="Arial"/>
                <w:sz w:val="14"/>
              </w:rPr>
              <w:t xml:space="preserve">35.4%</w:t>
            </w:r>
          </w:p>
        </w:tc>
        <w:tc>
          <w:tcPr/>
          <w:p>
            <w:pPr>
              <w:pStyle w:val="Compact"/>
              <w:spacing w:before="0" w:after="0" w:line="240" w:lineRule="auto"/>
              <w:jc w:val="right"/>
            </w:pPr>
            <w:r>
              <w:rPr>
                <w:rFonts w:ascii="Arial" w:hAnsi="Arial"/>
                <w:sz w:val="14"/>
              </w:rPr>
              <w:t xml:space="preserve">38.4%</w:t>
            </w:r>
          </w:p>
        </w:tc>
        <w:tc>
          <w:tcPr/>
          <w:p>
            <w:pPr>
              <w:pStyle w:val="Compact"/>
              <w:spacing w:before="0" w:after="0" w:line="240" w:lineRule="auto"/>
              <w:jc w:val="right"/>
            </w:pPr>
            <w:r>
              <w:rPr>
                <w:rFonts w:ascii="Arial" w:hAnsi="Arial"/>
                <w:sz w:val="14"/>
              </w:rPr>
              <w:t xml:space="preserve">38.6%</w:t>
            </w:r>
          </w:p>
        </w:tc>
        <w:tc>
          <w:tcPr/>
          <w:p>
            <w:pPr>
              <w:pStyle w:val="Compact"/>
              <w:spacing w:before="0" w:after="0" w:line="240" w:lineRule="auto"/>
              <w:jc w:val="right"/>
            </w:pPr>
            <w:r>
              <w:rPr>
                <w:rFonts w:ascii="Arial" w:hAnsi="Arial"/>
                <w:sz w:val="14"/>
              </w:rPr>
              <w:t xml:space="preserve">35.8%</w:t>
            </w:r>
          </w:p>
        </w:tc>
        <w:tc>
          <w:tcPr/>
          <w:p>
            <w:pPr>
              <w:pStyle w:val="Compact"/>
              <w:spacing w:before="0" w:after="0" w:line="240" w:lineRule="auto"/>
              <w:jc w:val="right"/>
            </w:pPr>
            <w:r>
              <w:rPr>
                <w:rFonts w:ascii="Arial" w:hAnsi="Arial"/>
                <w:sz w:val="14"/>
              </w:rPr>
              <w:t xml:space="preserve">31.9%</w:t>
            </w:r>
          </w:p>
        </w:tc>
      </w:tr>
      <w:tr>
        <w:tc>
          <w:tcPr>
            <w:shd w:val="clear" w:color="auto" w:fill="F2F4F8"/>
          </w:tcPr>
          <w:p>
            <w:pPr>
              <w:pStyle w:val="Compact"/>
              <w:spacing w:before="0" w:after="0" w:line="240" w:lineRule="auto"/>
              <w:jc w:val="left"/>
            </w:pPr>
            <w:r>
              <w:rPr>
                <w:rFonts w:ascii="Arial" w:hAnsi="Arial"/>
                <w:sz w:val="14"/>
              </w:rPr>
              <w:t xml:space="preserve">Others (merged from FY3/23): revenue / OP</w:t>
            </w:r>
          </w:p>
        </w:tc>
        <w:tc>
          <w:tcPr>
            <w:shd w:val="clear" w:color="auto" w:fill="F2F4F8"/>
          </w:tcPr>
          <w:p>
            <w:pPr>
              <w:pStyle w:val="Compact"/>
              <w:spacing w:before="0" w:after="0" w:line="240" w:lineRule="auto"/>
              <w:jc w:val="left"/>
            </w:pPr>
            <w:r>
              <w:rPr>
                <w:rFonts w:ascii="Arial" w:hAnsi="Arial"/>
                <w:sz w:val="14"/>
              </w:rPr>
              <w:t xml:space="preserve">7.0 / 0.5</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r>
      <w:tr>
        <w:tc>
          <w:tcPr/>
          <w:p>
            <w:pPr>
              <w:pStyle w:val="Compact"/>
              <w:spacing w:before="0" w:after="0" w:line="240" w:lineRule="auto"/>
              <w:jc w:val="left"/>
            </w:pPr>
            <w:r>
              <w:rPr>
                <w:rFonts w:ascii="Arial" w:hAnsi="Arial"/>
                <w:sz w:val="14"/>
              </w:rPr>
              <w:t xml:space="preserve">Eliminations: revenue / OP</w:t>
            </w:r>
          </w:p>
        </w:tc>
        <w:tc>
          <w:tcPr/>
          <w:p>
            <w:pPr>
              <w:pStyle w:val="Compact"/>
              <w:spacing w:before="0" w:after="0" w:line="240" w:lineRule="auto"/>
              <w:jc w:val="left"/>
            </w:pPr>
            <w:r>
              <w:rPr>
                <w:rFonts w:ascii="Arial" w:hAnsi="Arial"/>
                <w:sz w:val="14"/>
              </w:rPr>
              <w:t xml:space="preserve">(11.0) / (0.9)</w:t>
            </w:r>
          </w:p>
        </w:tc>
        <w:tc>
          <w:tcPr/>
          <w:p>
            <w:pPr>
              <w:pStyle w:val="Compact"/>
              <w:spacing w:before="0" w:after="0" w:line="240" w:lineRule="auto"/>
              <w:jc w:val="left"/>
            </w:pPr>
            <w:r>
              <w:rPr>
                <w:rFonts w:ascii="Arial" w:hAnsi="Arial"/>
                <w:sz w:val="14"/>
              </w:rPr>
              <w:t xml:space="preserve">(7.6) / (0.9)</w:t>
            </w:r>
          </w:p>
        </w:tc>
        <w:tc>
          <w:tcPr/>
          <w:p>
            <w:pPr>
              <w:pStyle w:val="Compact"/>
              <w:spacing w:before="0" w:after="0" w:line="240" w:lineRule="auto"/>
              <w:jc w:val="left"/>
            </w:pPr>
            <w:r>
              <w:rPr>
                <w:rFonts w:ascii="Arial" w:hAnsi="Arial"/>
                <w:sz w:val="14"/>
              </w:rPr>
              <w:t xml:space="preserve">(7.7) / (1.5)</w:t>
            </w:r>
          </w:p>
        </w:tc>
        <w:tc>
          <w:tcPr/>
          <w:p>
            <w:pPr>
              <w:pStyle w:val="Compact"/>
              <w:spacing w:before="0" w:after="0" w:line="240" w:lineRule="auto"/>
              <w:jc w:val="left"/>
            </w:pPr>
            <w:r>
              <w:rPr>
                <w:rFonts w:ascii="Arial" w:hAnsi="Arial"/>
                <w:sz w:val="14"/>
              </w:rPr>
              <w:t xml:space="preserve">(7.5) / (1.9)</w:t>
            </w:r>
          </w:p>
        </w:tc>
        <w:tc>
          <w:tcPr/>
          <w:p>
            <w:pPr>
              <w:pStyle w:val="Compact"/>
              <w:spacing w:before="0" w:after="0" w:line="240" w:lineRule="auto"/>
              <w:jc w:val="left"/>
            </w:pPr>
            <w:r>
              <w:rPr>
                <w:rFonts w:ascii="Arial" w:hAnsi="Arial"/>
                <w:sz w:val="14"/>
              </w:rPr>
              <w:t xml:space="preserve">(7.7) / (1.9)</w:t>
            </w:r>
          </w:p>
        </w:tc>
        <w:tc>
          <w:tcPr/>
          <w:p>
            <w:pPr>
              <w:pStyle w:val="Compact"/>
              <w:spacing w:before="0" w:after="0" w:line="240" w:lineRule="auto"/>
              <w:jc w:val="left"/>
            </w:pPr>
            <w:r>
              <w:rPr>
                <w:rFonts w:ascii="Arial" w:hAnsi="Arial"/>
                <w:sz w:val="14"/>
              </w:rPr>
              <w:t xml:space="preserve">(2.0) / (0.5)</w:t>
            </w:r>
          </w:p>
        </w:tc>
      </w:tr>
      <w:tr>
        <w:tc>
          <w:tcPr>
            <w:shd w:val="clear" w:color="auto" w:fill="F2F4F8"/>
          </w:tcPr>
          <w:p>
            <w:pPr>
              <w:pStyle w:val="Compact"/>
              <w:spacing w:before="0" w:after="0" w:line="240" w:lineRule="auto"/>
              <w:jc w:val="left"/>
            </w:pPr>
            <w:r>
              <w:rPr>
                <w:bCs/>
                <w:rFonts w:ascii="Arial" w:hAnsi="Arial"/>
                <w:b/>
                <w:sz w:val="14"/>
              </w:rPr>
              <w:t xml:space="preserve">Group operating profit</w:t>
            </w:r>
          </w:p>
        </w:tc>
        <w:tc>
          <w:tcPr>
            <w:shd w:val="clear" w:color="auto" w:fill="F2F4F8"/>
          </w:tcPr>
          <w:p>
            <w:pPr>
              <w:pStyle w:val="Compact"/>
              <w:spacing w:before="0" w:after="0" w:line="240" w:lineRule="auto"/>
              <w:jc w:val="right"/>
            </w:pPr>
            <w:r>
              <w:rPr>
                <w:rFonts w:ascii="Arial" w:hAnsi="Arial"/>
                <w:sz w:val="14"/>
              </w:rPr>
              <w:t xml:space="preserve">58.7</w:t>
            </w:r>
          </w:p>
        </w:tc>
        <w:tc>
          <w:tcPr>
            <w:shd w:val="clear" w:color="auto" w:fill="F2F4F8"/>
          </w:tcPr>
          <w:p>
            <w:pPr>
              <w:pStyle w:val="Compact"/>
              <w:spacing w:before="0" w:after="0" w:line="240" w:lineRule="auto"/>
              <w:jc w:val="right"/>
            </w:pPr>
            <w:r>
              <w:rPr>
                <w:rFonts w:ascii="Arial" w:hAnsi="Arial"/>
                <w:sz w:val="14"/>
              </w:rPr>
              <w:t xml:space="preserve">46.6</w:t>
            </w:r>
          </w:p>
        </w:tc>
        <w:tc>
          <w:tcPr>
            <w:shd w:val="clear" w:color="auto" w:fill="F2F4F8"/>
          </w:tcPr>
          <w:p>
            <w:pPr>
              <w:pStyle w:val="Compact"/>
              <w:spacing w:before="0" w:after="0" w:line="240" w:lineRule="auto"/>
              <w:jc w:val="right"/>
            </w:pPr>
            <w:r>
              <w:rPr>
                <w:rFonts w:ascii="Arial" w:hAnsi="Arial"/>
                <w:sz w:val="14"/>
              </w:rPr>
              <w:t xml:space="preserve">41.9</w:t>
            </w:r>
          </w:p>
        </w:tc>
        <w:tc>
          <w:tcPr>
            <w:shd w:val="clear" w:color="auto" w:fill="F2F4F8"/>
          </w:tcPr>
          <w:p>
            <w:pPr>
              <w:pStyle w:val="Compact"/>
              <w:spacing w:before="0" w:after="0" w:line="240" w:lineRule="auto"/>
              <w:jc w:val="right"/>
            </w:pPr>
            <w:r>
              <w:rPr>
                <w:rFonts w:ascii="Arial" w:hAnsi="Arial"/>
                <w:sz w:val="14"/>
              </w:rPr>
              <w:t xml:space="preserve">54.9</w:t>
            </w:r>
          </w:p>
        </w:tc>
        <w:tc>
          <w:tcPr>
            <w:shd w:val="clear" w:color="auto" w:fill="F2F4F8"/>
          </w:tcPr>
          <w:p>
            <w:pPr>
              <w:pStyle w:val="Compact"/>
              <w:spacing w:before="0" w:after="0" w:line="240" w:lineRule="auto"/>
              <w:jc w:val="right"/>
            </w:pPr>
            <w:r>
              <w:rPr>
                <w:rFonts w:ascii="Arial" w:hAnsi="Arial"/>
                <w:sz w:val="14"/>
              </w:rPr>
              <w:t xml:space="preserve">69.3</w:t>
            </w:r>
          </w:p>
        </w:tc>
        <w:tc>
          <w:tcPr>
            <w:shd w:val="clear" w:color="auto" w:fill="F2F4F8"/>
          </w:tcPr>
          <w:p>
            <w:pPr>
              <w:pStyle w:val="Compact"/>
              <w:spacing w:before="0" w:after="0" w:line="240" w:lineRule="auto"/>
              <w:jc w:val="right"/>
            </w:pPr>
            <w:r>
              <w:rPr>
                <w:rFonts w:ascii="Arial" w:hAnsi="Arial"/>
                <w:sz w:val="14"/>
              </w:rPr>
              <w:t xml:space="preserve">11.1</w:t>
            </w:r>
          </w:p>
        </w:tc>
      </w:tr>
    </w:tbl>
    <w:p>
      <w:pPr>
        <w:pStyle w:val="BodyText"/>
      </w:pPr>
      <w:r>
        <w:t xml:space="preserve">Segment EBITDA = segment OP + segment D&amp;A (S&amp;P segment D&amp;A). Net income is not reported by segment.</w:t>
      </w:r>
    </w:p>
    <w:p>
      <w:pPr>
        <w:pStyle w:val="BodyText"/>
      </w:pPr>
      <w:r>
        <w:rPr>
          <w:bCs/>
          <w:b/>
        </w:rPr>
        <w:t xml:space="preserve">Revenue by business line within Media &amp; Content</w:t>
      </w:r>
      <w:r>
        <w:t xml:space="preserve"> </w:t>
      </w:r>
      <w:r>
        <w:t xml:space="preserve">(yuho revenue disaggregation; selected years):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¥bn</w:t>
            </w:r>
          </w:p>
        </w:tc>
        <w:tc>
          <w:tcPr>
            <w:shd w:val="clear" w:color="auto" w:fill="13213F"/>
          </w:tcPr>
          <w:p>
            <w:pPr>
              <w:pStyle w:val="Compact"/>
              <w:spacing w:before="0" w:after="0" w:line="240" w:lineRule="auto"/>
              <w:jc w:val="right"/>
            </w:pPr>
            <w:r>
              <w:rPr>
                <w:rFonts w:ascii="Arial" w:hAnsi="Arial"/>
                <w:b/>
                <w:color w:val="FFFFFF"/>
                <w:sz w:val="15"/>
              </w:rPr>
              <w:t xml:space="preserve">FY3/23</w:t>
            </w:r>
          </w:p>
        </w:tc>
        <w:tc>
          <w:tcPr>
            <w:shd w:val="clear" w:color="auto" w:fill="13213F"/>
          </w:tcPr>
          <w:p>
            <w:pPr>
              <w:pStyle w:val="Compact"/>
              <w:spacing w:before="0" w:after="0" w:line="240" w:lineRule="auto"/>
              <w:jc w:val="right"/>
            </w:pPr>
            <w:r>
              <w:rPr>
                <w:rFonts w:ascii="Arial" w:hAnsi="Arial"/>
                <w:b/>
                <w:color w:val="FFFFFF"/>
                <w:sz w:val="15"/>
              </w:rPr>
              <w:t xml:space="preserve">FY3/26</w:t>
            </w:r>
          </w:p>
        </w:tc>
        <w:tc>
          <w:tcPr>
            <w:shd w:val="clear" w:color="auto" w:fill="13213F"/>
          </w:tcPr>
          <w:p>
            <w:pPr>
              <w:pStyle w:val="Compact"/>
              <w:spacing w:before="0" w:after="0" w:line="240" w:lineRule="auto"/>
              <w:jc w:val="right"/>
            </w:pPr>
            <w:r>
              <w:rPr>
                <w:rFonts w:ascii="Arial" w:hAnsi="Arial"/>
                <w:b/>
                <w:color w:val="FFFFFF"/>
                <w:sz w:val="15"/>
              </w:rPr>
              <w:t xml:space="preserve">Change</w:t>
            </w:r>
          </w:p>
        </w:tc>
      </w:tr>
      <w:tr>
        <w:tc>
          <w:tcPr/>
          <w:p>
            <w:pPr>
              <w:pStyle w:val="Compact"/>
              <w:spacing w:before="0" w:after="0" w:line="240" w:lineRule="auto"/>
              <w:jc w:val="left"/>
            </w:pPr>
            <w:r>
              <w:rPr>
                <w:rFonts w:ascii="Arial" w:hAnsi="Arial"/>
                <w:sz w:val="15"/>
              </w:rPr>
              <w:t xml:space="preserve">Terrestrial TV advertising</w:t>
            </w:r>
          </w:p>
        </w:tc>
        <w:tc>
          <w:tcPr/>
          <w:p>
            <w:pPr>
              <w:pStyle w:val="Compact"/>
              <w:spacing w:before="0" w:after="0" w:line="240" w:lineRule="auto"/>
              <w:jc w:val="right"/>
            </w:pPr>
            <w:r>
              <w:rPr>
                <w:rFonts w:ascii="Arial" w:hAnsi="Arial"/>
                <w:sz w:val="15"/>
              </w:rPr>
              <w:t xml:space="preserve">231.7</w:t>
            </w:r>
          </w:p>
        </w:tc>
        <w:tc>
          <w:tcPr/>
          <w:p>
            <w:pPr>
              <w:pStyle w:val="Compact"/>
              <w:spacing w:before="0" w:after="0" w:line="240" w:lineRule="auto"/>
              <w:jc w:val="right"/>
            </w:pPr>
            <w:r>
              <w:rPr>
                <w:rFonts w:ascii="Arial" w:hAnsi="Arial"/>
                <w:sz w:val="15"/>
              </w:rPr>
              <w:t xml:space="preserve">231.7</w:t>
            </w:r>
          </w:p>
        </w:tc>
        <w:tc>
          <w:tcPr/>
          <w:p>
            <w:pPr>
              <w:pStyle w:val="Compact"/>
              <w:spacing w:before="0" w:after="0" w:line="240" w:lineRule="auto"/>
              <w:jc w:val="left"/>
            </w:pPr>
            <w:r>
              <w:rPr>
                <w:rFonts w:ascii="Arial" w:hAnsi="Arial"/>
                <w:sz w:val="15"/>
              </w:rPr>
              <w:t xml:space="preserve">0% (time −¥7bn, spot +¥7bn)</w:t>
            </w:r>
          </w:p>
        </w:tc>
      </w:tr>
      <w:tr>
        <w:tc>
          <w:tcPr>
            <w:shd w:val="clear" w:color="auto" w:fill="F2F4F8"/>
          </w:tcPr>
          <w:p>
            <w:pPr>
              <w:pStyle w:val="Compact"/>
              <w:spacing w:before="0" w:after="0" w:line="240" w:lineRule="auto"/>
              <w:jc w:val="left"/>
            </w:pPr>
            <w:r>
              <w:rPr>
                <w:rFonts w:ascii="Arial" w:hAnsi="Arial"/>
                <w:sz w:val="15"/>
              </w:rPr>
              <w:t xml:space="preserve">BS/CS advertising</w:t>
            </w:r>
          </w:p>
        </w:tc>
        <w:tc>
          <w:tcPr>
            <w:shd w:val="clear" w:color="auto" w:fill="F2F4F8"/>
          </w:tcPr>
          <w:p>
            <w:pPr>
              <w:pStyle w:val="Compact"/>
              <w:spacing w:before="0" w:after="0" w:line="240" w:lineRule="auto"/>
              <w:jc w:val="right"/>
            </w:pPr>
            <w:r>
              <w:rPr>
                <w:rFonts w:ascii="Arial" w:hAnsi="Arial"/>
                <w:sz w:val="15"/>
              </w:rPr>
              <w:t xml:space="preserve">n/a</w:t>
            </w:r>
          </w:p>
        </w:tc>
        <w:tc>
          <w:tcPr>
            <w:shd w:val="clear" w:color="auto" w:fill="F2F4F8"/>
          </w:tcPr>
          <w:p>
            <w:pPr>
              <w:pStyle w:val="Compact"/>
              <w:spacing w:before="0" w:after="0" w:line="240" w:lineRule="auto"/>
              <w:jc w:val="right"/>
            </w:pPr>
            <w:r>
              <w:rPr>
                <w:rFonts w:ascii="Arial" w:hAnsi="Arial"/>
                <w:sz w:val="15"/>
              </w:rPr>
              <w:t xml:space="preserve">15.9</w:t>
            </w:r>
          </w:p>
        </w:tc>
        <w:tc>
          <w:tcPr>
            <w:shd w:val="clear" w:color="auto" w:fill="F2F4F8"/>
          </w:tcPr>
          <w:p>
            <w:pPr>
              <w:pStyle w:val="Compact"/>
              <w:spacing w:before="0" w:after="0" w:line="240" w:lineRule="auto"/>
              <w:jc w:val="right"/>
            </w:pPr>
            <w:r>
              <w:rPr>
                <w:rFonts w:ascii="Arial" w:hAnsi="Arial"/>
                <w:sz w:val="15"/>
              </w:rPr>
              <w:t xml:space="preserve">–</w:t>
            </w:r>
          </w:p>
        </w:tc>
      </w:tr>
      <w:tr>
        <w:tc>
          <w:tcPr/>
          <w:p>
            <w:pPr>
              <w:pStyle w:val="Compact"/>
              <w:spacing w:before="0" w:after="0" w:line="240" w:lineRule="auto"/>
              <w:jc w:val="left"/>
            </w:pPr>
            <w:r>
              <w:rPr>
                <w:rFonts w:ascii="Arial" w:hAnsi="Arial"/>
                <w:sz w:val="15"/>
              </w:rPr>
              <w:t xml:space="preserve">Digital advertising</w:t>
            </w:r>
          </w:p>
        </w:tc>
        <w:tc>
          <w:tcPr/>
          <w:p>
            <w:pPr>
              <w:pStyle w:val="Compact"/>
              <w:spacing w:before="0" w:after="0" w:line="240" w:lineRule="auto"/>
              <w:jc w:val="right"/>
            </w:pPr>
            <w:r>
              <w:rPr>
                <w:rFonts w:ascii="Arial" w:hAnsi="Arial"/>
                <w:sz w:val="15"/>
              </w:rPr>
              <w:t xml:space="preserve">5.2</w:t>
            </w:r>
          </w:p>
        </w:tc>
        <w:tc>
          <w:tcPr/>
          <w:p>
            <w:pPr>
              <w:pStyle w:val="Compact"/>
              <w:spacing w:before="0" w:after="0" w:line="240" w:lineRule="auto"/>
              <w:jc w:val="right"/>
            </w:pPr>
            <w:r>
              <w:rPr>
                <w:rFonts w:ascii="Arial" w:hAnsi="Arial"/>
                <w:sz w:val="15"/>
              </w:rPr>
              <w:t xml:space="preserve">11.9</w:t>
            </w:r>
          </w:p>
        </w:tc>
        <w:tc>
          <w:tcPr/>
          <w:p>
            <w:pPr>
              <w:pStyle w:val="Compact"/>
              <w:spacing w:before="0" w:after="0" w:line="240" w:lineRule="auto"/>
              <w:jc w:val="right"/>
            </w:pPr>
            <w:r>
              <w:rPr>
                <w:rFonts w:ascii="Arial" w:hAnsi="Arial"/>
                <w:sz w:val="15"/>
              </w:rPr>
              <w:t xml:space="preserve">+129%</w:t>
            </w:r>
          </w:p>
        </w:tc>
      </w:tr>
      <w:tr>
        <w:tc>
          <w:tcPr>
            <w:shd w:val="clear" w:color="auto" w:fill="F2F4F8"/>
          </w:tcPr>
          <w:p>
            <w:pPr>
              <w:pStyle w:val="Compact"/>
              <w:spacing w:before="0" w:after="0" w:line="240" w:lineRule="auto"/>
              <w:jc w:val="left"/>
            </w:pPr>
            <w:r>
              <w:rPr>
                <w:rFonts w:ascii="Arial" w:hAnsi="Arial"/>
                <w:sz w:val="15"/>
              </w:rPr>
              <w:t xml:space="preserve">Content (programme sales, Hulu, Ghibli, anime, film)</w:t>
            </w:r>
          </w:p>
        </w:tc>
        <w:tc>
          <w:tcPr>
            <w:shd w:val="clear" w:color="auto" w:fill="F2F4F8"/>
          </w:tcPr>
          <w:p>
            <w:pPr>
              <w:pStyle w:val="Compact"/>
              <w:spacing w:before="0" w:after="0" w:line="240" w:lineRule="auto"/>
              <w:jc w:val="right"/>
            </w:pPr>
            <w:r>
              <w:rPr>
                <w:rFonts w:ascii="Arial" w:hAnsi="Arial"/>
                <w:sz w:val="15"/>
              </w:rPr>
              <w:t xml:space="preserve">103.7</w:t>
            </w:r>
          </w:p>
        </w:tc>
        <w:tc>
          <w:tcPr>
            <w:shd w:val="clear" w:color="auto" w:fill="F2F4F8"/>
          </w:tcPr>
          <w:p>
            <w:pPr>
              <w:pStyle w:val="Compact"/>
              <w:spacing w:before="0" w:after="0" w:line="240" w:lineRule="auto"/>
              <w:jc w:val="right"/>
            </w:pPr>
            <w:r>
              <w:rPr>
                <w:rFonts w:ascii="Arial" w:hAnsi="Arial"/>
                <w:sz w:val="15"/>
              </w:rPr>
              <w:t xml:space="preserve">140.3</w:t>
            </w:r>
          </w:p>
        </w:tc>
        <w:tc>
          <w:tcPr>
            <w:shd w:val="clear" w:color="auto" w:fill="F2F4F8"/>
          </w:tcPr>
          <w:p>
            <w:pPr>
              <w:pStyle w:val="Compact"/>
              <w:spacing w:before="0" w:after="0" w:line="240" w:lineRule="auto"/>
              <w:jc w:val="right"/>
            </w:pPr>
            <w:r>
              <w:rPr>
                <w:rFonts w:ascii="Arial" w:hAnsi="Arial"/>
                <w:sz w:val="15"/>
              </w:rPr>
              <w:t xml:space="preserve">+35%</w:t>
            </w:r>
          </w:p>
        </w:tc>
      </w:tr>
      <w:tr>
        <w:tc>
          <w:tcPr/>
          <w:p>
            <w:pPr>
              <w:pStyle w:val="Compact"/>
              <w:spacing w:before="0" w:after="0" w:line="240" w:lineRule="auto"/>
              <w:jc w:val="left"/>
            </w:pPr>
            <w:r>
              <w:rPr>
                <w:rFonts w:ascii="Arial" w:hAnsi="Arial"/>
                <w:sz w:val="15"/>
              </w:rPr>
              <w:t xml:space="preserve">Merchandise</w:t>
            </w:r>
          </w:p>
        </w:tc>
        <w:tc>
          <w:tcPr/>
          <w:p>
            <w:pPr>
              <w:pStyle w:val="Compact"/>
              <w:spacing w:before="0" w:after="0" w:line="240" w:lineRule="auto"/>
              <w:jc w:val="right"/>
            </w:pPr>
            <w:r>
              <w:rPr>
                <w:rFonts w:ascii="Arial" w:hAnsi="Arial"/>
                <w:sz w:val="15"/>
              </w:rPr>
              <w:t xml:space="preserve">18.1</w:t>
            </w:r>
          </w:p>
        </w:tc>
        <w:tc>
          <w:tcPr/>
          <w:p>
            <w:pPr>
              <w:pStyle w:val="Compact"/>
              <w:spacing w:before="0" w:after="0" w:line="240" w:lineRule="auto"/>
              <w:jc w:val="right"/>
            </w:pPr>
            <w:r>
              <w:rPr>
                <w:rFonts w:ascii="Arial" w:hAnsi="Arial"/>
                <w:sz w:val="15"/>
              </w:rPr>
              <w:t xml:space="preserve">34.0</w:t>
            </w:r>
          </w:p>
        </w:tc>
        <w:tc>
          <w:tcPr/>
          <w:p>
            <w:pPr>
              <w:pStyle w:val="Compact"/>
              <w:spacing w:before="0" w:after="0" w:line="240" w:lineRule="auto"/>
              <w:jc w:val="left"/>
            </w:pPr>
            <w:r>
              <w:rPr>
                <w:rFonts w:ascii="Arial" w:hAnsi="Arial"/>
                <w:sz w:val="15"/>
              </w:rPr>
              <w:t xml:space="preserve">+88% (Ghibli; la belle vie from 2023)</w:t>
            </w:r>
          </w:p>
        </w:tc>
      </w:tr>
      <w:tr>
        <w:tc>
          <w:tcPr>
            <w:shd w:val="clear" w:color="auto" w:fill="F2F4F8"/>
          </w:tcPr>
          <w:p>
            <w:pPr>
              <w:pStyle w:val="Compact"/>
              <w:spacing w:before="0" w:after="0" w:line="240" w:lineRule="auto"/>
              <w:jc w:val="left"/>
            </w:pPr>
            <w:r>
              <w:rPr>
                <w:rFonts w:ascii="Arial" w:hAnsi="Arial"/>
                <w:sz w:val="15"/>
              </w:rPr>
              <w:t xml:space="preserve">Events</w:t>
            </w:r>
          </w:p>
        </w:tc>
        <w:tc>
          <w:tcPr>
            <w:shd w:val="clear" w:color="auto" w:fill="F2F4F8"/>
          </w:tcPr>
          <w:p>
            <w:pPr>
              <w:pStyle w:val="Compact"/>
              <w:spacing w:before="0" w:after="0" w:line="240" w:lineRule="auto"/>
              <w:jc w:val="right"/>
            </w:pPr>
            <w:r>
              <w:rPr>
                <w:rFonts w:ascii="Arial" w:hAnsi="Arial"/>
                <w:sz w:val="15"/>
              </w:rPr>
              <w:t xml:space="preserve">10.5</w:t>
            </w:r>
          </w:p>
        </w:tc>
        <w:tc>
          <w:tcPr>
            <w:shd w:val="clear" w:color="auto" w:fill="F2F4F8"/>
          </w:tcPr>
          <w:p>
            <w:pPr>
              <w:pStyle w:val="Compact"/>
              <w:spacing w:before="0" w:after="0" w:line="240" w:lineRule="auto"/>
              <w:jc w:val="right"/>
            </w:pPr>
            <w:r>
              <w:rPr>
                <w:rFonts w:ascii="Arial" w:hAnsi="Arial"/>
                <w:sz w:val="15"/>
              </w:rPr>
              <w:t xml:space="preserve">18.8</w:t>
            </w:r>
          </w:p>
        </w:tc>
        <w:tc>
          <w:tcPr>
            <w:shd w:val="clear" w:color="auto" w:fill="F2F4F8"/>
          </w:tcPr>
          <w:p>
            <w:pPr>
              <w:pStyle w:val="Compact"/>
              <w:spacing w:before="0" w:after="0" w:line="240" w:lineRule="auto"/>
              <w:jc w:val="right"/>
            </w:pPr>
            <w:r>
              <w:rPr>
                <w:rFonts w:ascii="Arial" w:hAnsi="Arial"/>
                <w:sz w:val="15"/>
              </w:rPr>
              <w:t xml:space="preserve">+79%</w:t>
            </w:r>
          </w:p>
        </w:tc>
      </w:tr>
    </w:tbl>
    <w:p>
      <w:pPr>
        <w:pStyle w:val="CaptionedFigure"/>
      </w:pPr>
      <w:r>
        <w:drawing>
          <wp:inline>
            <wp:extent cx="6120000" cy="2419534"/>
            <wp:effectExtent b="0" l="0" r="0" t="0"/>
            <wp:docPr descr="Segment revenue and operating profit" title="" id="65" name="Picture"/>
            <a:graphic>
              <a:graphicData uri="http://schemas.openxmlformats.org/drawingml/2006/picture">
                <pic:pic>
                  <pic:nvPicPr>
                    <pic:cNvPr descr="../charts/segments.png" id="66" name="Picture"/>
                    <pic:cNvPicPr>
                      <a:picLocks noChangeArrowheads="1" noChangeAspect="1"/>
                    </pic:cNvPicPr>
                  </pic:nvPicPr>
                  <pic:blipFill>
                    <a:blip r:embed="rId64"/>
                    <a:stretch>
                      <a:fillRect/>
                    </a:stretch>
                  </pic:blipFill>
                  <pic:spPr bwMode="auto">
                    <a:xfrm>
                      <a:off x="0" y="0"/>
                      <a:ext cx="6120000" cy="2419534"/>
                    </a:xfrm>
                    <a:prstGeom prst="rect">
                      <a:avLst/>
                    </a:prstGeom>
                    <a:noFill/>
                    <a:ln w="9525">
                      <a:noFill/>
                      <a:headEnd/>
                      <a:tailEnd/>
                    </a:ln>
                  </pic:spPr>
                </pic:pic>
              </a:graphicData>
            </a:graphic>
          </wp:inline>
        </w:drawing>
      </w:r>
    </w:p>
    <w:p>
      <w:pPr>
        <w:pStyle w:val="ImageCaption"/>
      </w:pPr>
      <w:r>
        <w:t xml:space="preserve">Segment revenue and operating profit</w:t>
      </w:r>
    </w:p>
    <w:p>
      <w:pPr>
        <w:pStyle w:val="BodyText"/>
      </w:pPr>
      <w:r>
        <w:rPr>
          <w:bCs/>
          <w:b/>
        </w:rPr>
        <w:t xml:space="preserve">Nippon TV (broadcaster) advertising:</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¥bn</w:t>
            </w:r>
          </w:p>
        </w:tc>
        <w:tc>
          <w:tcPr>
            <w:shd w:val="clear" w:color="auto" w:fill="13213F"/>
          </w:tcPr>
          <w:p>
            <w:pPr>
              <w:pStyle w:val="Compact"/>
              <w:spacing w:before="0" w:after="0" w:line="240" w:lineRule="auto"/>
              <w:jc w:val="right"/>
            </w:pPr>
            <w:r>
              <w:rPr>
                <w:rFonts w:ascii="Arial" w:hAnsi="Arial"/>
                <w:b/>
                <w:color w:val="FFFFFF"/>
                <w:sz w:val="14"/>
              </w:rPr>
              <w:t xml:space="preserve">FY3/22</w:t>
            </w:r>
          </w:p>
        </w:tc>
        <w:tc>
          <w:tcPr>
            <w:shd w:val="clear" w:color="auto" w:fill="13213F"/>
          </w:tcPr>
          <w:p>
            <w:pPr>
              <w:pStyle w:val="Compact"/>
              <w:spacing w:before="0" w:after="0" w:line="240" w:lineRule="auto"/>
              <w:jc w:val="right"/>
            </w:pPr>
            <w:r>
              <w:rPr>
                <w:rFonts w:ascii="Arial" w:hAnsi="Arial"/>
                <w:b/>
                <w:color w:val="FFFFFF"/>
                <w:sz w:val="14"/>
              </w:rPr>
              <w:t xml:space="preserve">FY3/23</w:t>
            </w:r>
          </w:p>
        </w:tc>
        <w:tc>
          <w:tcPr>
            <w:shd w:val="clear" w:color="auto" w:fill="13213F"/>
          </w:tcPr>
          <w:p>
            <w:pPr>
              <w:pStyle w:val="Compact"/>
              <w:spacing w:before="0" w:after="0" w:line="240" w:lineRule="auto"/>
              <w:jc w:val="right"/>
            </w:pPr>
            <w:r>
              <w:rPr>
                <w:rFonts w:ascii="Arial" w:hAnsi="Arial"/>
                <w:b/>
                <w:color w:val="FFFFFF"/>
                <w:sz w:val="14"/>
              </w:rPr>
              <w:t xml:space="preserve">FY3/24</w:t>
            </w:r>
          </w:p>
        </w:tc>
        <w:tc>
          <w:tcPr>
            <w:shd w:val="clear" w:color="auto" w:fill="13213F"/>
          </w:tcPr>
          <w:p>
            <w:pPr>
              <w:pStyle w:val="Compact"/>
              <w:spacing w:before="0" w:after="0" w:line="240" w:lineRule="auto"/>
              <w:jc w:val="right"/>
            </w:pPr>
            <w:r>
              <w:rPr>
                <w:rFonts w:ascii="Arial" w:hAnsi="Arial"/>
                <w:b/>
                <w:color w:val="FFFFFF"/>
                <w:sz w:val="14"/>
              </w:rPr>
              <w:t xml:space="preserve">FY3/25</w:t>
            </w:r>
          </w:p>
        </w:tc>
        <w:tc>
          <w:tcPr>
            <w:shd w:val="clear" w:color="auto" w:fill="13213F"/>
          </w:tcPr>
          <w:p>
            <w:pPr>
              <w:pStyle w:val="Compact"/>
              <w:spacing w:before="0" w:after="0" w:line="240" w:lineRule="auto"/>
              <w:jc w:val="right"/>
            </w:pPr>
            <w:r>
              <w:rPr>
                <w:rFonts w:ascii="Arial" w:hAnsi="Arial"/>
                <w:b/>
                <w:color w:val="FFFFFF"/>
                <w:sz w:val="14"/>
              </w:rPr>
              <w:t xml:space="preserve">FY3/26</w:t>
            </w:r>
          </w:p>
        </w:tc>
        <w:tc>
          <w:tcPr>
            <w:shd w:val="clear" w:color="auto" w:fill="13213F"/>
          </w:tcPr>
          <w:p>
            <w:pPr>
              <w:pStyle w:val="Compact"/>
              <w:spacing w:before="0" w:after="0" w:line="240" w:lineRule="auto"/>
              <w:jc w:val="left"/>
            </w:pPr>
            <w:r>
              <w:rPr>
                <w:rFonts w:ascii="Arial" w:hAnsi="Arial"/>
                <w:b/>
                <w:color w:val="FFFFFF"/>
                <w:sz w:val="14"/>
              </w:rPr>
              <w:t xml:space="preserve">1Q FY3/27</w:t>
            </w:r>
          </w:p>
        </w:tc>
      </w:tr>
      <w:tr>
        <w:tc>
          <w:tcPr/>
          <w:p>
            <w:pPr>
              <w:pStyle w:val="Compact"/>
              <w:spacing w:before="0" w:after="0" w:line="240" w:lineRule="auto"/>
              <w:jc w:val="left"/>
            </w:pPr>
            <w:r>
              <w:rPr>
                <w:rFonts w:ascii="Arial" w:hAnsi="Arial"/>
                <w:sz w:val="14"/>
              </w:rPr>
              <w:t xml:space="preserve">Time</w:t>
            </w:r>
          </w:p>
        </w:tc>
        <w:tc>
          <w:tcPr/>
          <w:p>
            <w:pPr>
              <w:pStyle w:val="Compact"/>
              <w:spacing w:before="0" w:after="0" w:line="240" w:lineRule="auto"/>
              <w:jc w:val="right"/>
            </w:pPr>
            <w:r>
              <w:rPr>
                <w:rFonts w:ascii="Arial" w:hAnsi="Arial"/>
                <w:sz w:val="14"/>
              </w:rPr>
              <w:t xml:space="preserve">121.1</w:t>
            </w:r>
          </w:p>
        </w:tc>
        <w:tc>
          <w:tcPr/>
          <w:p>
            <w:pPr>
              <w:pStyle w:val="Compact"/>
              <w:spacing w:before="0" w:after="0" w:line="240" w:lineRule="auto"/>
              <w:jc w:val="right"/>
            </w:pPr>
            <w:r>
              <w:rPr>
                <w:rFonts w:ascii="Arial" w:hAnsi="Arial"/>
                <w:sz w:val="14"/>
              </w:rPr>
              <w:t xml:space="preserve">111.4 [u]</w:t>
            </w:r>
          </w:p>
        </w:tc>
        <w:tc>
          <w:tcPr/>
          <w:p>
            <w:pPr>
              <w:pStyle w:val="Compact"/>
              <w:spacing w:before="0" w:after="0" w:line="240" w:lineRule="auto"/>
              <w:jc w:val="right"/>
            </w:pPr>
            <w:r>
              <w:rPr>
                <w:rFonts w:ascii="Arial" w:hAnsi="Arial"/>
                <w:sz w:val="14"/>
              </w:rPr>
              <w:t xml:space="preserve">105.2</w:t>
            </w:r>
          </w:p>
        </w:tc>
        <w:tc>
          <w:tcPr/>
          <w:p>
            <w:pPr>
              <w:pStyle w:val="Compact"/>
              <w:spacing w:before="0" w:after="0" w:line="240" w:lineRule="auto"/>
              <w:jc w:val="right"/>
            </w:pPr>
            <w:r>
              <w:rPr>
                <w:rFonts w:ascii="Arial" w:hAnsi="Arial"/>
                <w:sz w:val="14"/>
              </w:rPr>
              <w:t xml:space="preserve">105.0</w:t>
            </w:r>
          </w:p>
        </w:tc>
        <w:tc>
          <w:tcPr/>
          <w:p>
            <w:pPr>
              <w:pStyle w:val="Compact"/>
              <w:spacing w:before="0" w:after="0" w:line="240" w:lineRule="auto"/>
              <w:jc w:val="right"/>
            </w:pPr>
            <w:r>
              <w:rPr>
                <w:rFonts w:ascii="Arial" w:hAnsi="Arial"/>
                <w:sz w:val="14"/>
              </w:rPr>
              <w:t xml:space="preserve">104.1</w:t>
            </w:r>
          </w:p>
        </w:tc>
        <w:tc>
          <w:tcPr/>
          <w:p>
            <w:pPr>
              <w:pStyle w:val="Compact"/>
              <w:spacing w:before="0" w:after="0" w:line="240" w:lineRule="auto"/>
              <w:jc w:val="left"/>
            </w:pPr>
            <w:r>
              <w:rPr>
                <w:rFonts w:ascii="Arial" w:hAnsi="Arial"/>
                <w:sz w:val="14"/>
              </w:rPr>
              <w:t xml:space="preserve">27.5 (+11.2%)</w:t>
            </w:r>
          </w:p>
        </w:tc>
      </w:tr>
      <w:tr>
        <w:tc>
          <w:tcPr>
            <w:shd w:val="clear" w:color="auto" w:fill="F2F4F8"/>
          </w:tcPr>
          <w:p>
            <w:pPr>
              <w:pStyle w:val="Compact"/>
              <w:spacing w:before="0" w:after="0" w:line="240" w:lineRule="auto"/>
              <w:jc w:val="left"/>
            </w:pPr>
            <w:r>
              <w:rPr>
                <w:rFonts w:ascii="Arial" w:hAnsi="Arial"/>
                <w:sz w:val="14"/>
              </w:rPr>
              <w:t xml:space="preserve">Spot</w:t>
            </w:r>
          </w:p>
        </w:tc>
        <w:tc>
          <w:tcPr>
            <w:shd w:val="clear" w:color="auto" w:fill="F2F4F8"/>
          </w:tcPr>
          <w:p>
            <w:pPr>
              <w:pStyle w:val="Compact"/>
              <w:spacing w:before="0" w:after="0" w:line="240" w:lineRule="auto"/>
              <w:jc w:val="right"/>
            </w:pPr>
            <w:r>
              <w:rPr>
                <w:rFonts w:ascii="Arial" w:hAnsi="Arial"/>
                <w:sz w:val="14"/>
              </w:rPr>
              <w:t xml:space="preserve">124.5</w:t>
            </w:r>
          </w:p>
        </w:tc>
        <w:tc>
          <w:tcPr>
            <w:shd w:val="clear" w:color="auto" w:fill="F2F4F8"/>
          </w:tcPr>
          <w:p>
            <w:pPr>
              <w:pStyle w:val="Compact"/>
              <w:spacing w:before="0" w:after="0" w:line="240" w:lineRule="auto"/>
              <w:jc w:val="right"/>
            </w:pPr>
            <w:r>
              <w:rPr>
                <w:rFonts w:ascii="Arial" w:hAnsi="Arial"/>
                <w:sz w:val="14"/>
              </w:rPr>
              <w:t xml:space="preserve">120.3 [u]</w:t>
            </w:r>
          </w:p>
        </w:tc>
        <w:tc>
          <w:tcPr>
            <w:shd w:val="clear" w:color="auto" w:fill="F2F4F8"/>
          </w:tcPr>
          <w:p>
            <w:pPr>
              <w:pStyle w:val="Compact"/>
              <w:spacing w:before="0" w:after="0" w:line="240" w:lineRule="auto"/>
              <w:jc w:val="right"/>
            </w:pPr>
            <w:r>
              <w:rPr>
                <w:rFonts w:ascii="Arial" w:hAnsi="Arial"/>
                <w:sz w:val="14"/>
              </w:rPr>
              <w:t xml:space="preserve">113.9</w:t>
            </w:r>
          </w:p>
        </w:tc>
        <w:tc>
          <w:tcPr>
            <w:shd w:val="clear" w:color="auto" w:fill="F2F4F8"/>
          </w:tcPr>
          <w:p>
            <w:pPr>
              <w:pStyle w:val="Compact"/>
              <w:spacing w:before="0" w:after="0" w:line="240" w:lineRule="auto"/>
              <w:jc w:val="right"/>
            </w:pPr>
            <w:r>
              <w:rPr>
                <w:rFonts w:ascii="Arial" w:hAnsi="Arial"/>
                <w:sz w:val="14"/>
              </w:rPr>
              <w:t xml:space="preserve">116.9</w:t>
            </w:r>
          </w:p>
        </w:tc>
        <w:tc>
          <w:tcPr>
            <w:shd w:val="clear" w:color="auto" w:fill="F2F4F8"/>
          </w:tcPr>
          <w:p>
            <w:pPr>
              <w:pStyle w:val="Compact"/>
              <w:spacing w:before="0" w:after="0" w:line="240" w:lineRule="auto"/>
              <w:jc w:val="right"/>
            </w:pPr>
            <w:r>
              <w:rPr>
                <w:rFonts w:ascii="Arial" w:hAnsi="Arial"/>
                <w:sz w:val="14"/>
              </w:rPr>
              <w:t xml:space="preserve">127.6</w:t>
            </w:r>
          </w:p>
        </w:tc>
        <w:tc>
          <w:tcPr>
            <w:shd w:val="clear" w:color="auto" w:fill="F2F4F8"/>
          </w:tcPr>
          <w:p>
            <w:pPr>
              <w:pStyle w:val="Compact"/>
              <w:spacing w:before="0" w:after="0" w:line="240" w:lineRule="auto"/>
              <w:jc w:val="left"/>
            </w:pPr>
            <w:r>
              <w:rPr>
                <w:rFonts w:ascii="Arial" w:hAnsi="Arial"/>
                <w:sz w:val="14"/>
              </w:rPr>
              <w:t xml:space="preserve">27.4 (−12.2%)</w:t>
            </w:r>
          </w:p>
        </w:tc>
      </w:tr>
      <w:tr>
        <w:tc>
          <w:tcPr/>
          <w:p>
            <w:pPr>
              <w:pStyle w:val="Compact"/>
              <w:spacing w:before="0" w:after="0" w:line="240" w:lineRule="auto"/>
              <w:jc w:val="left"/>
            </w:pPr>
            <w:r>
              <w:rPr>
                <w:rFonts w:ascii="Arial" w:hAnsi="Arial"/>
                <w:sz w:val="14"/>
              </w:rPr>
              <w:t xml:space="preserve">Terrestrial total</w:t>
            </w:r>
          </w:p>
        </w:tc>
        <w:tc>
          <w:tcPr/>
          <w:p>
            <w:pPr>
              <w:pStyle w:val="Compact"/>
              <w:spacing w:before="0" w:after="0" w:line="240" w:lineRule="auto"/>
              <w:jc w:val="right"/>
            </w:pPr>
            <w:r>
              <w:rPr>
                <w:rFonts w:ascii="Arial" w:hAnsi="Arial"/>
                <w:sz w:val="14"/>
              </w:rPr>
              <w:t xml:space="preserve">245.6</w:t>
            </w:r>
          </w:p>
        </w:tc>
        <w:tc>
          <w:tcPr/>
          <w:p>
            <w:pPr>
              <w:pStyle w:val="Compact"/>
              <w:spacing w:before="0" w:after="0" w:line="240" w:lineRule="auto"/>
              <w:jc w:val="right"/>
            </w:pPr>
            <w:r>
              <w:rPr>
                <w:rFonts w:ascii="Arial" w:hAnsi="Arial"/>
                <w:sz w:val="14"/>
              </w:rPr>
              <w:t xml:space="preserve">231.7</w:t>
            </w:r>
          </w:p>
        </w:tc>
        <w:tc>
          <w:tcPr/>
          <w:p>
            <w:pPr>
              <w:pStyle w:val="Compact"/>
              <w:spacing w:before="0" w:after="0" w:line="240" w:lineRule="auto"/>
              <w:jc w:val="right"/>
            </w:pPr>
            <w:r>
              <w:rPr>
                <w:rFonts w:ascii="Arial" w:hAnsi="Arial"/>
                <w:sz w:val="14"/>
              </w:rPr>
              <w:t xml:space="preserve">219.0</w:t>
            </w:r>
          </w:p>
        </w:tc>
        <w:tc>
          <w:tcPr/>
          <w:p>
            <w:pPr>
              <w:pStyle w:val="Compact"/>
              <w:spacing w:before="0" w:after="0" w:line="240" w:lineRule="auto"/>
              <w:jc w:val="right"/>
            </w:pPr>
            <w:r>
              <w:rPr>
                <w:rFonts w:ascii="Arial" w:hAnsi="Arial"/>
                <w:sz w:val="14"/>
              </w:rPr>
              <w:t xml:space="preserve">222.0</w:t>
            </w:r>
          </w:p>
        </w:tc>
        <w:tc>
          <w:tcPr/>
          <w:p>
            <w:pPr>
              <w:pStyle w:val="Compact"/>
              <w:spacing w:before="0" w:after="0" w:line="240" w:lineRule="auto"/>
              <w:jc w:val="right"/>
            </w:pPr>
            <w:r>
              <w:rPr>
                <w:rFonts w:ascii="Arial" w:hAnsi="Arial"/>
                <w:sz w:val="14"/>
              </w:rPr>
              <w:t xml:space="preserve">231.8</w:t>
            </w:r>
          </w:p>
        </w:tc>
        <w:tc>
          <w:tcPr/>
          <w:p>
            <w:pPr>
              <w:pStyle w:val="Compact"/>
              <w:spacing w:before="0" w:after="0" w:line="240" w:lineRule="auto"/>
              <w:jc w:val="left"/>
            </w:pPr>
            <w:r>
              <w:rPr>
                <w:rFonts w:ascii="Arial" w:hAnsi="Arial"/>
                <w:sz w:val="14"/>
              </w:rPr>
              <w:t xml:space="preserve">54.9</w:t>
            </w:r>
          </w:p>
        </w:tc>
      </w:tr>
      <w:tr>
        <w:tc>
          <w:tcPr>
            <w:shd w:val="clear" w:color="auto" w:fill="F2F4F8"/>
          </w:tcPr>
          <w:p>
            <w:pPr>
              <w:pStyle w:val="Compact"/>
              <w:spacing w:before="0" w:after="0" w:line="240" w:lineRule="auto"/>
              <w:jc w:val="left"/>
            </w:pPr>
            <w:r>
              <w:rPr>
                <w:rFonts w:ascii="Arial" w:hAnsi="Arial"/>
                <w:sz w:val="14"/>
              </w:rPr>
              <w:t xml:space="preserve">Programme production cost</w:t>
            </w:r>
          </w:p>
        </w:tc>
        <w:tc>
          <w:tcPr>
            <w:shd w:val="clear" w:color="auto" w:fill="F2F4F8"/>
          </w:tcPr>
          <w:p>
            <w:pPr>
              <w:pStyle w:val="Compact"/>
              <w:spacing w:before="0" w:after="0" w:line="240" w:lineRule="auto"/>
              <w:jc w:val="right"/>
            </w:pPr>
            <w:r>
              <w:rPr>
                <w:rFonts w:ascii="Arial" w:hAnsi="Arial"/>
                <w:sz w:val="14"/>
              </w:rPr>
              <w:t xml:space="preserve">n/a</w:t>
            </w:r>
          </w:p>
        </w:tc>
        <w:tc>
          <w:tcPr>
            <w:shd w:val="clear" w:color="auto" w:fill="F2F4F8"/>
          </w:tcPr>
          <w:p>
            <w:pPr>
              <w:pStyle w:val="Compact"/>
              <w:spacing w:before="0" w:after="0" w:line="240" w:lineRule="auto"/>
              <w:jc w:val="right"/>
            </w:pPr>
            <w:r>
              <w:rPr>
                <w:rFonts w:ascii="Arial" w:hAnsi="Arial"/>
                <w:sz w:val="14"/>
              </w:rPr>
              <w:t xml:space="preserve">n/a</w:t>
            </w:r>
          </w:p>
        </w:tc>
        <w:tc>
          <w:tcPr>
            <w:shd w:val="clear" w:color="auto" w:fill="F2F4F8"/>
          </w:tcPr>
          <w:p>
            <w:pPr>
              <w:pStyle w:val="Compact"/>
              <w:spacing w:before="0" w:after="0" w:line="240" w:lineRule="auto"/>
              <w:jc w:val="right"/>
            </w:pPr>
            <w:r>
              <w:rPr>
                <w:rFonts w:ascii="Arial" w:hAnsi="Arial"/>
                <w:sz w:val="14"/>
              </w:rPr>
              <w:t xml:space="preserve">n/a</w:t>
            </w:r>
          </w:p>
        </w:tc>
        <w:tc>
          <w:tcPr>
            <w:shd w:val="clear" w:color="auto" w:fill="F2F4F8"/>
          </w:tcPr>
          <w:p>
            <w:pPr>
              <w:pStyle w:val="Compact"/>
              <w:spacing w:before="0" w:after="0" w:line="240" w:lineRule="auto"/>
              <w:jc w:val="right"/>
            </w:pPr>
            <w:r>
              <w:rPr>
                <w:rFonts w:ascii="Arial" w:hAnsi="Arial"/>
                <w:sz w:val="14"/>
              </w:rPr>
              <w:t xml:space="preserve">~87.7 [u]</w:t>
            </w:r>
          </w:p>
        </w:tc>
        <w:tc>
          <w:tcPr>
            <w:shd w:val="clear" w:color="auto" w:fill="F2F4F8"/>
          </w:tcPr>
          <w:p>
            <w:pPr>
              <w:pStyle w:val="Compact"/>
              <w:spacing w:before="0" w:after="0" w:line="240" w:lineRule="auto"/>
              <w:jc w:val="right"/>
            </w:pPr>
            <w:r>
              <w:rPr>
                <w:rFonts w:ascii="Arial" w:hAnsi="Arial"/>
                <w:sz w:val="14"/>
              </w:rPr>
              <w:t xml:space="preserve">89.5</w:t>
            </w:r>
          </w:p>
        </w:tc>
        <w:tc>
          <w:tcPr>
            <w:shd w:val="clear" w:color="auto" w:fill="F2F4F8"/>
          </w:tcPr>
          <w:p>
            <w:pPr>
              <w:pStyle w:val="Compact"/>
              <w:spacing w:before="0" w:after="0" w:line="240" w:lineRule="auto"/>
              <w:jc w:val="left"/>
            </w:pPr>
            <w:r>
              <w:rPr>
                <w:rFonts w:ascii="Arial" w:hAnsi="Arial"/>
                <w:sz w:val="14"/>
              </w:rPr>
              <w:t xml:space="preserve">↑ (World Cup)</w:t>
            </w:r>
          </w:p>
        </w:tc>
      </w:tr>
    </w:tbl>
    <w:p>
      <w:pPr>
        <w:pStyle w:val="CaptionedFigure"/>
      </w:pPr>
      <w:r>
        <w:drawing>
          <wp:inline>
            <wp:extent cx="5252056" cy="2904024"/>
            <wp:effectExtent b="0" l="0" r="0" t="0"/>
            <wp:docPr descr="Nippon TV time vs spot revenue" title="" id="68" name="Picture"/>
            <a:graphic>
              <a:graphicData uri="http://schemas.openxmlformats.org/drawingml/2006/picture">
                <pic:pic>
                  <pic:nvPicPr>
                    <pic:cNvPr descr="../charts/time_spot.png" id="69" name="Picture"/>
                    <pic:cNvPicPr>
                      <a:picLocks noChangeArrowheads="1" noChangeAspect="1"/>
                    </pic:cNvPicPr>
                  </pic:nvPicPr>
                  <pic:blipFill>
                    <a:blip r:embed="rId67"/>
                    <a:stretch>
                      <a:fillRect/>
                    </a:stretch>
                  </pic:blipFill>
                  <pic:spPr bwMode="auto">
                    <a:xfrm>
                      <a:off x="0" y="0"/>
                      <a:ext cx="5252056" cy="2904024"/>
                    </a:xfrm>
                    <a:prstGeom prst="rect">
                      <a:avLst/>
                    </a:prstGeom>
                    <a:noFill/>
                    <a:ln w="9525">
                      <a:noFill/>
                      <a:headEnd/>
                      <a:tailEnd/>
                    </a:ln>
                  </pic:spPr>
                </pic:pic>
              </a:graphicData>
            </a:graphic>
          </wp:inline>
        </w:drawing>
      </w:r>
    </w:p>
    <w:p>
      <w:pPr>
        <w:pStyle w:val="ImageCaption"/>
      </w:pPr>
      <w:r>
        <w:t xml:space="preserve">Nippon TV time vs spot revenue</w:t>
      </w:r>
    </w:p>
    <w:bookmarkEnd w:id="70"/>
    <w:bookmarkStart w:id="71" w:name="geography"/>
    <w:p>
      <w:pPr>
        <w:pStyle w:val="Heading2"/>
      </w:pPr>
      <w:r>
        <w:t xml:space="preserve">8.3 Geography</w:t>
      </w:r>
    </w:p>
    <w:p>
      <w:pPr>
        <w:pStyle w:val="FirstParagraph"/>
      </w:pPr>
      <w:r>
        <w:t xml:space="preserve">NTV reports no geographic segments: S&amp;P shows 100% Japan, and overseas sales are below the 10% threshold. The relevant geographic split is between domestic advertising (~54% of sales) and domestic/overseas content.</w:t>
      </w:r>
      <w:r>
        <w:t xml:space="preserve"> </w:t>
      </w:r>
      <w:r>
        <w:t xml:space="preserve">-</w:t>
      </w:r>
      <w:r>
        <w:t xml:space="preserve"> </w:t>
      </w:r>
      <w:r>
        <w:rPr>
          <w:bCs/>
          <w:b/>
        </w:rPr>
        <w:t xml:space="preserve">Overseas sales</w:t>
      </w:r>
      <w:r>
        <w:t xml:space="preserve"> </w:t>
      </w:r>
      <w:r>
        <w:t xml:space="preserve">were about ¥12bn [u], mostly Ghibli licensing and global drama/anime distribution.</w:t>
      </w:r>
      <w:r>
        <w:t xml:space="preserve"> </w:t>
      </w:r>
      <w:r>
        <w:t xml:space="preserve">-</w:t>
      </w:r>
      <w:r>
        <w:t xml:space="preserve"> </w:t>
      </w:r>
      <w:r>
        <w:rPr>
          <w:bCs/>
          <w:b/>
        </w:rPr>
        <w:t xml:space="preserve">MTP targets:</w:t>
      </w:r>
      <w:r>
        <w:t xml:space="preserve"> </w:t>
      </w:r>
      <w:r>
        <w:t xml:space="preserve">¥30bn by FY3/28 and ¥100bn by FY3/34.</w:t>
      </w:r>
      <w:r>
        <w:t xml:space="preserve"> </w:t>
      </w:r>
      <w:r>
        <w:t xml:space="preserve">-</w:t>
      </w:r>
      <w:r>
        <w:t xml:space="preserve"> </w:t>
      </w:r>
      <w:r>
        <w:rPr>
          <w:bCs/>
          <w:b/>
        </w:rPr>
        <w:t xml:space="preserve">Studio Ghibli</w:t>
      </w:r>
      <w:r>
        <w:t xml:space="preserve"> </w:t>
      </w:r>
      <w:r>
        <w:t xml:space="preserve">distributes through Netflix (190+ territories ex-US/Canada/Japan), HBO Max (US) and GKIDS (North American theatrical), and Ghibli Park draws inbound tourists.</w:t>
      </w:r>
    </w:p>
    <w:p>
      <w:pPr>
        <w:pStyle w:val="BodyText"/>
      </w:pPr>
      <w:r>
        <w:t xml:space="preserve">So the business is effectively a single-country company, with a small but growing global IP tail.</w:t>
      </w:r>
    </w:p>
    <w:bookmarkEnd w:id="71"/>
    <w:bookmarkStart w:id="75" w:name="X12cc5c2451e35f329ce7dac5aeed9c78715b533"/>
    <w:p>
      <w:pPr>
        <w:pStyle w:val="Heading2"/>
      </w:pPr>
      <w:r>
        <w:t xml:space="preserve">8.4 Trends in growth and margins: what changed and why</w:t>
      </w:r>
    </w:p>
    <w:p>
      <w:pPr>
        <w:numPr>
          <w:ilvl w:val="0"/>
          <w:numId w:val="1038"/>
        </w:numPr>
        <w:pStyle w:val="Compact"/>
      </w:pPr>
      <w:r>
        <w:rPr>
          <w:bCs/>
          <w:b/>
        </w:rPr>
        <w:t xml:space="preserve">FY3/22: post-COVID rebound.</w:t>
      </w:r>
      <w:r>
        <w:t xml:space="preserve"> </w:t>
      </w:r>
      <w:r>
        <w:t xml:space="preserve">Terrestrial ads rose 8.6% (spot +¥19.3bn). EBITDA margin peaked at 18.3% on a fixed cost base. NI of ¥47.4bn included ¥6.8bn of securities gains.</w:t>
      </w:r>
    </w:p>
    <w:p>
      <w:pPr>
        <w:numPr>
          <w:ilvl w:val="0"/>
          <w:numId w:val="1038"/>
        </w:numPr>
        <w:pStyle w:val="Compact"/>
      </w:pPr>
      <w:r>
        <w:rPr>
          <w:bCs/>
          <w:b/>
        </w:rPr>
        <w:t xml:space="preserve">FY3/23–FY3/24: ad recession plus cost creep.</w:t>
      </w:r>
    </w:p>
    <w:p>
      <w:pPr>
        <w:numPr>
          <w:ilvl w:val="1"/>
          <w:numId w:val="1039"/>
        </w:numPr>
        <w:pStyle w:val="Compact"/>
      </w:pPr>
      <w:r>
        <w:t xml:space="preserve">Time revenue fell 13% over two years as sponsors cut programme budgets (Noto earthquake, inflation). Spot also fell.</w:t>
      </w:r>
    </w:p>
    <w:p>
      <w:pPr>
        <w:numPr>
          <w:ilvl w:val="1"/>
          <w:numId w:val="1039"/>
        </w:numPr>
        <w:pStyle w:val="Compact"/>
      </w:pPr>
      <w:r>
        <w:t xml:space="preserve">OP fell from ¥58.7bn to ¥41.9bn and OP margin to 9.9%.</w:t>
      </w:r>
    </w:p>
    <w:p>
      <w:pPr>
        <w:numPr>
          <w:ilvl w:val="1"/>
          <w:numId w:val="1039"/>
        </w:numPr>
        <w:pStyle w:val="Compact"/>
      </w:pPr>
      <w:r>
        <w:t xml:space="preserve">Impairments (¥12.3bn in FY3/24) and Ghibli’s consolidation (from Oct-2023; NCI jumped) hurt NI quality.</w:t>
      </w:r>
    </w:p>
    <w:p>
      <w:pPr>
        <w:numPr>
          <w:ilvl w:val="1"/>
          <w:numId w:val="1039"/>
        </w:numPr>
        <w:pStyle w:val="Compact"/>
      </w:pPr>
      <w:r>
        <w:t xml:space="preserve">FY3/24 missed its own guidance (OP ¥41.9bn vs ¥48bn).</w:t>
      </w:r>
    </w:p>
    <w:p>
      <w:pPr>
        <w:numPr>
          <w:ilvl w:val="0"/>
          <w:numId w:val="1038"/>
        </w:numPr>
        <w:pStyle w:val="Compact"/>
      </w:pPr>
      <w:r>
        <w:rPr>
          <w:bCs/>
          <w:b/>
        </w:rPr>
        <w:t xml:space="preserve">FY3/25–FY3/26: content scale plus the Fuji windfall.</w:t>
      </w:r>
    </w:p>
    <w:p>
      <w:pPr>
        <w:numPr>
          <w:ilvl w:val="1"/>
          <w:numId w:val="1040"/>
        </w:numPr>
        <w:pStyle w:val="Compact"/>
      </w:pPr>
      <w:r>
        <w:t xml:space="preserve">Content rose to ¥140bn (Ghibli, anime, global sales), and events and merchandise doubled.</w:t>
      </w:r>
    </w:p>
    <w:p>
      <w:pPr>
        <w:numPr>
          <w:ilvl w:val="1"/>
          <w:numId w:val="1040"/>
        </w:numPr>
        <w:pStyle w:val="Compact"/>
      </w:pPr>
      <w:r>
        <w:t xml:space="preserve">From Jan-2025, advertisers fleeing Fuji TV pushed NTV’s spot up 9.2% at higher unit prices.</w:t>
      </w:r>
    </w:p>
    <w:p>
      <w:pPr>
        <w:numPr>
          <w:ilvl w:val="1"/>
          <w:numId w:val="1040"/>
        </w:numPr>
        <w:pStyle w:val="Compact"/>
      </w:pPr>
      <w:r>
        <w:t xml:space="preserve">With costs broadly fixed (production +2.1%), OP rose 64% in two years and OP margin reached 14.3%.</w:t>
      </w:r>
    </w:p>
    <w:p>
      <w:pPr>
        <w:numPr>
          <w:ilvl w:val="0"/>
          <w:numId w:val="1038"/>
        </w:numPr>
        <w:pStyle w:val="Compact"/>
      </w:pPr>
      <w:r>
        <w:rPr>
          <w:bCs/>
          <w:b/>
        </w:rPr>
        <w:t xml:space="preserve">FY3/27: normalisation.</w:t>
      </w:r>
    </w:p>
    <w:p>
      <w:pPr>
        <w:numPr>
          <w:ilvl w:val="1"/>
          <w:numId w:val="1041"/>
        </w:numPr>
        <w:pStyle w:val="Compact"/>
      </w:pPr>
      <w:r>
        <w:t xml:space="preserve">Spot reverses (1Q −12.2%), the World Cup costs land (1Q gross margin −4.6pp), and KANAMEL adds sales (~¥55–60bn for 9 months) at low margins plus goodwill amortisation.</w:t>
      </w:r>
    </w:p>
    <w:p>
      <w:pPr>
        <w:numPr>
          <w:ilvl w:val="1"/>
          <w:numId w:val="1041"/>
        </w:numPr>
        <w:pStyle w:val="Compact"/>
      </w:pPr>
      <w:r>
        <w:t xml:space="preserve">Guided OP margin falls to 9.2%.</w:t>
      </w:r>
    </w:p>
    <w:p>
      <w:pPr>
        <w:numPr>
          <w:ilvl w:val="0"/>
          <w:numId w:val="1038"/>
        </w:numPr>
        <w:pStyle w:val="Compact"/>
      </w:pPr>
      <w:r>
        <w:rPr>
          <w:bCs/>
          <w:b/>
        </w:rPr>
        <w:t xml:space="preserve">Wellness has been structurally weak.</w:t>
      </w:r>
      <w:r>
        <w:t xml:space="preserve"> </w:t>
      </w:r>
      <w:r>
        <w:t xml:space="preserve">Tipness swung from −¥3.1bn to roughly break-even but never earns its capital: negative equity of ¥19.4bn.</w:t>
      </w:r>
      <w:r>
        <w:t xml:space="preserve"> </w:t>
      </w:r>
      <w:r>
        <w:rPr>
          <w:bCs/>
          <w:b/>
        </w:rPr>
        <w:t xml:space="preserve">Real estate</w:t>
      </w:r>
      <w:r>
        <w:t xml:space="preserve"> </w:t>
      </w:r>
      <w:r>
        <w:t xml:space="preserve">is steady (~¥4bn OP, ~37% margin), mostly on internal rent.</w:t>
      </w:r>
    </w:p>
    <w:p>
      <w:pPr>
        <w:numPr>
          <w:ilvl w:val="0"/>
          <w:numId w:val="1038"/>
        </w:numPr>
        <w:pStyle w:val="Compact"/>
      </w:pPr>
      <w:r>
        <w:rPr>
          <w:bCs/>
          <w:b/>
        </w:rPr>
        <w:t xml:space="preserve">Below the line:</w:t>
      </w:r>
      <w:r>
        <w:t xml:space="preserve"> </w:t>
      </w:r>
      <w:r>
        <w:t xml:space="preserve">interest income is rising with BoJ hikes, equity-method income comes mainly from FYCS, and securities gains are recurring</w:t>
      </w:r>
      <w:r>
        <w:t xml:space="preserve"> </w:t>
      </w:r>
      <w:r>
        <w:t xml:space="preserve">“</w:t>
      </w:r>
      <w:r>
        <w:t xml:space="preserve">one-offs</w:t>
      </w:r>
      <w:r>
        <w:t xml:space="preserve">”</w:t>
      </w:r>
      <w:r>
        <w:t xml:space="preserve"> </w:t>
      </w:r>
      <w:r>
        <w:t xml:space="preserve">every year.</w:t>
      </w:r>
    </w:p>
    <w:p>
      <w:pPr>
        <w:pStyle w:val="CaptionedFigure"/>
      </w:pPr>
      <w:r>
        <w:drawing>
          <wp:inline>
            <wp:extent cx="5752908" cy="2904024"/>
            <wp:effectExtent b="0" l="0" r="0" t="0"/>
            <wp:docPr descr="Quarterly operating profit" title="" id="73" name="Picture"/>
            <a:graphic>
              <a:graphicData uri="http://schemas.openxmlformats.org/drawingml/2006/picture">
                <pic:pic>
                  <pic:nvPicPr>
                    <pic:cNvPr descr="../charts/quarterly_op.png" id="74" name="Picture"/>
                    <pic:cNvPicPr>
                      <a:picLocks noChangeArrowheads="1" noChangeAspect="1"/>
                    </pic:cNvPicPr>
                  </pic:nvPicPr>
                  <pic:blipFill>
                    <a:blip r:embed="rId72"/>
                    <a:stretch>
                      <a:fillRect/>
                    </a:stretch>
                  </pic:blipFill>
                  <pic:spPr bwMode="auto">
                    <a:xfrm>
                      <a:off x="0" y="0"/>
                      <a:ext cx="5752908" cy="2904024"/>
                    </a:xfrm>
                    <a:prstGeom prst="rect">
                      <a:avLst/>
                    </a:prstGeom>
                    <a:noFill/>
                    <a:ln w="9525">
                      <a:noFill/>
                      <a:headEnd/>
                      <a:tailEnd/>
                    </a:ln>
                  </pic:spPr>
                </pic:pic>
              </a:graphicData>
            </a:graphic>
          </wp:inline>
        </w:drawing>
      </w:r>
    </w:p>
    <w:p>
      <w:pPr>
        <w:pStyle w:val="ImageCaption"/>
      </w:pPr>
      <w:r>
        <w:t xml:space="preserve">Quarterly operating profit</w:t>
      </w:r>
    </w:p>
    <w:bookmarkEnd w:id="75"/>
    <w:bookmarkStart w:id="76" w:name="most-relevant-operational-kpis"/>
    <w:p>
      <w:pPr>
        <w:pStyle w:val="Heading2"/>
      </w:pPr>
      <w:r>
        <w:t xml:space="preserve">8.5 Most relevant operational KPIs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KPI</w:t>
            </w:r>
          </w:p>
        </w:tc>
        <w:tc>
          <w:tcPr>
            <w:shd w:val="clear" w:color="auto" w:fill="13213F"/>
          </w:tcPr>
          <w:p>
            <w:pPr>
              <w:pStyle w:val="Compact"/>
              <w:spacing w:before="0" w:after="0" w:line="240" w:lineRule="auto"/>
              <w:jc w:val="left"/>
            </w:pPr>
            <w:r>
              <w:rPr>
                <w:rFonts w:ascii="Arial" w:hAnsi="Arial"/>
                <w:b/>
                <w:color w:val="FFFFFF"/>
                <w:sz w:val="15"/>
              </w:rPr>
              <w:t xml:space="preserve">Latest</w:t>
            </w:r>
          </w:p>
        </w:tc>
        <w:tc>
          <w:tcPr>
            <w:shd w:val="clear" w:color="auto" w:fill="13213F"/>
          </w:tcPr>
          <w:p>
            <w:pPr>
              <w:pStyle w:val="Compact"/>
              <w:spacing w:before="0" w:after="0" w:line="240" w:lineRule="auto"/>
              <w:jc w:val="left"/>
            </w:pPr>
            <w:r>
              <w:rPr>
                <w:rFonts w:ascii="Arial" w:hAnsi="Arial"/>
                <w:b/>
                <w:color w:val="FFFFFF"/>
                <w:sz w:val="15"/>
              </w:rPr>
              <w:t xml:space="preserve">Trend / comment</w:t>
            </w:r>
          </w:p>
        </w:tc>
      </w:tr>
      <w:tr>
        <w:tc>
          <w:tcPr/>
          <w:p>
            <w:pPr>
              <w:pStyle w:val="Compact"/>
              <w:spacing w:before="0" w:after="0" w:line="240" w:lineRule="auto"/>
              <w:jc w:val="left"/>
            </w:pPr>
            <w:r>
              <w:rPr>
                <w:rFonts w:ascii="Arial" w:hAnsi="Arial"/>
                <w:sz w:val="15"/>
              </w:rPr>
              <w:t xml:space="preserve">Core (13–49) all-day rating, Kanto</w:t>
            </w:r>
          </w:p>
        </w:tc>
        <w:tc>
          <w:tcPr/>
          <w:p>
            <w:pPr>
              <w:pStyle w:val="Compact"/>
              <w:spacing w:before="0" w:after="0" w:line="240" w:lineRule="auto"/>
              <w:jc w:val="left"/>
            </w:pPr>
            <w:r>
              <w:rPr>
                <w:rFonts w:ascii="Arial" w:hAnsi="Arial"/>
                <w:sz w:val="15"/>
              </w:rPr>
              <w:t xml:space="preserve">2.2% (FY2025), #1 for 13 calendar years</w:t>
            </w:r>
          </w:p>
        </w:tc>
        <w:tc>
          <w:tcPr/>
          <w:p>
            <w:pPr>
              <w:pStyle w:val="Compact"/>
              <w:spacing w:before="0" w:after="0" w:line="240" w:lineRule="auto"/>
              <w:jc w:val="left"/>
            </w:pPr>
            <w:r>
              <w:rPr>
                <w:rFonts w:ascii="Arial" w:hAnsi="Arial"/>
                <w:sz w:val="15"/>
              </w:rPr>
              <w:t xml:space="preserve">Down from 2.9% (FY2022): −24% in three years</w:t>
            </w:r>
          </w:p>
        </w:tc>
      </w:tr>
      <w:tr>
        <w:tc>
          <w:tcPr>
            <w:shd w:val="clear" w:color="auto" w:fill="F2F4F8"/>
          </w:tcPr>
          <w:p>
            <w:pPr>
              <w:pStyle w:val="Compact"/>
              <w:spacing w:before="0" w:after="0" w:line="240" w:lineRule="auto"/>
              <w:jc w:val="left"/>
            </w:pPr>
            <w:r>
              <w:rPr>
                <w:rFonts w:ascii="Arial" w:hAnsi="Arial"/>
                <w:sz w:val="15"/>
              </w:rPr>
              <w:t xml:space="preserve">Individual all-day / golden / prime rating</w:t>
            </w:r>
          </w:p>
        </w:tc>
        <w:tc>
          <w:tcPr>
            <w:shd w:val="clear" w:color="auto" w:fill="F2F4F8"/>
          </w:tcPr>
          <w:p>
            <w:pPr>
              <w:pStyle w:val="Compact"/>
              <w:spacing w:before="0" w:after="0" w:line="240" w:lineRule="auto"/>
              <w:jc w:val="left"/>
            </w:pPr>
            <w:r>
              <w:rPr>
                <w:rFonts w:ascii="Arial" w:hAnsi="Arial"/>
                <w:sz w:val="15"/>
              </w:rPr>
              <w:t xml:space="preserve">3.3% / 5.1% / 4.7% (FY2025), #2</w:t>
            </w:r>
          </w:p>
        </w:tc>
        <w:tc>
          <w:tcPr>
            <w:shd w:val="clear" w:color="auto" w:fill="F2F4F8"/>
          </w:tcPr>
          <w:p>
            <w:pPr>
              <w:pStyle w:val="Compact"/>
              <w:spacing w:before="0" w:after="0" w:line="240" w:lineRule="auto"/>
              <w:jc w:val="left"/>
            </w:pPr>
            <w:r>
              <w:rPr>
                <w:rFonts w:ascii="Arial" w:hAnsi="Arial"/>
                <w:sz w:val="15"/>
              </w:rPr>
              <w:t xml:space="preserve">Lost the individual triple crown to TV Asahi (2024–25)</w:t>
            </w:r>
          </w:p>
        </w:tc>
      </w:tr>
      <w:tr>
        <w:tc>
          <w:tcPr/>
          <w:p>
            <w:pPr>
              <w:pStyle w:val="Compact"/>
              <w:spacing w:before="0" w:after="0" w:line="240" w:lineRule="auto"/>
              <w:jc w:val="left"/>
            </w:pPr>
            <w:r>
              <w:rPr>
                <w:rFonts w:ascii="Arial" w:hAnsi="Arial"/>
                <w:sz w:val="15"/>
              </w:rPr>
              <w:t xml:space="preserve">Spot revenue growth</w:t>
            </w:r>
          </w:p>
        </w:tc>
        <w:tc>
          <w:tcPr/>
          <w:p>
            <w:pPr>
              <w:pStyle w:val="Compact"/>
              <w:spacing w:before="0" w:after="0" w:line="240" w:lineRule="auto"/>
              <w:jc w:val="left"/>
            </w:pPr>
            <w:r>
              <w:rPr>
                <w:rFonts w:ascii="Arial" w:hAnsi="Arial"/>
                <w:sz w:val="15"/>
              </w:rPr>
              <w:t xml:space="preserve">FY3/26 +9.2%; 1Q FY3/27 −12.2%</w:t>
            </w:r>
          </w:p>
        </w:tc>
        <w:tc>
          <w:tcPr/>
          <w:p>
            <w:pPr>
              <w:pStyle w:val="Compact"/>
              <w:spacing w:before="0" w:after="0" w:line="240" w:lineRule="auto"/>
              <w:jc w:val="left"/>
            </w:pPr>
            <w:r>
              <w:rPr>
                <w:rFonts w:ascii="Arial" w:hAnsi="Arial"/>
                <w:sz w:val="15"/>
              </w:rPr>
              <w:t xml:space="preserve">Fuji windfall reversing; peers’ spot −15.9% in 1Q</w:t>
            </w:r>
          </w:p>
        </w:tc>
      </w:tr>
      <w:tr>
        <w:tc>
          <w:tcPr>
            <w:shd w:val="clear" w:color="auto" w:fill="F2F4F8"/>
          </w:tcPr>
          <w:p>
            <w:pPr>
              <w:pStyle w:val="Compact"/>
              <w:spacing w:before="0" w:after="0" w:line="240" w:lineRule="auto"/>
              <w:jc w:val="left"/>
            </w:pPr>
            <w:r>
              <w:rPr>
                <w:rFonts w:ascii="Arial" w:hAnsi="Arial"/>
                <w:sz w:val="15"/>
              </w:rPr>
              <w:t xml:space="preserve">Time revenue growth</w:t>
            </w:r>
          </w:p>
        </w:tc>
        <w:tc>
          <w:tcPr>
            <w:shd w:val="clear" w:color="auto" w:fill="F2F4F8"/>
          </w:tcPr>
          <w:p>
            <w:pPr>
              <w:pStyle w:val="Compact"/>
              <w:spacing w:before="0" w:after="0" w:line="240" w:lineRule="auto"/>
              <w:jc w:val="left"/>
            </w:pPr>
            <w:r>
              <w:rPr>
                <w:rFonts w:ascii="Arial" w:hAnsi="Arial"/>
                <w:sz w:val="15"/>
              </w:rPr>
              <w:t xml:space="preserve">FY3/26 −0.9%; 1Q FY3/27 +11.2%</w:t>
            </w:r>
          </w:p>
        </w:tc>
        <w:tc>
          <w:tcPr>
            <w:shd w:val="clear" w:color="auto" w:fill="F2F4F8"/>
          </w:tcPr>
          <w:p>
            <w:pPr>
              <w:pStyle w:val="Compact"/>
              <w:spacing w:before="0" w:after="0" w:line="240" w:lineRule="auto"/>
              <w:jc w:val="left"/>
            </w:pPr>
            <w:r>
              <w:rPr>
                <w:rFonts w:ascii="Arial" w:hAnsi="Arial"/>
                <w:sz w:val="15"/>
              </w:rPr>
              <w:t xml:space="preserve">World Cup boost; underlying trend flat to down</w:t>
            </w:r>
          </w:p>
        </w:tc>
      </w:tr>
      <w:tr>
        <w:tc>
          <w:tcPr/>
          <w:p>
            <w:pPr>
              <w:pStyle w:val="Compact"/>
              <w:spacing w:before="0" w:after="0" w:line="240" w:lineRule="auto"/>
              <w:jc w:val="left"/>
            </w:pPr>
            <w:r>
              <w:rPr>
                <w:rFonts w:ascii="Arial" w:hAnsi="Arial"/>
                <w:sz w:val="15"/>
              </w:rPr>
              <w:t xml:space="preserve">Spot share among four key stations [e]</w:t>
            </w:r>
          </w:p>
        </w:tc>
        <w:tc>
          <w:tcPr/>
          <w:p>
            <w:pPr>
              <w:pStyle w:val="Compact"/>
              <w:spacing w:before="0" w:after="0" w:line="240" w:lineRule="auto"/>
              <w:jc w:val="left"/>
            </w:pPr>
            <w:r>
              <w:rPr>
                <w:rFonts w:ascii="Arial" w:hAnsi="Arial"/>
                <w:sz w:val="15"/>
              </w:rPr>
              <w:t xml:space="preserve">~35% (FY3/26)</w:t>
            </w:r>
          </w:p>
        </w:tc>
        <w:tc>
          <w:tcPr/>
          <w:p>
            <w:pPr>
              <w:pStyle w:val="Compact"/>
              <w:spacing w:before="0" w:after="0" w:line="240" w:lineRule="auto"/>
              <w:jc w:val="left"/>
            </w:pPr>
            <w:r>
              <w:rPr>
                <w:rFonts w:ascii="Arial" w:hAnsi="Arial"/>
                <w:sz w:val="15"/>
              </w:rPr>
              <w:t xml:space="preserve">Peak; falling in FY3/27</w:t>
            </w:r>
          </w:p>
        </w:tc>
      </w:tr>
      <w:tr>
        <w:tc>
          <w:tcPr>
            <w:shd w:val="clear" w:color="auto" w:fill="F2F4F8"/>
          </w:tcPr>
          <w:p>
            <w:pPr>
              <w:pStyle w:val="Compact"/>
              <w:spacing w:before="0" w:after="0" w:line="240" w:lineRule="auto"/>
              <w:jc w:val="left"/>
            </w:pPr>
            <w:r>
              <w:rPr>
                <w:rFonts w:ascii="Arial" w:hAnsi="Arial"/>
                <w:sz w:val="15"/>
              </w:rPr>
              <w:t xml:space="preserve">Digital ad revenue</w:t>
            </w:r>
          </w:p>
        </w:tc>
        <w:tc>
          <w:tcPr>
            <w:shd w:val="clear" w:color="auto" w:fill="F2F4F8"/>
          </w:tcPr>
          <w:p>
            <w:pPr>
              <w:pStyle w:val="Compact"/>
              <w:spacing w:before="0" w:after="0" w:line="240" w:lineRule="auto"/>
              <w:jc w:val="left"/>
            </w:pPr>
            <w:r>
              <w:rPr>
                <w:rFonts w:ascii="Arial" w:hAnsi="Arial"/>
                <w:sz w:val="15"/>
              </w:rPr>
              <w:t xml:space="preserve">¥11.9bn (+13%)</w:t>
            </w:r>
          </w:p>
        </w:tc>
        <w:tc>
          <w:tcPr>
            <w:shd w:val="clear" w:color="auto" w:fill="F2F4F8"/>
          </w:tcPr>
          <w:p>
            <w:pPr>
              <w:pStyle w:val="Compact"/>
              <w:spacing w:before="0" w:after="0" w:line="240" w:lineRule="auto"/>
              <w:jc w:val="left"/>
            </w:pPr>
            <w:r>
              <w:rPr>
                <w:rFonts w:ascii="Arial" w:hAnsi="Arial"/>
                <w:sz w:val="15"/>
              </w:rPr>
              <w:t xml:space="preserve">4.6% of advertising; TVer 44.7m monthly users</w:t>
            </w:r>
          </w:p>
        </w:tc>
      </w:tr>
      <w:tr>
        <w:tc>
          <w:tcPr/>
          <w:p>
            <w:pPr>
              <w:pStyle w:val="Compact"/>
              <w:spacing w:before="0" w:after="0" w:line="240" w:lineRule="auto"/>
              <w:jc w:val="left"/>
            </w:pPr>
            <w:r>
              <w:rPr>
                <w:rFonts w:ascii="Arial" w:hAnsi="Arial"/>
                <w:sz w:val="15"/>
              </w:rPr>
              <w:t xml:space="preserve">Content revenue</w:t>
            </w:r>
          </w:p>
        </w:tc>
        <w:tc>
          <w:tcPr/>
          <w:p>
            <w:pPr>
              <w:pStyle w:val="Compact"/>
              <w:spacing w:before="0" w:after="0" w:line="240" w:lineRule="auto"/>
              <w:jc w:val="left"/>
            </w:pPr>
            <w:r>
              <w:rPr>
                <w:rFonts w:ascii="Arial" w:hAnsi="Arial"/>
                <w:sz w:val="15"/>
              </w:rPr>
              <w:t xml:space="preserve">¥140.3bn (+5.6%)</w:t>
            </w:r>
          </w:p>
        </w:tc>
        <w:tc>
          <w:tcPr/>
          <w:p>
            <w:pPr>
              <w:pStyle w:val="Compact"/>
              <w:spacing w:before="0" w:after="0" w:line="240" w:lineRule="auto"/>
              <w:jc w:val="left"/>
            </w:pPr>
            <w:r>
              <w:rPr>
                <w:rFonts w:ascii="Arial" w:hAnsi="Arial"/>
                <w:sz w:val="15"/>
              </w:rPr>
              <w:t xml:space="preserve">MTP target ¥187bn (FY3/28)</w:t>
            </w:r>
          </w:p>
        </w:tc>
      </w:tr>
      <w:tr>
        <w:tc>
          <w:tcPr>
            <w:shd w:val="clear" w:color="auto" w:fill="F2F4F8"/>
          </w:tcPr>
          <w:p>
            <w:pPr>
              <w:pStyle w:val="Compact"/>
              <w:spacing w:before="0" w:after="0" w:line="240" w:lineRule="auto"/>
              <w:jc w:val="left"/>
            </w:pPr>
            <w:r>
              <w:rPr>
                <w:rFonts w:ascii="Arial" w:hAnsi="Arial"/>
                <w:sz w:val="15"/>
              </w:rPr>
              <w:t xml:space="preserve">Programme production cost</w:t>
            </w:r>
          </w:p>
        </w:tc>
        <w:tc>
          <w:tcPr>
            <w:shd w:val="clear" w:color="auto" w:fill="F2F4F8"/>
          </w:tcPr>
          <w:p>
            <w:pPr>
              <w:pStyle w:val="Compact"/>
              <w:spacing w:before="0" w:after="0" w:line="240" w:lineRule="auto"/>
              <w:jc w:val="left"/>
            </w:pPr>
            <w:r>
              <w:rPr>
                <w:rFonts w:ascii="Arial" w:hAnsi="Arial"/>
                <w:sz w:val="15"/>
              </w:rPr>
              <w:t xml:space="preserve">¥89.5bn (+2.1%)</w:t>
            </w:r>
          </w:p>
        </w:tc>
        <w:tc>
          <w:tcPr>
            <w:shd w:val="clear" w:color="auto" w:fill="F2F4F8"/>
          </w:tcPr>
          <w:p>
            <w:pPr>
              <w:pStyle w:val="Compact"/>
              <w:spacing w:before="0" w:after="0" w:line="240" w:lineRule="auto"/>
              <w:jc w:val="left"/>
            </w:pPr>
            <w:r>
              <w:rPr>
                <w:rFonts w:ascii="Arial" w:hAnsi="Arial"/>
                <w:sz w:val="15"/>
              </w:rPr>
              <w:t xml:space="preserve">World Cup spike in FY3/27</w:t>
            </w:r>
          </w:p>
        </w:tc>
      </w:tr>
      <w:tr>
        <w:tc>
          <w:tcPr/>
          <w:p>
            <w:pPr>
              <w:pStyle w:val="Compact"/>
              <w:spacing w:before="0" w:after="0" w:line="240" w:lineRule="auto"/>
              <w:jc w:val="left"/>
            </w:pPr>
            <w:r>
              <w:rPr>
                <w:rFonts w:ascii="Arial" w:hAnsi="Arial"/>
                <w:sz w:val="15"/>
              </w:rPr>
              <w:t xml:space="preserve">Capex / sales</w:t>
            </w:r>
          </w:p>
        </w:tc>
        <w:tc>
          <w:tcPr/>
          <w:p>
            <w:pPr>
              <w:pStyle w:val="Compact"/>
              <w:spacing w:before="0" w:after="0" w:line="240" w:lineRule="auto"/>
              <w:jc w:val="left"/>
            </w:pPr>
            <w:r>
              <w:rPr>
                <w:rFonts w:ascii="Arial" w:hAnsi="Arial"/>
                <w:sz w:val="15"/>
              </w:rPr>
              <w:t xml:space="preserve">2.1% (FY3/26)</w:t>
            </w:r>
          </w:p>
        </w:tc>
        <w:tc>
          <w:tcPr/>
          <w:p>
            <w:pPr>
              <w:pStyle w:val="Compact"/>
              <w:spacing w:before="0" w:after="0" w:line="240" w:lineRule="auto"/>
              <w:jc w:val="left"/>
            </w:pPr>
            <w:r>
              <w:rPr>
                <w:rFonts w:ascii="Arial" w:hAnsi="Arial"/>
                <w:sz w:val="15"/>
              </w:rPr>
              <w:t xml:space="preserve">Rising to ~5% in FY3/27 (¥27.6bn guided)</w:t>
            </w:r>
          </w:p>
        </w:tc>
      </w:tr>
      <w:tr>
        <w:tc>
          <w:tcPr>
            <w:shd w:val="clear" w:color="auto" w:fill="F2F4F8"/>
          </w:tcPr>
          <w:p>
            <w:pPr>
              <w:pStyle w:val="Compact"/>
              <w:spacing w:before="0" w:after="0" w:line="240" w:lineRule="auto"/>
              <w:jc w:val="left"/>
            </w:pPr>
            <w:r>
              <w:rPr>
                <w:rFonts w:ascii="Arial" w:hAnsi="Arial"/>
                <w:sz w:val="15"/>
              </w:rPr>
              <w:t xml:space="preserve">D&amp;A / capex</w:t>
            </w:r>
          </w:p>
        </w:tc>
        <w:tc>
          <w:tcPr>
            <w:shd w:val="clear" w:color="auto" w:fill="F2F4F8"/>
          </w:tcPr>
          <w:p>
            <w:pPr>
              <w:pStyle w:val="Compact"/>
              <w:spacing w:before="0" w:after="0" w:line="240" w:lineRule="auto"/>
              <w:jc w:val="left"/>
            </w:pPr>
            <w:r>
              <w:rPr>
                <w:rFonts w:ascii="Arial" w:hAnsi="Arial"/>
                <w:sz w:val="15"/>
              </w:rPr>
              <w:t xml:space="preserve">1.2x (FY3/26)</w:t>
            </w:r>
          </w:p>
        </w:tc>
        <w:tc>
          <w:tcPr>
            <w:shd w:val="clear" w:color="auto" w:fill="F2F4F8"/>
          </w:tcPr>
          <w:p>
            <w:pPr>
              <w:pStyle w:val="Compact"/>
              <w:spacing w:before="0" w:after="0" w:line="240" w:lineRule="auto"/>
              <w:jc w:val="left"/>
            </w:pPr>
            <w:r>
              <w:rPr>
                <w:rFonts w:ascii="Arial" w:hAnsi="Arial"/>
                <w:sz w:val="15"/>
              </w:rPr>
              <w:t xml:space="preserve">Below 1x from FY3/27</w:t>
            </w:r>
          </w:p>
        </w:tc>
      </w:tr>
      <w:tr>
        <w:tc>
          <w:tcPr/>
          <w:p>
            <w:pPr>
              <w:pStyle w:val="Compact"/>
              <w:spacing w:before="0" w:after="0" w:line="240" w:lineRule="auto"/>
              <w:jc w:val="left"/>
            </w:pPr>
            <w:r>
              <w:rPr>
                <w:rFonts w:ascii="Arial" w:hAnsi="Arial"/>
                <w:sz w:val="15"/>
              </w:rPr>
              <w:t xml:space="preserve">Receivable days</w:t>
            </w:r>
          </w:p>
        </w:tc>
        <w:tc>
          <w:tcPr/>
          <w:p>
            <w:pPr>
              <w:pStyle w:val="Compact"/>
              <w:spacing w:before="0" w:after="0" w:line="240" w:lineRule="auto"/>
              <w:jc w:val="left"/>
            </w:pPr>
            <w:r>
              <w:rPr>
                <w:rFonts w:ascii="Arial" w:hAnsi="Arial"/>
                <w:sz w:val="15"/>
              </w:rPr>
              <w:t xml:space="preserve">~90</w:t>
            </w:r>
          </w:p>
        </w:tc>
        <w:tc>
          <w:tcPr/>
          <w:p>
            <w:pPr>
              <w:pStyle w:val="Compact"/>
              <w:spacing w:before="0" w:after="0" w:line="240" w:lineRule="auto"/>
              <w:jc w:val="left"/>
            </w:pPr>
            <w:r>
              <w:rPr>
                <w:rFonts w:ascii="Arial" w:hAnsi="Arial"/>
                <w:sz w:val="15"/>
              </w:rPr>
              <w:t xml:space="preserve">Stable; up QoQ at 1Q (KANAMEL)</w:t>
            </w:r>
          </w:p>
        </w:tc>
      </w:tr>
      <w:tr>
        <w:tc>
          <w:tcPr>
            <w:shd w:val="clear" w:color="auto" w:fill="F2F4F8"/>
          </w:tcPr>
          <w:p>
            <w:pPr>
              <w:pStyle w:val="Compact"/>
              <w:spacing w:before="0" w:after="0" w:line="240" w:lineRule="auto"/>
              <w:jc w:val="left"/>
            </w:pPr>
            <w:r>
              <w:rPr>
                <w:rFonts w:ascii="Arial" w:hAnsi="Arial"/>
                <w:sz w:val="15"/>
              </w:rPr>
              <w:t xml:space="preserve">Headcount</w:t>
            </w:r>
          </w:p>
        </w:tc>
        <w:tc>
          <w:tcPr>
            <w:shd w:val="clear" w:color="auto" w:fill="F2F4F8"/>
          </w:tcPr>
          <w:p>
            <w:pPr>
              <w:pStyle w:val="Compact"/>
              <w:spacing w:before="0" w:after="0" w:line="240" w:lineRule="auto"/>
              <w:jc w:val="left"/>
            </w:pPr>
            <w:r>
              <w:rPr>
                <w:rFonts w:ascii="Arial" w:hAnsi="Arial"/>
                <w:sz w:val="15"/>
              </w:rPr>
              <w:t xml:space="preserve">5,933 [u] (pre-KANAMEL)</w:t>
            </w:r>
          </w:p>
        </w:tc>
        <w:tc>
          <w:tcPr>
            <w:shd w:val="clear" w:color="auto" w:fill="F2F4F8"/>
          </w:tcPr>
          <w:p>
            <w:pPr>
              <w:pStyle w:val="Compact"/>
              <w:spacing w:before="0" w:after="0" w:line="240" w:lineRule="auto"/>
              <w:jc w:val="left"/>
            </w:pPr>
            <w:r>
              <w:rPr>
                <w:rFonts w:ascii="Arial" w:hAnsi="Arial"/>
                <w:sz w:val="15"/>
              </w:rPr>
              <w:t xml:space="preserve">Rising with M&amp;A</w:t>
            </w:r>
          </w:p>
        </w:tc>
      </w:tr>
      <w:tr>
        <w:tc>
          <w:tcPr/>
          <w:p>
            <w:pPr>
              <w:pStyle w:val="Compact"/>
              <w:spacing w:before="0" w:after="0" w:line="240" w:lineRule="auto"/>
              <w:jc w:val="left"/>
            </w:pPr>
            <w:r>
              <w:rPr>
                <w:rFonts w:ascii="Arial" w:hAnsi="Arial"/>
                <w:sz w:val="15"/>
              </w:rPr>
              <w:t xml:space="preserve">Tipness</w:t>
            </w:r>
          </w:p>
        </w:tc>
        <w:tc>
          <w:tcPr/>
          <w:p>
            <w:pPr>
              <w:pStyle w:val="Compact"/>
              <w:spacing w:before="0" w:after="0" w:line="240" w:lineRule="auto"/>
              <w:jc w:val="left"/>
            </w:pPr>
            <w:r>
              <w:rPr>
                <w:rFonts w:ascii="Arial" w:hAnsi="Arial"/>
                <w:sz w:val="15"/>
              </w:rPr>
              <w:t xml:space="preserve">Revenue ¥27.2bn; OP −¥0.07bn; negative equity ¥19.4bn</w:t>
            </w:r>
          </w:p>
        </w:tc>
        <w:tc>
          <w:tcPr/>
          <w:p>
            <w:pPr>
              <w:pStyle w:val="Compact"/>
              <w:spacing w:before="0" w:after="0" w:line="240" w:lineRule="auto"/>
              <w:jc w:val="left"/>
            </w:pPr>
            <w:r>
              <w:rPr>
                <w:rFonts w:ascii="Arial" w:hAnsi="Arial"/>
                <w:sz w:val="15"/>
              </w:rPr>
              <w:t xml:space="preserve">Chronic underperformer</w:t>
            </w:r>
          </w:p>
        </w:tc>
      </w:tr>
      <w:tr>
        <w:tc>
          <w:tcPr>
            <w:shd w:val="clear" w:color="auto" w:fill="F2F4F8"/>
          </w:tcPr>
          <w:p>
            <w:pPr>
              <w:pStyle w:val="Compact"/>
              <w:spacing w:before="0" w:after="0" w:line="240" w:lineRule="auto"/>
              <w:jc w:val="left"/>
            </w:pPr>
            <w:r>
              <w:rPr>
                <w:rFonts w:ascii="Arial" w:hAnsi="Arial"/>
                <w:sz w:val="15"/>
              </w:rPr>
              <w:t xml:space="preserve">Hulu Japan subscribers</w:t>
            </w:r>
          </w:p>
        </w:tc>
        <w:tc>
          <w:tcPr>
            <w:shd w:val="clear" w:color="auto" w:fill="F2F4F8"/>
          </w:tcPr>
          <w:p>
            <w:pPr>
              <w:pStyle w:val="Compact"/>
              <w:spacing w:before="0" w:after="0" w:line="240" w:lineRule="auto"/>
              <w:jc w:val="left"/>
            </w:pPr>
            <w:r>
              <w:rPr>
                <w:rFonts w:ascii="Arial" w:hAnsi="Arial"/>
                <w:sz w:val="15"/>
              </w:rPr>
              <w:t xml:space="preserve">Not disclosed</w:t>
            </w:r>
          </w:p>
        </w:tc>
        <w:tc>
          <w:tcPr>
            <w:shd w:val="clear" w:color="auto" w:fill="F2F4F8"/>
          </w:tcPr>
          <w:p>
            <w:pPr>
              <w:pStyle w:val="Compact"/>
              <w:spacing w:before="0" w:after="0" w:line="240" w:lineRule="auto"/>
              <w:jc w:val="left"/>
            </w:pPr>
            <w:r>
              <w:rPr>
                <w:rFonts w:ascii="Arial" w:hAnsi="Arial"/>
                <w:sz w:val="15"/>
              </w:rPr>
              <w:t xml:space="preserve">Impairment FY3/25; improving FY3/26 [u]</w:t>
            </w:r>
          </w:p>
        </w:tc>
      </w:tr>
      <w:tr>
        <w:tc>
          <w:tcPr/>
          <w:p>
            <w:pPr>
              <w:pStyle w:val="Compact"/>
              <w:spacing w:before="0" w:after="0" w:line="240" w:lineRule="auto"/>
              <w:jc w:val="left"/>
            </w:pPr>
            <w:r>
              <w:rPr>
                <w:rFonts w:ascii="Arial" w:hAnsi="Arial"/>
                <w:sz w:val="15"/>
              </w:rPr>
              <w:t xml:space="preserve">Overseas sales</w:t>
            </w:r>
          </w:p>
        </w:tc>
        <w:tc>
          <w:tcPr/>
          <w:p>
            <w:pPr>
              <w:pStyle w:val="Compact"/>
              <w:spacing w:before="0" w:after="0" w:line="240" w:lineRule="auto"/>
              <w:jc w:val="left"/>
            </w:pPr>
            <w:r>
              <w:rPr>
                <w:rFonts w:ascii="Arial" w:hAnsi="Arial"/>
                <w:sz w:val="15"/>
              </w:rPr>
              <w:t xml:space="preserve">~¥12bn [u]</w:t>
            </w:r>
          </w:p>
        </w:tc>
        <w:tc>
          <w:tcPr/>
          <w:p>
            <w:pPr>
              <w:pStyle w:val="Compact"/>
              <w:spacing w:before="0" w:after="0" w:line="240" w:lineRule="auto"/>
              <w:jc w:val="left"/>
            </w:pPr>
            <w:r>
              <w:rPr>
                <w:rFonts w:ascii="Arial" w:hAnsi="Arial"/>
                <w:sz w:val="15"/>
              </w:rPr>
              <w:t xml:space="preserve">Target ¥30bn FY3/28</w:t>
            </w:r>
          </w:p>
        </w:tc>
      </w:tr>
    </w:tbl>
    <w:bookmarkEnd w:id="76"/>
    <w:bookmarkEnd w:id="77"/>
    <w:bookmarkStart w:id="84" w:name="Xff00f6cf19195d387b12ba0f115f5888c6a1c86"/>
    <w:p>
      <w:pPr>
        <w:pStyle w:val="Heading1"/>
      </w:pPr>
      <w:r>
        <w:t xml:space="preserve">9. Historical Share Price Catalysts (Moves of More Than 10%)</w:t>
      </w:r>
    </w:p>
    <w:p>
      <w:pPr>
        <w:pStyle w:val="FirstParagraph"/>
      </w:pPr>
      <w:r>
        <w:t xml:space="preserve">NTV has re-rated roughly threefold since its January-2023 trough and then given back a third of the gain. There was no stock split in the period (S&amp;P Capital IQ). The five-year beta to TOPIX is only about 0.3, so the stock is driven by company and sector events rather than the market.</w:t>
      </w:r>
    </w:p>
    <w:p>
      <w:pPr>
        <w:pStyle w:val="CaptionedFigure"/>
      </w:pPr>
      <w:r>
        <w:drawing>
          <wp:inline>
            <wp:extent cx="6120000" cy="3028315"/>
            <wp:effectExtent b="0" l="0" r="0" t="0"/>
            <wp:docPr descr="Share price and key catalysts" title="" id="79" name="Picture"/>
            <a:graphic>
              <a:graphicData uri="http://schemas.openxmlformats.org/drawingml/2006/picture">
                <pic:pic>
                  <pic:nvPicPr>
                    <pic:cNvPr descr="../charts/price_10y.png" id="80" name="Picture"/>
                    <pic:cNvPicPr>
                      <a:picLocks noChangeArrowheads="1" noChangeAspect="1"/>
                    </pic:cNvPicPr>
                  </pic:nvPicPr>
                  <pic:blipFill>
                    <a:blip r:embed="rId78"/>
                    <a:stretch>
                      <a:fillRect/>
                    </a:stretch>
                  </pic:blipFill>
                  <pic:spPr bwMode="auto">
                    <a:xfrm>
                      <a:off x="0" y="0"/>
                      <a:ext cx="6120000" cy="3028315"/>
                    </a:xfrm>
                    <a:prstGeom prst="rect">
                      <a:avLst/>
                    </a:prstGeom>
                    <a:noFill/>
                    <a:ln w="9525">
                      <a:noFill/>
                      <a:headEnd/>
                      <a:tailEnd/>
                    </a:ln>
                  </pic:spPr>
                </pic:pic>
              </a:graphicData>
            </a:graphic>
          </wp:inline>
        </w:drawing>
      </w:r>
    </w:p>
    <w:p>
      <w:pPr>
        <w:pStyle w:val="ImageCaption"/>
      </w:pPr>
      <w:r>
        <w:t xml:space="preserve">Share price and key catalysts</w:t>
      </w:r>
    </w:p>
    <w:bookmarkStart w:id="81" w:name="X0e76d2cdd13d2bfd3edf08054946578972faca3"/>
    <w:p>
      <w:pPr>
        <w:pStyle w:val="Heading2"/>
      </w:pPr>
      <w:r>
        <w:t xml:space="preserve">9.1 Single-day moves of 10% or more (last five years)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Date</w:t>
            </w:r>
          </w:p>
        </w:tc>
        <w:tc>
          <w:tcPr>
            <w:shd w:val="clear" w:color="auto" w:fill="13213F"/>
          </w:tcPr>
          <w:p>
            <w:pPr>
              <w:pStyle w:val="Compact"/>
              <w:spacing w:before="0" w:after="0" w:line="240" w:lineRule="auto"/>
              <w:jc w:val="left"/>
            </w:pPr>
            <w:r>
              <w:rPr>
                <w:rFonts w:ascii="Arial" w:hAnsi="Arial"/>
                <w:b/>
                <w:color w:val="FFFFFF"/>
                <w:sz w:val="15"/>
              </w:rPr>
              <w:t xml:space="preserve">Move</w:t>
            </w:r>
          </w:p>
        </w:tc>
        <w:tc>
          <w:tcPr>
            <w:shd w:val="clear" w:color="auto" w:fill="13213F"/>
          </w:tcPr>
          <w:p>
            <w:pPr>
              <w:pStyle w:val="Compact"/>
              <w:spacing w:before="0" w:after="0" w:line="240" w:lineRule="auto"/>
              <w:jc w:val="left"/>
            </w:pPr>
            <w:r>
              <w:rPr>
                <w:rFonts w:ascii="Arial" w:hAnsi="Arial"/>
                <w:b/>
                <w:color w:val="FFFFFF"/>
                <w:sz w:val="15"/>
              </w:rPr>
              <w:t xml:space="preserve">Price</w:t>
            </w:r>
          </w:p>
        </w:tc>
        <w:tc>
          <w:tcPr>
            <w:shd w:val="clear" w:color="auto" w:fill="13213F"/>
          </w:tcPr>
          <w:p>
            <w:pPr>
              <w:pStyle w:val="Compact"/>
              <w:spacing w:before="0" w:after="0" w:line="240" w:lineRule="auto"/>
              <w:jc w:val="left"/>
            </w:pPr>
            <w:r>
              <w:rPr>
                <w:rFonts w:ascii="Arial" w:hAnsi="Arial"/>
                <w:b/>
                <w:color w:val="FFFFFF"/>
                <w:sz w:val="15"/>
              </w:rPr>
              <w:t xml:space="preserve">Driver</w:t>
            </w:r>
          </w:p>
        </w:tc>
      </w:tr>
      <w:tr>
        <w:tc>
          <w:tcPr/>
          <w:p>
            <w:pPr>
              <w:pStyle w:val="Compact"/>
              <w:spacing w:before="0" w:after="0" w:line="240" w:lineRule="auto"/>
              <w:jc w:val="left"/>
            </w:pPr>
            <w:r>
              <w:rPr>
                <w:rFonts w:ascii="Arial" w:hAnsi="Arial"/>
                <w:sz w:val="15"/>
              </w:rPr>
              <w:t xml:space="preserve">22-Sep-2023</w:t>
            </w:r>
          </w:p>
        </w:tc>
        <w:tc>
          <w:tcPr/>
          <w:p>
            <w:pPr>
              <w:pStyle w:val="Compact"/>
              <w:spacing w:before="0" w:after="0" w:line="240" w:lineRule="auto"/>
              <w:jc w:val="left"/>
            </w:pPr>
            <w:r>
              <w:rPr>
                <w:bCs/>
                <w:rFonts w:ascii="Arial" w:hAnsi="Arial"/>
                <w:b/>
                <w:sz w:val="15"/>
              </w:rPr>
              <w:t xml:space="preserve">+13.5%</w:t>
            </w:r>
            <w:r>
              <w:rPr>
                <w:rFonts w:ascii="Arial" w:hAnsi="Arial"/>
                <w:sz w:val="15"/>
              </w:rPr>
              <w:t xml:space="preserve"> </w:t>
            </w:r>
            <w:r>
              <w:rPr>
                <w:rFonts w:ascii="Arial" w:hAnsi="Arial"/>
                <w:sz w:val="15"/>
              </w:rPr>
              <w:t xml:space="preserve">(opened limit-up; volume ~17x normal)</w:t>
            </w:r>
          </w:p>
        </w:tc>
        <w:tc>
          <w:tcPr/>
          <w:p>
            <w:pPr>
              <w:pStyle w:val="Compact"/>
              <w:spacing w:before="0" w:after="0" w:line="240" w:lineRule="auto"/>
              <w:jc w:val="left"/>
            </w:pPr>
            <w:r>
              <w:rPr>
                <w:rFonts w:ascii="Arial" w:hAnsi="Arial"/>
                <w:sz w:val="15"/>
              </w:rPr>
              <w:t xml:space="preserve">¥1,375 → ¥1,561</w:t>
            </w:r>
          </w:p>
        </w:tc>
        <w:tc>
          <w:tcPr/>
          <w:p>
            <w:pPr>
              <w:pStyle w:val="Compact"/>
              <w:spacing w:before="0" w:after="0" w:line="240" w:lineRule="auto"/>
              <w:jc w:val="left"/>
            </w:pPr>
            <w:r>
              <w:rPr>
                <w:rFonts w:ascii="Arial" w:hAnsi="Arial"/>
                <w:sz w:val="15"/>
              </w:rPr>
              <w:t xml:space="preserve">Board approved buying control of</w:t>
            </w:r>
            <w:r>
              <w:rPr>
                <w:rFonts w:ascii="Arial" w:hAnsi="Arial"/>
                <w:sz w:val="15"/>
              </w:rPr>
              <w:t xml:space="preserve"> </w:t>
            </w:r>
            <w:r>
              <w:rPr>
                <w:bCs/>
                <w:rFonts w:ascii="Arial" w:hAnsi="Arial"/>
                <w:b/>
                <w:sz w:val="15"/>
              </w:rPr>
              <w:t xml:space="preserve">Studio Ghibli</w:t>
            </w:r>
            <w:r>
              <w:rPr>
                <w:rFonts w:ascii="Arial" w:hAnsi="Arial"/>
                <w:sz w:val="15"/>
              </w:rPr>
              <w:t xml:space="preserve"> </w:t>
            </w:r>
            <w:r>
              <w:rPr>
                <w:rFonts w:ascii="Arial" w:hAnsi="Arial"/>
                <w:sz w:val="15"/>
              </w:rPr>
              <w:t xml:space="preserve">(42.3% of votes); price undisclosed</w:t>
            </w:r>
          </w:p>
        </w:tc>
      </w:tr>
      <w:tr>
        <w:tc>
          <w:tcPr>
            <w:shd w:val="clear" w:color="auto" w:fill="F2F4F8"/>
          </w:tcPr>
          <w:p>
            <w:pPr>
              <w:pStyle w:val="Compact"/>
              <w:spacing w:before="0" w:after="0" w:line="240" w:lineRule="auto"/>
              <w:jc w:val="left"/>
            </w:pPr>
            <w:r>
              <w:rPr>
                <w:rFonts w:ascii="Arial" w:hAnsi="Arial"/>
                <w:sz w:val="15"/>
              </w:rPr>
              <w:t xml:space="preserve">2-Feb-2024</w:t>
            </w:r>
          </w:p>
        </w:tc>
        <w:tc>
          <w:tcPr>
            <w:shd w:val="clear" w:color="auto" w:fill="F2F4F8"/>
          </w:tcPr>
          <w:p>
            <w:pPr>
              <w:pStyle w:val="Compact"/>
              <w:spacing w:before="0" w:after="0" w:line="240" w:lineRule="auto"/>
              <w:jc w:val="left"/>
            </w:pPr>
            <w:r>
              <w:rPr>
                <w:bCs/>
                <w:rFonts w:ascii="Arial" w:hAnsi="Arial"/>
                <w:b/>
                <w:sz w:val="15"/>
              </w:rPr>
              <w:t xml:space="preserve">+22.8% (limit-up)</w:t>
            </w:r>
            <w:r>
              <w:rPr>
                <w:rFonts w:ascii="Arial" w:hAnsi="Arial"/>
                <w:sz w:val="15"/>
              </w:rPr>
              <w:t xml:space="preserve">; volume ~7x</w:t>
            </w:r>
          </w:p>
        </w:tc>
        <w:tc>
          <w:tcPr>
            <w:shd w:val="clear" w:color="auto" w:fill="F2F4F8"/>
          </w:tcPr>
          <w:p>
            <w:pPr>
              <w:pStyle w:val="Compact"/>
              <w:spacing w:before="0" w:after="0" w:line="240" w:lineRule="auto"/>
              <w:jc w:val="left"/>
            </w:pPr>
            <w:r>
              <w:rPr>
                <w:rFonts w:ascii="Arial" w:hAnsi="Arial"/>
                <w:sz w:val="15"/>
              </w:rPr>
              <w:t xml:space="preserve">¥1,751 → ¥2,151</w:t>
            </w:r>
          </w:p>
        </w:tc>
        <w:tc>
          <w:tcPr>
            <w:shd w:val="clear" w:color="auto" w:fill="F2F4F8"/>
          </w:tcPr>
          <w:p>
            <w:pPr>
              <w:pStyle w:val="Compact"/>
              <w:spacing w:before="0" w:after="0" w:line="240" w:lineRule="auto"/>
              <w:jc w:val="left"/>
            </w:pPr>
            <w:r>
              <w:rPr>
                <w:rFonts w:ascii="Arial" w:hAnsi="Arial"/>
                <w:sz w:val="15"/>
              </w:rPr>
              <w:t xml:space="preserve">Q3 FY3/24 results plus a return package: ¥7bn buyback (the first since at least 2016), ¥3 commemorative dividend, and a proposal to</w:t>
            </w:r>
            <w:r>
              <w:rPr>
                <w:rFonts w:ascii="Arial" w:hAnsi="Arial"/>
                <w:sz w:val="15"/>
              </w:rPr>
              <w:t xml:space="preserve"> </w:t>
            </w:r>
            <w:r>
              <w:rPr>
                <w:bCs/>
                <w:rFonts w:ascii="Arial" w:hAnsi="Arial"/>
                <w:b/>
                <w:sz w:val="15"/>
              </w:rPr>
              <w:t xml:space="preserve">pay dividends on foreign-held shares refused registration</w:t>
            </w:r>
            <w:r>
              <w:rPr>
                <w:rFonts w:ascii="Arial" w:hAnsi="Arial"/>
                <w:sz w:val="15"/>
              </w:rPr>
              <w:t xml:space="preserve"> </w:t>
            </w:r>
            <w:r>
              <w:rPr>
                <w:rFonts w:ascii="Arial" w:hAnsi="Arial"/>
                <w:sz w:val="15"/>
              </w:rPr>
              <w:t xml:space="preserve">under the 20% Broadcasting Act cap</w:t>
            </w:r>
          </w:p>
        </w:tc>
      </w:tr>
      <w:tr>
        <w:tc>
          <w:tcPr/>
          <w:p>
            <w:pPr>
              <w:pStyle w:val="Compact"/>
              <w:spacing w:before="0" w:after="0" w:line="240" w:lineRule="auto"/>
              <w:jc w:val="left"/>
            </w:pPr>
            <w:r>
              <w:rPr>
                <w:rFonts w:ascii="Arial" w:hAnsi="Arial"/>
                <w:sz w:val="15"/>
              </w:rPr>
              <w:t xml:space="preserve">5-Aug-2024</w:t>
            </w:r>
          </w:p>
        </w:tc>
        <w:tc>
          <w:tcPr/>
          <w:p>
            <w:pPr>
              <w:pStyle w:val="Compact"/>
              <w:spacing w:before="0" w:after="0" w:line="240" w:lineRule="auto"/>
              <w:jc w:val="left"/>
            </w:pPr>
            <w:r>
              <w:rPr>
                <w:bCs/>
                <w:rFonts w:ascii="Arial" w:hAnsi="Arial"/>
                <w:b/>
                <w:sz w:val="15"/>
              </w:rPr>
              <w:t xml:space="preserve">−13.9%</w:t>
            </w:r>
          </w:p>
        </w:tc>
        <w:tc>
          <w:tcPr/>
          <w:p>
            <w:pPr>
              <w:pStyle w:val="Compact"/>
              <w:spacing w:before="0" w:after="0" w:line="240" w:lineRule="auto"/>
              <w:jc w:val="left"/>
            </w:pPr>
            <w:r>
              <w:rPr>
                <w:rFonts w:ascii="Arial" w:hAnsi="Arial"/>
                <w:sz w:val="15"/>
              </w:rPr>
              <w:t xml:space="preserve">¥2,216 → ¥1,908</w:t>
            </w:r>
          </w:p>
        </w:tc>
        <w:tc>
          <w:tcPr/>
          <w:p>
            <w:pPr>
              <w:pStyle w:val="Compact"/>
              <w:spacing w:before="0" w:after="0" w:line="240" w:lineRule="auto"/>
              <w:jc w:val="left"/>
            </w:pPr>
            <w:r>
              <w:rPr>
                <w:rFonts w:ascii="Arial" w:hAnsi="Arial"/>
                <w:sz w:val="15"/>
              </w:rPr>
              <w:t xml:space="preserve">Market crash: Nikkei −12.4% on the yen carry-trade unwind</w:t>
            </w:r>
          </w:p>
        </w:tc>
      </w:tr>
      <w:tr>
        <w:tc>
          <w:tcPr>
            <w:shd w:val="clear" w:color="auto" w:fill="F2F4F8"/>
          </w:tcPr>
          <w:p>
            <w:pPr>
              <w:pStyle w:val="Compact"/>
              <w:spacing w:before="0" w:after="0" w:line="240" w:lineRule="auto"/>
              <w:jc w:val="left"/>
            </w:pPr>
            <w:r>
              <w:rPr>
                <w:rFonts w:ascii="Arial" w:hAnsi="Arial"/>
                <w:sz w:val="15"/>
              </w:rPr>
              <w:t xml:space="preserve">6-Aug-2024</w:t>
            </w:r>
          </w:p>
        </w:tc>
        <w:tc>
          <w:tcPr>
            <w:shd w:val="clear" w:color="auto" w:fill="F2F4F8"/>
          </w:tcPr>
          <w:p>
            <w:pPr>
              <w:pStyle w:val="Compact"/>
              <w:spacing w:before="0" w:after="0" w:line="240" w:lineRule="auto"/>
              <w:jc w:val="left"/>
            </w:pPr>
            <w:r>
              <w:rPr>
                <w:bCs/>
                <w:rFonts w:ascii="Arial" w:hAnsi="Arial"/>
                <w:b/>
                <w:sz w:val="15"/>
              </w:rPr>
              <w:t xml:space="preserve">+11.6%</w:t>
            </w:r>
          </w:p>
        </w:tc>
        <w:tc>
          <w:tcPr>
            <w:shd w:val="clear" w:color="auto" w:fill="F2F4F8"/>
          </w:tcPr>
          <w:p>
            <w:pPr>
              <w:pStyle w:val="Compact"/>
              <w:spacing w:before="0" w:after="0" w:line="240" w:lineRule="auto"/>
              <w:jc w:val="left"/>
            </w:pPr>
            <w:r>
              <w:rPr>
                <w:rFonts w:ascii="Arial" w:hAnsi="Arial"/>
                <w:sz w:val="15"/>
              </w:rPr>
              <w:t xml:space="preserve">¥1,908 → ¥2,130</w:t>
            </w:r>
          </w:p>
        </w:tc>
        <w:tc>
          <w:tcPr>
            <w:shd w:val="clear" w:color="auto" w:fill="F2F4F8"/>
          </w:tcPr>
          <w:p>
            <w:pPr>
              <w:pStyle w:val="Compact"/>
              <w:spacing w:before="0" w:after="0" w:line="240" w:lineRule="auto"/>
              <w:jc w:val="left"/>
            </w:pPr>
            <w:r>
              <w:rPr>
                <w:rFonts w:ascii="Arial" w:hAnsi="Arial"/>
                <w:sz w:val="15"/>
              </w:rPr>
              <w:t xml:space="preserve">Market-wide rebound</w:t>
            </w:r>
          </w:p>
        </w:tc>
      </w:tr>
    </w:tbl>
    <w:bookmarkEnd w:id="81"/>
    <w:bookmarkStart w:id="82" w:name="Xe3a23170540cbe272f7db2cd149f18a738cd404"/>
    <w:p>
      <w:pPr>
        <w:pStyle w:val="Heading2"/>
      </w:pPr>
      <w:r>
        <w:t xml:space="preserve">9.2 Multi-week swings of 10% or more since October 2021</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Window</w:t>
            </w:r>
          </w:p>
        </w:tc>
        <w:tc>
          <w:tcPr>
            <w:shd w:val="clear" w:color="auto" w:fill="13213F"/>
          </w:tcPr>
          <w:p>
            <w:pPr>
              <w:pStyle w:val="Compact"/>
              <w:spacing w:before="0" w:after="0" w:line="240" w:lineRule="auto"/>
              <w:jc w:val="right"/>
            </w:pPr>
            <w:r>
              <w:rPr>
                <w:rFonts w:ascii="Arial" w:hAnsi="Arial"/>
                <w:b/>
                <w:color w:val="FFFFFF"/>
                <w:sz w:val="15"/>
              </w:rPr>
              <w:t xml:space="preserve">Move</w:t>
            </w:r>
          </w:p>
        </w:tc>
        <w:tc>
          <w:tcPr>
            <w:shd w:val="clear" w:color="auto" w:fill="13213F"/>
          </w:tcPr>
          <w:p>
            <w:pPr>
              <w:pStyle w:val="Compact"/>
              <w:spacing w:before="0" w:after="0" w:line="240" w:lineRule="auto"/>
              <w:jc w:val="left"/>
            </w:pPr>
            <w:r>
              <w:rPr>
                <w:rFonts w:ascii="Arial" w:hAnsi="Arial"/>
                <w:b/>
                <w:color w:val="FFFFFF"/>
                <w:sz w:val="15"/>
              </w:rPr>
              <w:t xml:space="preserve">Driver</w:t>
            </w:r>
          </w:p>
        </w:tc>
      </w:tr>
      <w:tr>
        <w:tc>
          <w:tcPr/>
          <w:p>
            <w:pPr>
              <w:pStyle w:val="Compact"/>
              <w:spacing w:before="0" w:after="0" w:line="240" w:lineRule="auto"/>
              <w:jc w:val="left"/>
            </w:pPr>
            <w:r>
              <w:rPr>
                <w:rFonts w:ascii="Arial" w:hAnsi="Arial"/>
                <w:sz w:val="15"/>
              </w:rPr>
              <w:t xml:space="preserve">Jan → Feb 2022</w:t>
            </w:r>
          </w:p>
        </w:tc>
        <w:tc>
          <w:tcPr/>
          <w:p>
            <w:pPr>
              <w:pStyle w:val="Compact"/>
              <w:spacing w:before="0" w:after="0" w:line="240" w:lineRule="auto"/>
              <w:jc w:val="right"/>
            </w:pPr>
            <w:r>
              <w:rPr>
                <w:rFonts w:ascii="Arial" w:hAnsi="Arial"/>
                <w:sz w:val="15"/>
              </w:rPr>
              <w:t xml:space="preserve">+11%</w:t>
            </w:r>
          </w:p>
        </w:tc>
        <w:tc>
          <w:tcPr/>
          <w:p>
            <w:pPr>
              <w:pStyle w:val="Compact"/>
              <w:spacing w:before="0" w:after="0" w:line="240" w:lineRule="auto"/>
              <w:jc w:val="left"/>
            </w:pPr>
            <w:r>
              <w:rPr>
                <w:rFonts w:ascii="Arial" w:hAnsi="Arial"/>
                <w:sz w:val="15"/>
              </w:rPr>
              <w:t xml:space="preserve">FY3/22 guidance raise (OP ¥46bn → ¥55bn) on the post-COVID ad rebound</w:t>
            </w:r>
          </w:p>
        </w:tc>
      </w:tr>
      <w:tr>
        <w:tc>
          <w:tcPr>
            <w:shd w:val="clear" w:color="auto" w:fill="F2F4F8"/>
          </w:tcPr>
          <w:p>
            <w:pPr>
              <w:pStyle w:val="Compact"/>
              <w:spacing w:before="0" w:after="0" w:line="240" w:lineRule="auto"/>
              <w:jc w:val="left"/>
            </w:pPr>
            <w:r>
              <w:rPr>
                <w:rFonts w:ascii="Arial" w:hAnsi="Arial"/>
                <w:sz w:val="15"/>
              </w:rPr>
              <w:t xml:space="preserve">Feb → Mar 2022</w:t>
            </w:r>
          </w:p>
        </w:tc>
        <w:tc>
          <w:tcPr>
            <w:shd w:val="clear" w:color="auto" w:fill="F2F4F8"/>
          </w:tcPr>
          <w:p>
            <w:pPr>
              <w:pStyle w:val="Compact"/>
              <w:spacing w:before="0" w:after="0" w:line="240" w:lineRule="auto"/>
              <w:jc w:val="right"/>
            </w:pPr>
            <w:r>
              <w:rPr>
                <w:rFonts w:ascii="Arial" w:hAnsi="Arial"/>
                <w:sz w:val="15"/>
              </w:rPr>
              <w:t xml:space="preserve">−10%</w:t>
            </w:r>
          </w:p>
        </w:tc>
        <w:tc>
          <w:tcPr>
            <w:shd w:val="clear" w:color="auto" w:fill="F2F4F8"/>
          </w:tcPr>
          <w:p>
            <w:pPr>
              <w:pStyle w:val="Compact"/>
              <w:spacing w:before="0" w:after="0" w:line="240" w:lineRule="auto"/>
              <w:jc w:val="left"/>
            </w:pPr>
            <w:r>
              <w:rPr>
                <w:rFonts w:ascii="Arial" w:hAnsi="Arial"/>
                <w:sz w:val="15"/>
              </w:rPr>
              <w:t xml:space="preserve">Ukraine-invasion risk-off [u]</w:t>
            </w:r>
          </w:p>
        </w:tc>
      </w:tr>
      <w:tr>
        <w:tc>
          <w:tcPr/>
          <w:p>
            <w:pPr>
              <w:pStyle w:val="Compact"/>
              <w:spacing w:before="0" w:after="0" w:line="240" w:lineRule="auto"/>
              <w:jc w:val="left"/>
            </w:pPr>
            <w:r>
              <w:rPr>
                <w:rFonts w:ascii="Arial" w:hAnsi="Arial"/>
                <w:sz w:val="15"/>
              </w:rPr>
              <w:t xml:space="preserve">Feb-2022 → Jan-2023</w:t>
            </w:r>
          </w:p>
        </w:tc>
        <w:tc>
          <w:tcPr/>
          <w:p>
            <w:pPr>
              <w:pStyle w:val="Compact"/>
              <w:spacing w:before="0" w:after="0" w:line="240" w:lineRule="auto"/>
              <w:jc w:val="right"/>
            </w:pPr>
            <w:r>
              <w:rPr>
                <w:bCs/>
                <w:rFonts w:ascii="Arial" w:hAnsi="Arial"/>
                <w:b/>
                <w:sz w:val="15"/>
              </w:rPr>
              <w:t xml:space="preserve">−26%</w:t>
            </w:r>
          </w:p>
        </w:tc>
        <w:tc>
          <w:tcPr/>
          <w:p>
            <w:pPr>
              <w:pStyle w:val="Compact"/>
              <w:spacing w:before="0" w:after="0" w:line="240" w:lineRule="auto"/>
              <w:jc w:val="left"/>
            </w:pPr>
            <w:r>
              <w:rPr>
                <w:rFonts w:ascii="Arial" w:hAnsi="Arial"/>
                <w:sz w:val="15"/>
              </w:rPr>
              <w:t xml:space="preserve">Ad-market slowdown: FY3/23 OP −21%; P/B hit a record low of 0.32x (Dec-2022)</w:t>
            </w:r>
          </w:p>
        </w:tc>
      </w:tr>
      <w:tr>
        <w:tc>
          <w:tcPr>
            <w:shd w:val="clear" w:color="auto" w:fill="F2F4F8"/>
          </w:tcPr>
          <w:p>
            <w:pPr>
              <w:pStyle w:val="Compact"/>
              <w:spacing w:before="0" w:after="0" w:line="240" w:lineRule="auto"/>
              <w:jc w:val="left"/>
            </w:pPr>
            <w:r>
              <w:rPr>
                <w:rFonts w:ascii="Arial" w:hAnsi="Arial"/>
                <w:sz w:val="15"/>
              </w:rPr>
              <w:t xml:space="preserve">Feb → Mar 2023</w:t>
            </w:r>
          </w:p>
        </w:tc>
        <w:tc>
          <w:tcPr>
            <w:shd w:val="clear" w:color="auto" w:fill="F2F4F8"/>
          </w:tcPr>
          <w:p>
            <w:pPr>
              <w:pStyle w:val="Compact"/>
              <w:spacing w:before="0" w:after="0" w:line="240" w:lineRule="auto"/>
              <w:jc w:val="right"/>
            </w:pPr>
            <w:r>
              <w:rPr>
                <w:rFonts w:ascii="Arial" w:hAnsi="Arial"/>
                <w:sz w:val="15"/>
              </w:rPr>
              <w:t xml:space="preserve">+15%</w:t>
            </w:r>
          </w:p>
        </w:tc>
        <w:tc>
          <w:tcPr>
            <w:shd w:val="clear" w:color="auto" w:fill="F2F4F8"/>
          </w:tcPr>
          <w:p>
            <w:pPr>
              <w:pStyle w:val="Compact"/>
              <w:spacing w:before="0" w:after="0" w:line="240" w:lineRule="auto"/>
              <w:jc w:val="left"/>
            </w:pPr>
            <w:r>
              <w:rPr>
                <w:rFonts w:ascii="Arial" w:hAnsi="Arial"/>
                <w:sz w:val="15"/>
              </w:rPr>
              <w:t xml:space="preserve">Start of the TSE</w:t>
            </w:r>
            <w:r>
              <w:rPr>
                <w:rFonts w:ascii="Arial" w:hAnsi="Arial"/>
                <w:sz w:val="15"/>
              </w:rPr>
              <w:t xml:space="preserve"> </w:t>
            </w:r>
            <w:r>
              <w:rPr>
                <w:rFonts w:ascii="Arial" w:hAnsi="Arial"/>
                <w:sz w:val="15"/>
              </w:rPr>
              <w:t xml:space="preserve">“</w:t>
            </w:r>
            <w:r>
              <w:rPr>
                <w:rFonts w:ascii="Arial" w:hAnsi="Arial"/>
                <w:sz w:val="15"/>
              </w:rPr>
              <w:t xml:space="preserve">cost of capital and share price</w:t>
            </w:r>
            <w:r>
              <w:rPr>
                <w:rFonts w:ascii="Arial" w:hAnsi="Arial"/>
                <w:sz w:val="15"/>
              </w:rPr>
              <w:t xml:space="preserve">”</w:t>
            </w:r>
            <w:r>
              <w:rPr>
                <w:rFonts w:ascii="Arial" w:hAnsi="Arial"/>
                <w:sz w:val="15"/>
              </w:rPr>
              <w:t xml:space="preserve"> </w:t>
            </w:r>
            <w:r>
              <w:rPr>
                <w:rFonts w:ascii="Arial" w:hAnsi="Arial"/>
                <w:sz w:val="15"/>
              </w:rPr>
              <w:t xml:space="preserve">(P/B &lt;1x) re-rating [u]</w:t>
            </w:r>
          </w:p>
        </w:tc>
      </w:tr>
      <w:tr>
        <w:tc>
          <w:tcPr/>
          <w:p>
            <w:pPr>
              <w:pStyle w:val="Compact"/>
              <w:spacing w:before="0" w:after="0" w:line="240" w:lineRule="auto"/>
              <w:jc w:val="left"/>
            </w:pPr>
            <w:r>
              <w:rPr>
                <w:rFonts w:ascii="Arial" w:hAnsi="Arial"/>
                <w:sz w:val="15"/>
              </w:rPr>
              <w:t xml:space="preserve">Aug → Sep 2023</w:t>
            </w:r>
          </w:p>
        </w:tc>
        <w:tc>
          <w:tcPr/>
          <w:p>
            <w:pPr>
              <w:pStyle w:val="Compact"/>
              <w:spacing w:before="0" w:after="0" w:line="240" w:lineRule="auto"/>
              <w:jc w:val="right"/>
            </w:pPr>
            <w:r>
              <w:rPr>
                <w:rFonts w:ascii="Arial" w:hAnsi="Arial"/>
                <w:sz w:val="15"/>
              </w:rPr>
              <w:t xml:space="preserve">+18%</w:t>
            </w:r>
          </w:p>
        </w:tc>
        <w:tc>
          <w:tcPr/>
          <w:p>
            <w:pPr>
              <w:pStyle w:val="Compact"/>
              <w:spacing w:before="0" w:after="0" w:line="240" w:lineRule="auto"/>
              <w:jc w:val="left"/>
            </w:pPr>
            <w:r>
              <w:rPr>
                <w:rFonts w:ascii="Arial" w:hAnsi="Arial"/>
                <w:sz w:val="15"/>
              </w:rPr>
              <w:t xml:space="preserve">Studio Ghibli control</w:t>
            </w:r>
          </w:p>
        </w:tc>
      </w:tr>
      <w:tr>
        <w:tc>
          <w:tcPr>
            <w:shd w:val="clear" w:color="auto" w:fill="F2F4F8"/>
          </w:tcPr>
          <w:p>
            <w:pPr>
              <w:pStyle w:val="Compact"/>
              <w:spacing w:before="0" w:after="0" w:line="240" w:lineRule="auto"/>
              <w:jc w:val="left"/>
            </w:pPr>
            <w:r>
              <w:rPr>
                <w:rFonts w:ascii="Arial" w:hAnsi="Arial"/>
                <w:sz w:val="15"/>
              </w:rPr>
              <w:t xml:space="preserve">Jan → Feb 2024</w:t>
            </w:r>
          </w:p>
        </w:tc>
        <w:tc>
          <w:tcPr>
            <w:shd w:val="clear" w:color="auto" w:fill="F2F4F8"/>
          </w:tcPr>
          <w:p>
            <w:pPr>
              <w:pStyle w:val="Compact"/>
              <w:spacing w:before="0" w:after="0" w:line="240" w:lineRule="auto"/>
              <w:jc w:val="left"/>
            </w:pPr>
            <w:r>
              <w:rPr>
                <w:bCs/>
                <w:rFonts w:ascii="Arial" w:hAnsi="Arial"/>
                <w:b/>
                <w:sz w:val="15"/>
              </w:rPr>
              <w:t xml:space="preserve">+31–38%</w:t>
            </w:r>
          </w:p>
        </w:tc>
        <w:tc>
          <w:tcPr>
            <w:shd w:val="clear" w:color="auto" w:fill="F2F4F8"/>
          </w:tcPr>
          <w:p>
            <w:pPr>
              <w:pStyle w:val="Compact"/>
              <w:spacing w:before="0" w:after="0" w:line="240" w:lineRule="auto"/>
              <w:jc w:val="left"/>
            </w:pPr>
            <w:r>
              <w:rPr>
                <w:rFonts w:ascii="Arial" w:hAnsi="Arial"/>
                <w:sz w:val="15"/>
              </w:rPr>
              <w:t xml:space="preserve">Return package and foreign-holder dividend fix (limit-up on 2-Feb)</w:t>
            </w:r>
          </w:p>
        </w:tc>
      </w:tr>
      <w:tr>
        <w:tc>
          <w:tcPr/>
          <w:p>
            <w:pPr>
              <w:pStyle w:val="Compact"/>
              <w:spacing w:before="0" w:after="0" w:line="240" w:lineRule="auto"/>
              <w:jc w:val="left"/>
            </w:pPr>
            <w:r>
              <w:rPr>
                <w:rFonts w:ascii="Arial" w:hAnsi="Arial"/>
                <w:sz w:val="15"/>
              </w:rPr>
              <w:t xml:space="preserve">Mar → Apr 2024</w:t>
            </w:r>
          </w:p>
        </w:tc>
        <w:tc>
          <w:tcPr/>
          <w:p>
            <w:pPr>
              <w:pStyle w:val="Compact"/>
              <w:spacing w:before="0" w:after="0" w:line="240" w:lineRule="auto"/>
              <w:jc w:val="right"/>
            </w:pPr>
            <w:r>
              <w:rPr>
                <w:rFonts w:ascii="Arial" w:hAnsi="Arial"/>
                <w:sz w:val="15"/>
              </w:rPr>
              <w:t xml:space="preserve">+22%</w:t>
            </w:r>
          </w:p>
        </w:tc>
        <w:tc>
          <w:tcPr/>
          <w:p>
            <w:pPr>
              <w:pStyle w:val="Compact"/>
              <w:spacing w:before="0" w:after="0" w:line="240" w:lineRule="auto"/>
              <w:jc w:val="left"/>
            </w:pPr>
            <w:r>
              <w:rPr>
                <w:rFonts w:ascii="Arial" w:hAnsi="Arial"/>
                <w:sz w:val="15"/>
              </w:rPr>
              <w:t xml:space="preserve">Momentum and buyback execution</w:t>
            </w:r>
          </w:p>
        </w:tc>
      </w:tr>
      <w:tr>
        <w:tc>
          <w:tcPr>
            <w:shd w:val="clear" w:color="auto" w:fill="F2F4F8"/>
          </w:tcPr>
          <w:p>
            <w:pPr>
              <w:pStyle w:val="Compact"/>
              <w:spacing w:before="0" w:after="0" w:line="240" w:lineRule="auto"/>
              <w:jc w:val="left"/>
            </w:pPr>
            <w:r>
              <w:rPr>
                <w:rFonts w:ascii="Arial" w:hAnsi="Arial"/>
                <w:sz w:val="15"/>
              </w:rPr>
              <w:t xml:space="preserve">Apr → May 2024</w:t>
            </w:r>
          </w:p>
        </w:tc>
        <w:tc>
          <w:tcPr>
            <w:shd w:val="clear" w:color="auto" w:fill="F2F4F8"/>
          </w:tcPr>
          <w:p>
            <w:pPr>
              <w:pStyle w:val="Compact"/>
              <w:spacing w:before="0" w:after="0" w:line="240" w:lineRule="auto"/>
              <w:jc w:val="right"/>
            </w:pPr>
            <w:r>
              <w:rPr>
                <w:rFonts w:ascii="Arial" w:hAnsi="Arial"/>
                <w:sz w:val="15"/>
              </w:rPr>
              <w:t xml:space="preserve">−16%</w:t>
            </w:r>
          </w:p>
        </w:tc>
        <w:tc>
          <w:tcPr>
            <w:shd w:val="clear" w:color="auto" w:fill="F2F4F8"/>
          </w:tcPr>
          <w:p>
            <w:pPr>
              <w:pStyle w:val="Compact"/>
              <w:spacing w:before="0" w:after="0" w:line="240" w:lineRule="auto"/>
              <w:jc w:val="left"/>
            </w:pPr>
            <w:r>
              <w:rPr>
                <w:rFonts w:ascii="Arial" w:hAnsi="Arial"/>
                <w:sz w:val="15"/>
              </w:rPr>
              <w:t xml:space="preserve">FY3/24 OP missed guidance (¥41.9bn vs ¥48bn) and the FY3/25 guide was flat; April risk-off</w:t>
            </w:r>
          </w:p>
        </w:tc>
      </w:tr>
      <w:tr>
        <w:tc>
          <w:tcPr/>
          <w:p>
            <w:pPr>
              <w:pStyle w:val="Compact"/>
              <w:spacing w:before="0" w:after="0" w:line="240" w:lineRule="auto"/>
              <w:jc w:val="left"/>
            </w:pPr>
            <w:r>
              <w:rPr>
                <w:rFonts w:ascii="Arial" w:hAnsi="Arial"/>
                <w:sz w:val="15"/>
              </w:rPr>
              <w:t xml:space="preserve">Jul → Aug 2024</w:t>
            </w:r>
          </w:p>
        </w:tc>
        <w:tc>
          <w:tcPr/>
          <w:p>
            <w:pPr>
              <w:pStyle w:val="Compact"/>
              <w:spacing w:before="0" w:after="0" w:line="240" w:lineRule="auto"/>
              <w:jc w:val="right"/>
            </w:pPr>
            <w:r>
              <w:rPr>
                <w:rFonts w:ascii="Arial" w:hAnsi="Arial"/>
                <w:sz w:val="15"/>
              </w:rPr>
              <w:t xml:space="preserve">−12%</w:t>
            </w:r>
          </w:p>
        </w:tc>
        <w:tc>
          <w:tcPr/>
          <w:p>
            <w:pPr>
              <w:pStyle w:val="Compact"/>
              <w:spacing w:before="0" w:after="0" w:line="240" w:lineRule="auto"/>
              <w:jc w:val="left"/>
            </w:pPr>
            <w:r>
              <w:rPr>
                <w:rFonts w:ascii="Arial" w:hAnsi="Arial"/>
                <w:sz w:val="15"/>
              </w:rPr>
              <w:t xml:space="preserve">August-2024 crash</w:t>
            </w:r>
          </w:p>
        </w:tc>
      </w:tr>
      <w:tr>
        <w:tc>
          <w:tcPr>
            <w:shd w:val="clear" w:color="auto" w:fill="F2F4F8"/>
          </w:tcPr>
          <w:p>
            <w:pPr>
              <w:pStyle w:val="Compact"/>
              <w:spacing w:before="0" w:after="0" w:line="240" w:lineRule="auto"/>
              <w:jc w:val="left"/>
            </w:pPr>
            <w:r>
              <w:rPr>
                <w:rFonts w:ascii="Arial" w:hAnsi="Arial"/>
                <w:sz w:val="15"/>
              </w:rPr>
              <w:t xml:space="preserve">Nov → Dec 2024</w:t>
            </w:r>
          </w:p>
        </w:tc>
        <w:tc>
          <w:tcPr>
            <w:shd w:val="clear" w:color="auto" w:fill="F2F4F8"/>
          </w:tcPr>
          <w:p>
            <w:pPr>
              <w:pStyle w:val="Compact"/>
              <w:spacing w:before="0" w:after="0" w:line="240" w:lineRule="auto"/>
              <w:jc w:val="left"/>
            </w:pPr>
            <w:r>
              <w:rPr>
                <w:rFonts w:ascii="Arial" w:hAnsi="Arial"/>
                <w:sz w:val="15"/>
              </w:rPr>
              <w:t xml:space="preserve">+12% to +21%</w:t>
            </w:r>
          </w:p>
        </w:tc>
        <w:tc>
          <w:tcPr>
            <w:shd w:val="clear" w:color="auto" w:fill="F2F4F8"/>
          </w:tcPr>
          <w:p>
            <w:pPr>
              <w:pStyle w:val="Compact"/>
              <w:spacing w:before="0" w:after="0" w:line="240" w:lineRule="auto"/>
              <w:jc w:val="left"/>
            </w:pPr>
            <w:r>
              <w:rPr>
                <w:rFonts w:ascii="Arial" w:hAnsi="Arial"/>
                <w:sz w:val="15"/>
              </w:rPr>
              <w:t xml:space="preserve">Fuji TV / Masahiro Nakai scandal coverage begins; rivals priced for ad-share gains [u timing]</w:t>
            </w:r>
          </w:p>
        </w:tc>
      </w:tr>
      <w:tr>
        <w:tc>
          <w:tcPr/>
          <w:p>
            <w:pPr>
              <w:pStyle w:val="Compact"/>
              <w:spacing w:before="0" w:after="0" w:line="240" w:lineRule="auto"/>
              <w:jc w:val="left"/>
            </w:pPr>
            <w:r>
              <w:rPr>
                <w:rFonts w:ascii="Arial" w:hAnsi="Arial"/>
                <w:sz w:val="15"/>
              </w:rPr>
              <w:t xml:space="preserve">17-Jan → 14-Feb 2025</w:t>
            </w:r>
          </w:p>
        </w:tc>
        <w:tc>
          <w:tcPr/>
          <w:p>
            <w:pPr>
              <w:pStyle w:val="Compact"/>
              <w:spacing w:before="0" w:after="0" w:line="240" w:lineRule="auto"/>
              <w:jc w:val="right"/>
            </w:pPr>
            <w:r>
              <w:rPr>
                <w:bCs/>
                <w:rFonts w:ascii="Arial" w:hAnsi="Arial"/>
                <w:b/>
                <w:sz w:val="15"/>
              </w:rPr>
              <w:t xml:space="preserve">+16.5%</w:t>
            </w:r>
          </w:p>
        </w:tc>
        <w:tc>
          <w:tcPr/>
          <w:p>
            <w:pPr>
              <w:pStyle w:val="Compact"/>
              <w:spacing w:before="0" w:after="0" w:line="240" w:lineRule="auto"/>
              <w:jc w:val="left"/>
            </w:pPr>
            <w:r>
              <w:rPr>
                <w:bCs/>
                <w:rFonts w:ascii="Arial" w:hAnsi="Arial"/>
                <w:b/>
                <w:sz w:val="15"/>
              </w:rPr>
              <w:t xml:space="preserve">Fuji TV sponsor exodus</w:t>
            </w:r>
            <w:r>
              <w:rPr>
                <w:rFonts w:ascii="Arial" w:hAnsi="Arial"/>
                <w:sz w:val="15"/>
              </w:rPr>
              <w:t xml:space="preserve"> </w:t>
            </w:r>
            <w:r>
              <w:rPr>
                <w:rFonts w:ascii="Arial" w:hAnsi="Arial"/>
                <w:sz w:val="15"/>
              </w:rPr>
              <w:t xml:space="preserve">after Fuji’s 17-Jan press conference; 75 sponsors suspended ads by 20-Jan</w:t>
            </w:r>
          </w:p>
        </w:tc>
      </w:tr>
      <w:tr>
        <w:tc>
          <w:tcPr>
            <w:shd w:val="clear" w:color="auto" w:fill="F2F4F8"/>
          </w:tcPr>
          <w:p>
            <w:pPr>
              <w:pStyle w:val="Compact"/>
              <w:spacing w:before="0" w:after="0" w:line="240" w:lineRule="auto"/>
              <w:jc w:val="left"/>
            </w:pPr>
            <w:r>
              <w:rPr>
                <w:rFonts w:ascii="Arial" w:hAnsi="Arial"/>
                <w:sz w:val="15"/>
              </w:rPr>
              <w:t xml:space="preserve">Feb → Mar 2025</w:t>
            </w:r>
          </w:p>
        </w:tc>
        <w:tc>
          <w:tcPr>
            <w:shd w:val="clear" w:color="auto" w:fill="F2F4F8"/>
          </w:tcPr>
          <w:p>
            <w:pPr>
              <w:pStyle w:val="Compact"/>
              <w:spacing w:before="0" w:after="0" w:line="240" w:lineRule="auto"/>
              <w:jc w:val="right"/>
            </w:pPr>
            <w:r>
              <w:rPr>
                <w:rFonts w:ascii="Arial" w:hAnsi="Arial"/>
                <w:sz w:val="15"/>
              </w:rPr>
              <w:t xml:space="preserve">+12%</w:t>
            </w:r>
          </w:p>
        </w:tc>
        <w:tc>
          <w:tcPr>
            <w:shd w:val="clear" w:color="auto" w:fill="F2F4F8"/>
          </w:tcPr>
          <w:p>
            <w:pPr>
              <w:pStyle w:val="Compact"/>
              <w:spacing w:before="0" w:after="0" w:line="240" w:lineRule="auto"/>
              <w:jc w:val="left"/>
            </w:pPr>
            <w:r>
              <w:rPr>
                <w:rFonts w:ascii="Arial" w:hAnsi="Arial"/>
                <w:sz w:val="15"/>
              </w:rPr>
              <w:t xml:space="preserve">FY3/25 guidance raised (OP ¥42bn → ¥48bn), citing strong ads and cross-holding sales</w:t>
            </w:r>
          </w:p>
        </w:tc>
      </w:tr>
      <w:tr>
        <w:tc>
          <w:tcPr/>
          <w:p>
            <w:pPr>
              <w:pStyle w:val="Compact"/>
              <w:spacing w:before="0" w:after="0" w:line="240" w:lineRule="auto"/>
              <w:jc w:val="left"/>
            </w:pPr>
            <w:r>
              <w:rPr>
                <w:rFonts w:ascii="Arial" w:hAnsi="Arial"/>
                <w:sz w:val="15"/>
              </w:rPr>
              <w:t xml:space="preserve">Jul → Aug 2025</w:t>
            </w:r>
          </w:p>
        </w:tc>
        <w:tc>
          <w:tcPr/>
          <w:p>
            <w:pPr>
              <w:pStyle w:val="Compact"/>
              <w:spacing w:before="0" w:after="0" w:line="240" w:lineRule="auto"/>
              <w:jc w:val="left"/>
            </w:pPr>
            <w:r>
              <w:rPr>
                <w:rFonts w:ascii="Arial" w:hAnsi="Arial"/>
                <w:sz w:val="15"/>
              </w:rPr>
              <w:t xml:space="preserve">+14% to +22%</w:t>
            </w:r>
          </w:p>
        </w:tc>
        <w:tc>
          <w:tcPr/>
          <w:p>
            <w:pPr>
              <w:pStyle w:val="Compact"/>
              <w:spacing w:before="0" w:after="0" w:line="240" w:lineRule="auto"/>
              <w:jc w:val="left"/>
            </w:pPr>
            <w:r>
              <w:rPr>
                <w:rFonts w:ascii="Arial" w:hAnsi="Arial"/>
                <w:sz w:val="15"/>
              </w:rPr>
              <w:t xml:space="preserve">Q1 FY3/26: OP +53%, +38% vs consensus; rally to the all-time high of ¥4,146 on 9-Sep-2025 (P/B 1.02x)</w:t>
            </w:r>
          </w:p>
        </w:tc>
      </w:tr>
      <w:tr>
        <w:tc>
          <w:tcPr>
            <w:shd w:val="clear" w:color="auto" w:fill="F2F4F8"/>
          </w:tcPr>
          <w:p>
            <w:pPr>
              <w:pStyle w:val="Compact"/>
              <w:spacing w:before="0" w:after="0" w:line="240" w:lineRule="auto"/>
              <w:jc w:val="left"/>
            </w:pPr>
            <w:r>
              <w:rPr>
                <w:rFonts w:ascii="Arial" w:hAnsi="Arial"/>
                <w:sz w:val="15"/>
              </w:rPr>
              <w:t xml:space="preserve">Jan → Feb 2026</w:t>
            </w:r>
          </w:p>
        </w:tc>
        <w:tc>
          <w:tcPr>
            <w:shd w:val="clear" w:color="auto" w:fill="F2F4F8"/>
          </w:tcPr>
          <w:p>
            <w:pPr>
              <w:pStyle w:val="Compact"/>
              <w:spacing w:before="0" w:after="0" w:line="240" w:lineRule="auto"/>
              <w:jc w:val="left"/>
            </w:pPr>
            <w:r>
              <w:rPr>
                <w:bCs/>
                <w:rFonts w:ascii="Arial" w:hAnsi="Arial"/>
                <w:b/>
                <w:sz w:val="15"/>
              </w:rPr>
              <w:t xml:space="preserve">−11% to −16%</w:t>
            </w:r>
          </w:p>
        </w:tc>
        <w:tc>
          <w:tcPr>
            <w:shd w:val="clear" w:color="auto" w:fill="F2F4F8"/>
          </w:tcPr>
          <w:p>
            <w:pPr>
              <w:pStyle w:val="Compact"/>
              <w:spacing w:before="0" w:after="0" w:line="240" w:lineRule="auto"/>
              <w:jc w:val="left"/>
            </w:pPr>
            <w:r>
              <w:rPr>
                <w:rFonts w:ascii="Arial" w:hAnsi="Arial"/>
                <w:sz w:val="15"/>
              </w:rPr>
              <w:t xml:space="preserve">Q3 FY3/26: records but no guidance raise at 92% progress; read as peak earnings (−6.1% on 6-Feb while TOPIX rose 10% in February)</w:t>
            </w:r>
          </w:p>
        </w:tc>
      </w:tr>
      <w:tr>
        <w:tc>
          <w:tcPr/>
          <w:p>
            <w:pPr>
              <w:pStyle w:val="Compact"/>
              <w:spacing w:before="0" w:after="0" w:line="240" w:lineRule="auto"/>
              <w:jc w:val="left"/>
            </w:pPr>
            <w:r>
              <w:rPr>
                <w:rFonts w:ascii="Arial" w:hAnsi="Arial"/>
                <w:sz w:val="15"/>
              </w:rPr>
              <w:t xml:space="preserve">Sep-2025 → Jun-2026</w:t>
            </w:r>
          </w:p>
        </w:tc>
        <w:tc>
          <w:tcPr/>
          <w:p>
            <w:pPr>
              <w:pStyle w:val="Compact"/>
              <w:spacing w:before="0" w:after="0" w:line="240" w:lineRule="auto"/>
              <w:jc w:val="right"/>
            </w:pPr>
            <w:r>
              <w:rPr>
                <w:bCs/>
                <w:rFonts w:ascii="Arial" w:hAnsi="Arial"/>
                <w:b/>
                <w:sz w:val="15"/>
              </w:rPr>
              <w:t xml:space="preserve">−35%</w:t>
            </w:r>
          </w:p>
        </w:tc>
        <w:tc>
          <w:tcPr/>
          <w:p>
            <w:pPr>
              <w:pStyle w:val="Compact"/>
              <w:spacing w:before="0" w:after="0" w:line="240" w:lineRule="auto"/>
              <w:jc w:val="left"/>
            </w:pPr>
            <w:r>
              <w:rPr>
                <w:rFonts w:ascii="Arial" w:hAnsi="Arial"/>
                <w:sz w:val="15"/>
              </w:rPr>
              <w:t xml:space="preserve">Earnings-peak fears; ¥39bn KANAMEL purchase (Mar-2026); FY3/27 OP guide −29% (May-2026). TOPIX +29%, Fuji +9% and TBS +11% over the same window</w:t>
            </w:r>
          </w:p>
        </w:tc>
      </w:tr>
      <w:tr>
        <w:tc>
          <w:tcPr>
            <w:shd w:val="clear" w:color="auto" w:fill="F2F4F8"/>
          </w:tcPr>
          <w:p>
            <w:pPr>
              <w:pStyle w:val="Compact"/>
              <w:spacing w:before="0" w:after="0" w:line="240" w:lineRule="auto"/>
              <w:jc w:val="left"/>
            </w:pPr>
            <w:r>
              <w:rPr>
                <w:rFonts w:ascii="Arial" w:hAnsi="Arial"/>
                <w:sz w:val="15"/>
              </w:rPr>
              <w:t xml:space="preserve">Jun → Oct 2026</w:t>
            </w:r>
          </w:p>
        </w:tc>
        <w:tc>
          <w:tcPr>
            <w:shd w:val="clear" w:color="auto" w:fill="F2F4F8"/>
          </w:tcPr>
          <w:p>
            <w:pPr>
              <w:pStyle w:val="Compact"/>
              <w:spacing w:before="0" w:after="0" w:line="240" w:lineRule="auto"/>
              <w:jc w:val="right"/>
            </w:pPr>
            <w:r>
              <w:rPr>
                <w:rFonts w:ascii="Arial" w:hAnsi="Arial"/>
                <w:sz w:val="15"/>
              </w:rPr>
              <w:t xml:space="preserve">+12%</w:t>
            </w:r>
          </w:p>
        </w:tc>
        <w:tc>
          <w:tcPr>
            <w:shd w:val="clear" w:color="auto" w:fill="F2F4F8"/>
          </w:tcPr>
          <w:p>
            <w:pPr>
              <w:pStyle w:val="Compact"/>
              <w:spacing w:before="0" w:after="0" w:line="240" w:lineRule="auto"/>
              <w:jc w:val="left"/>
            </w:pPr>
            <w:r>
              <w:rPr>
                <w:rFonts w:ascii="Arial" w:hAnsi="Arial"/>
                <w:sz w:val="15"/>
              </w:rPr>
              <w:t xml:space="preserve">¥12bn buyback completed (27-Aug); October sector rebound; Recruit rally</w:t>
            </w:r>
          </w:p>
        </w:tc>
      </w:tr>
    </w:tbl>
    <w:p>
      <w:pPr>
        <w:pStyle w:val="BodyText"/>
      </w:pPr>
      <w:r>
        <w:rPr>
          <w:bCs/>
          <w:b/>
        </w:rPr>
        <w:t xml:space="preserve">Other notable days.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Date</w:t>
            </w:r>
          </w:p>
        </w:tc>
        <w:tc>
          <w:tcPr>
            <w:shd w:val="clear" w:color="auto" w:fill="13213F"/>
          </w:tcPr>
          <w:p>
            <w:pPr>
              <w:pStyle w:val="Compact"/>
              <w:spacing w:before="0" w:after="0" w:line="240" w:lineRule="auto"/>
              <w:jc w:val="right"/>
            </w:pPr>
            <w:r>
              <w:rPr>
                <w:rFonts w:ascii="Arial" w:hAnsi="Arial"/>
                <w:b/>
                <w:color w:val="FFFFFF"/>
                <w:sz w:val="15"/>
              </w:rPr>
              <w:t xml:space="preserve">Move</w:t>
            </w:r>
          </w:p>
        </w:tc>
        <w:tc>
          <w:tcPr>
            <w:shd w:val="clear" w:color="auto" w:fill="13213F"/>
          </w:tcPr>
          <w:p>
            <w:pPr>
              <w:pStyle w:val="Compact"/>
              <w:spacing w:before="0" w:after="0" w:line="240" w:lineRule="auto"/>
              <w:jc w:val="left"/>
            </w:pPr>
            <w:r>
              <w:rPr>
                <w:rFonts w:ascii="Arial" w:hAnsi="Arial"/>
                <w:b/>
                <w:color w:val="FFFFFF"/>
                <w:sz w:val="15"/>
              </w:rPr>
              <w:t xml:space="preserve">Event</w:t>
            </w:r>
          </w:p>
        </w:tc>
      </w:tr>
      <w:tr>
        <w:tc>
          <w:tcPr/>
          <w:p>
            <w:pPr>
              <w:pStyle w:val="Compact"/>
              <w:spacing w:before="0" w:after="0" w:line="240" w:lineRule="auto"/>
              <w:jc w:val="left"/>
            </w:pPr>
            <w:r>
              <w:rPr>
                <w:rFonts w:ascii="Arial" w:hAnsi="Arial"/>
                <w:sz w:val="15"/>
              </w:rPr>
              <w:t xml:space="preserve">20-Jan-2025</w:t>
            </w:r>
          </w:p>
        </w:tc>
        <w:tc>
          <w:tcPr/>
          <w:p>
            <w:pPr>
              <w:pStyle w:val="Compact"/>
              <w:spacing w:before="0" w:after="0" w:line="240" w:lineRule="auto"/>
              <w:jc w:val="right"/>
            </w:pPr>
            <w:r>
              <w:rPr>
                <w:rFonts w:ascii="Arial" w:hAnsi="Arial"/>
                <w:sz w:val="15"/>
              </w:rPr>
              <w:t xml:space="preserve">+5.6%</w:t>
            </w:r>
          </w:p>
        </w:tc>
        <w:tc>
          <w:tcPr/>
          <w:p>
            <w:pPr>
              <w:pStyle w:val="Compact"/>
              <w:spacing w:before="0" w:after="0" w:line="240" w:lineRule="auto"/>
              <w:jc w:val="left"/>
            </w:pPr>
            <w:r>
              <w:rPr>
                <w:rFonts w:ascii="Arial" w:hAnsi="Arial"/>
                <w:sz w:val="15"/>
              </w:rPr>
              <w:t xml:space="preserve">Fuji sponsor exodus</w:t>
            </w:r>
          </w:p>
        </w:tc>
      </w:tr>
      <w:tr>
        <w:tc>
          <w:tcPr>
            <w:shd w:val="clear" w:color="auto" w:fill="F2F4F8"/>
          </w:tcPr>
          <w:p>
            <w:pPr>
              <w:pStyle w:val="Compact"/>
              <w:spacing w:before="0" w:after="0" w:line="240" w:lineRule="auto"/>
              <w:jc w:val="left"/>
            </w:pPr>
            <w:r>
              <w:rPr>
                <w:rFonts w:ascii="Arial" w:hAnsi="Arial"/>
                <w:sz w:val="15"/>
              </w:rPr>
              <w:t xml:space="preserve">7-Apr-2025</w:t>
            </w:r>
          </w:p>
        </w:tc>
        <w:tc>
          <w:tcPr>
            <w:shd w:val="clear" w:color="auto" w:fill="F2F4F8"/>
          </w:tcPr>
          <w:p>
            <w:pPr>
              <w:pStyle w:val="Compact"/>
              <w:spacing w:before="0" w:after="0" w:line="240" w:lineRule="auto"/>
              <w:jc w:val="right"/>
            </w:pPr>
            <w:r>
              <w:rPr>
                <w:rFonts w:ascii="Arial" w:hAnsi="Arial"/>
                <w:sz w:val="15"/>
              </w:rPr>
              <w:t xml:space="preserve">−6.7%</w:t>
            </w:r>
          </w:p>
        </w:tc>
        <w:tc>
          <w:tcPr>
            <w:shd w:val="clear" w:color="auto" w:fill="F2F4F8"/>
          </w:tcPr>
          <w:p>
            <w:pPr>
              <w:pStyle w:val="Compact"/>
              <w:spacing w:before="0" w:after="0" w:line="240" w:lineRule="auto"/>
              <w:jc w:val="left"/>
            </w:pPr>
            <w:r>
              <w:rPr>
                <w:rFonts w:ascii="Arial" w:hAnsi="Arial"/>
                <w:sz w:val="15"/>
              </w:rPr>
              <w:t xml:space="preserve">US tariff shock</w:t>
            </w:r>
          </w:p>
        </w:tc>
      </w:tr>
      <w:tr>
        <w:tc>
          <w:tcPr/>
          <w:p>
            <w:pPr>
              <w:pStyle w:val="Compact"/>
              <w:spacing w:before="0" w:after="0" w:line="240" w:lineRule="auto"/>
              <w:jc w:val="left"/>
            </w:pPr>
            <w:r>
              <w:rPr>
                <w:rFonts w:ascii="Arial" w:hAnsi="Arial"/>
                <w:sz w:val="15"/>
              </w:rPr>
              <w:t xml:space="preserve">18-Apr-2025</w:t>
            </w:r>
          </w:p>
        </w:tc>
        <w:tc>
          <w:tcPr/>
          <w:p>
            <w:pPr>
              <w:pStyle w:val="Compact"/>
              <w:spacing w:before="0" w:after="0" w:line="240" w:lineRule="auto"/>
              <w:jc w:val="right"/>
            </w:pPr>
            <w:r>
              <w:rPr>
                <w:rFonts w:ascii="Arial" w:hAnsi="Arial"/>
                <w:sz w:val="15"/>
              </w:rPr>
              <w:t xml:space="preserve">+6.7%</w:t>
            </w:r>
          </w:p>
        </w:tc>
        <w:tc>
          <w:tcPr/>
          <w:p>
            <w:pPr>
              <w:pStyle w:val="Compact"/>
              <w:spacing w:before="0" w:after="0" w:line="240" w:lineRule="auto"/>
              <w:jc w:val="left"/>
            </w:pPr>
            <w:r>
              <w:rPr>
                <w:rFonts w:ascii="Arial" w:hAnsi="Arial"/>
                <w:sz w:val="15"/>
              </w:rPr>
              <w:t xml:space="preserve">Sector-wide TV rally; cause [u]</w:t>
            </w:r>
          </w:p>
        </w:tc>
      </w:tr>
      <w:tr>
        <w:tc>
          <w:tcPr>
            <w:shd w:val="clear" w:color="auto" w:fill="F2F4F8"/>
          </w:tcPr>
          <w:p>
            <w:pPr>
              <w:pStyle w:val="Compact"/>
              <w:spacing w:before="0" w:after="0" w:line="240" w:lineRule="auto"/>
              <w:jc w:val="left"/>
            </w:pPr>
            <w:r>
              <w:rPr>
                <w:rFonts w:ascii="Arial" w:hAnsi="Arial"/>
                <w:sz w:val="15"/>
              </w:rPr>
              <w:t xml:space="preserve">3-Jul-2025</w:t>
            </w:r>
          </w:p>
        </w:tc>
        <w:tc>
          <w:tcPr>
            <w:shd w:val="clear" w:color="auto" w:fill="F2F4F8"/>
          </w:tcPr>
          <w:p>
            <w:pPr>
              <w:pStyle w:val="Compact"/>
              <w:spacing w:before="0" w:after="0" w:line="240" w:lineRule="auto"/>
              <w:jc w:val="right"/>
            </w:pPr>
            <w:r>
              <w:rPr>
                <w:rFonts w:ascii="Arial" w:hAnsi="Arial"/>
                <w:sz w:val="15"/>
              </w:rPr>
              <w:t xml:space="preserve">−6.1%</w:t>
            </w:r>
          </w:p>
        </w:tc>
        <w:tc>
          <w:tcPr>
            <w:shd w:val="clear" w:color="auto" w:fill="F2F4F8"/>
          </w:tcPr>
          <w:p>
            <w:pPr>
              <w:pStyle w:val="Compact"/>
              <w:spacing w:before="0" w:after="0" w:line="240" w:lineRule="auto"/>
              <w:jc w:val="left"/>
            </w:pPr>
            <w:r>
              <w:rPr>
                <w:rFonts w:ascii="Arial" w:hAnsi="Arial"/>
                <w:sz w:val="15"/>
              </w:rPr>
              <w:t xml:space="preserve">No news found [u]</w:t>
            </w:r>
          </w:p>
        </w:tc>
      </w:tr>
      <w:tr>
        <w:tc>
          <w:tcPr/>
          <w:p>
            <w:pPr>
              <w:pStyle w:val="Compact"/>
              <w:spacing w:before="0" w:after="0" w:line="240" w:lineRule="auto"/>
              <w:jc w:val="left"/>
            </w:pPr>
            <w:r>
              <w:rPr>
                <w:rFonts w:ascii="Arial" w:hAnsi="Arial"/>
                <w:sz w:val="15"/>
              </w:rPr>
              <w:t xml:space="preserve">1-Aug-2025</w:t>
            </w:r>
          </w:p>
        </w:tc>
        <w:tc>
          <w:tcPr/>
          <w:p>
            <w:pPr>
              <w:pStyle w:val="Compact"/>
              <w:spacing w:before="0" w:after="0" w:line="240" w:lineRule="auto"/>
              <w:jc w:val="right"/>
            </w:pPr>
            <w:r>
              <w:rPr>
                <w:rFonts w:ascii="Arial" w:hAnsi="Arial"/>
                <w:sz w:val="15"/>
              </w:rPr>
              <w:t xml:space="preserve">+5.9%</w:t>
            </w:r>
          </w:p>
        </w:tc>
        <w:tc>
          <w:tcPr/>
          <w:p>
            <w:pPr>
              <w:pStyle w:val="Compact"/>
              <w:spacing w:before="0" w:after="0" w:line="240" w:lineRule="auto"/>
              <w:jc w:val="left"/>
            </w:pPr>
            <w:r>
              <w:rPr>
                <w:rFonts w:ascii="Arial" w:hAnsi="Arial"/>
                <w:sz w:val="15"/>
              </w:rPr>
              <w:t xml:space="preserve">Q1 FY3/26 beat</w:t>
            </w:r>
          </w:p>
        </w:tc>
      </w:tr>
      <w:tr>
        <w:tc>
          <w:tcPr>
            <w:shd w:val="clear" w:color="auto" w:fill="F2F4F8"/>
          </w:tcPr>
          <w:p>
            <w:pPr>
              <w:pStyle w:val="Compact"/>
              <w:spacing w:before="0" w:after="0" w:line="240" w:lineRule="auto"/>
              <w:jc w:val="left"/>
            </w:pPr>
            <w:r>
              <w:rPr>
                <w:rFonts w:ascii="Arial" w:hAnsi="Arial"/>
                <w:sz w:val="15"/>
              </w:rPr>
              <w:t xml:space="preserve">15-May-2026</w:t>
            </w:r>
          </w:p>
        </w:tc>
        <w:tc>
          <w:tcPr>
            <w:shd w:val="clear" w:color="auto" w:fill="F2F4F8"/>
          </w:tcPr>
          <w:p>
            <w:pPr>
              <w:pStyle w:val="Compact"/>
              <w:spacing w:before="0" w:after="0" w:line="240" w:lineRule="auto"/>
              <w:jc w:val="left"/>
            </w:pPr>
            <w:r>
              <w:rPr>
                <w:rFonts w:ascii="Arial" w:hAnsi="Arial"/>
                <w:sz w:val="15"/>
              </w:rPr>
              <w:t xml:space="preserve">Opened −4.5%, closed flat</w:t>
            </w:r>
          </w:p>
        </w:tc>
        <w:tc>
          <w:tcPr>
            <w:shd w:val="clear" w:color="auto" w:fill="F2F4F8"/>
          </w:tcPr>
          <w:p>
            <w:pPr>
              <w:pStyle w:val="Compact"/>
              <w:spacing w:before="0" w:after="0" w:line="240" w:lineRule="auto"/>
              <w:jc w:val="left"/>
            </w:pPr>
            <w:r>
              <w:rPr>
                <w:rFonts w:ascii="Arial" w:hAnsi="Arial"/>
                <w:sz w:val="15"/>
              </w:rPr>
              <w:t xml:space="preserve">FY3/27 guide, cushioned by a ¥12bn buyback</w:t>
            </w:r>
          </w:p>
        </w:tc>
      </w:tr>
      <w:tr>
        <w:tc>
          <w:tcPr/>
          <w:p>
            <w:pPr>
              <w:pStyle w:val="Compact"/>
              <w:spacing w:before="0" w:after="0" w:line="240" w:lineRule="auto"/>
              <w:jc w:val="left"/>
            </w:pPr>
            <w:r>
              <w:rPr>
                <w:rFonts w:ascii="Arial" w:hAnsi="Arial"/>
                <w:sz w:val="15"/>
              </w:rPr>
              <w:t xml:space="preserve">4-Aug-2026</w:t>
            </w:r>
          </w:p>
        </w:tc>
        <w:tc>
          <w:tcPr/>
          <w:p>
            <w:pPr>
              <w:pStyle w:val="Compact"/>
              <w:spacing w:before="0" w:after="0" w:line="240" w:lineRule="auto"/>
              <w:jc w:val="right"/>
            </w:pPr>
            <w:r>
              <w:rPr>
                <w:rFonts w:ascii="Arial" w:hAnsi="Arial"/>
                <w:sz w:val="15"/>
              </w:rPr>
              <w:t xml:space="preserve">−3.9%</w:t>
            </w:r>
          </w:p>
        </w:tc>
        <w:tc>
          <w:tcPr/>
          <w:p>
            <w:pPr>
              <w:pStyle w:val="Compact"/>
              <w:spacing w:before="0" w:after="0" w:line="240" w:lineRule="auto"/>
              <w:jc w:val="left"/>
            </w:pPr>
            <w:r>
              <w:rPr>
                <w:rFonts w:ascii="Arial" w:hAnsi="Arial"/>
                <w:sz w:val="15"/>
              </w:rPr>
              <w:t xml:space="preserve">Second day after the Q1 FY3/27 miss</w:t>
            </w:r>
          </w:p>
        </w:tc>
      </w:tr>
    </w:tbl>
    <w:p>
      <w:pPr>
        <w:pStyle w:val="BodyText"/>
      </w:pPr>
      <w:r>
        <w:t xml:space="preserve">The Kokubun/TOKIO scandal day (20-Jun-2025) moved the stock only −1.0%.</w:t>
      </w:r>
    </w:p>
    <w:bookmarkEnd w:id="82"/>
    <w:bookmarkStart w:id="83" w:name="Xdb3bded9190281d1051c791cc31f35a6238babb"/>
    <w:p>
      <w:pPr>
        <w:pStyle w:val="Heading2"/>
      </w:pPr>
      <w:r>
        <w:t xml:space="preserve">9.3 Ten-year context and relative performance</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TSR to 21-Oct-2026</w:t>
            </w:r>
          </w:p>
        </w:tc>
        <w:tc>
          <w:tcPr>
            <w:shd w:val="clear" w:color="auto" w:fill="13213F"/>
          </w:tcPr>
          <w:p>
            <w:pPr>
              <w:pStyle w:val="Compact"/>
              <w:spacing w:before="0" w:after="0" w:line="240" w:lineRule="auto"/>
              <w:jc w:val="right"/>
            </w:pPr>
            <w:r>
              <w:rPr>
                <w:rFonts w:ascii="Arial" w:hAnsi="Arial"/>
                <w:b/>
                <w:color w:val="FFFFFF"/>
                <w:sz w:val="15"/>
              </w:rPr>
              <w:t xml:space="preserve">1 year</w:t>
            </w:r>
          </w:p>
        </w:tc>
        <w:tc>
          <w:tcPr>
            <w:shd w:val="clear" w:color="auto" w:fill="13213F"/>
          </w:tcPr>
          <w:p>
            <w:pPr>
              <w:pStyle w:val="Compact"/>
              <w:spacing w:before="0" w:after="0" w:line="240" w:lineRule="auto"/>
              <w:jc w:val="right"/>
            </w:pPr>
            <w:r>
              <w:rPr>
                <w:rFonts w:ascii="Arial" w:hAnsi="Arial"/>
                <w:b/>
                <w:color w:val="FFFFFF"/>
                <w:sz w:val="15"/>
              </w:rPr>
              <w:t xml:space="preserve">3 years</w:t>
            </w:r>
          </w:p>
        </w:tc>
        <w:tc>
          <w:tcPr>
            <w:shd w:val="clear" w:color="auto" w:fill="13213F"/>
          </w:tcPr>
          <w:p>
            <w:pPr>
              <w:pStyle w:val="Compact"/>
              <w:spacing w:before="0" w:after="0" w:line="240" w:lineRule="auto"/>
              <w:jc w:val="right"/>
            </w:pPr>
            <w:r>
              <w:rPr>
                <w:rFonts w:ascii="Arial" w:hAnsi="Arial"/>
                <w:b/>
                <w:color w:val="FFFFFF"/>
                <w:sz w:val="15"/>
              </w:rPr>
              <w:t xml:space="preserve">5 years</w:t>
            </w:r>
          </w:p>
        </w:tc>
      </w:tr>
      <w:tr>
        <w:tc>
          <w:tcPr/>
          <w:p>
            <w:pPr>
              <w:pStyle w:val="Compact"/>
              <w:spacing w:before="0" w:after="0" w:line="240" w:lineRule="auto"/>
              <w:jc w:val="left"/>
            </w:pPr>
            <w:r>
              <w:rPr>
                <w:bCs/>
                <w:rFonts w:ascii="Arial" w:hAnsi="Arial"/>
                <w:b/>
                <w:sz w:val="15"/>
              </w:rPr>
              <w:t xml:space="preserve">NTV</w:t>
            </w:r>
          </w:p>
        </w:tc>
        <w:tc>
          <w:tcPr/>
          <w:p>
            <w:pPr>
              <w:pStyle w:val="Compact"/>
              <w:spacing w:before="0" w:after="0" w:line="240" w:lineRule="auto"/>
              <w:jc w:val="right"/>
            </w:pPr>
            <w:r>
              <w:rPr>
                <w:bCs/>
                <w:rFonts w:ascii="Arial" w:hAnsi="Arial"/>
                <w:b/>
                <w:sz w:val="15"/>
              </w:rPr>
              <w:t xml:space="preserve">−17.7%</w:t>
            </w:r>
          </w:p>
        </w:tc>
        <w:tc>
          <w:tcPr/>
          <w:p>
            <w:pPr>
              <w:pStyle w:val="Compact"/>
              <w:spacing w:before="0" w:after="0" w:line="240" w:lineRule="auto"/>
              <w:jc w:val="right"/>
            </w:pPr>
            <w:r>
              <w:rPr>
                <w:rFonts w:ascii="Arial" w:hAnsi="Arial"/>
                <w:sz w:val="15"/>
              </w:rPr>
              <w:t xml:space="preserve">+113.8%</w:t>
            </w:r>
          </w:p>
        </w:tc>
        <w:tc>
          <w:tcPr/>
          <w:p>
            <w:pPr>
              <w:pStyle w:val="Compact"/>
              <w:spacing w:before="0" w:after="0" w:line="240" w:lineRule="auto"/>
              <w:jc w:val="right"/>
            </w:pPr>
            <w:r>
              <w:rPr>
                <w:rFonts w:ascii="Arial" w:hAnsi="Arial"/>
                <w:sz w:val="15"/>
              </w:rPr>
              <w:t xml:space="preserve">+159.1%</w:t>
            </w:r>
          </w:p>
        </w:tc>
      </w:tr>
      <w:tr>
        <w:tc>
          <w:tcPr>
            <w:shd w:val="clear" w:color="auto" w:fill="F2F4F8"/>
          </w:tcPr>
          <w:p>
            <w:pPr>
              <w:pStyle w:val="Compact"/>
              <w:spacing w:before="0" w:after="0" w:line="240" w:lineRule="auto"/>
              <w:jc w:val="left"/>
            </w:pPr>
            <w:r>
              <w:rPr>
                <w:rFonts w:ascii="Arial" w:hAnsi="Arial"/>
                <w:sz w:val="15"/>
              </w:rPr>
              <w:t xml:space="preserve">TOPIX (1306 ETF proxy; total return [e])</w:t>
            </w:r>
          </w:p>
        </w:tc>
        <w:tc>
          <w:tcPr>
            <w:shd w:val="clear" w:color="auto" w:fill="F2F4F8"/>
          </w:tcPr>
          <w:p>
            <w:pPr>
              <w:pStyle w:val="Compact"/>
              <w:spacing w:before="0" w:after="0" w:line="240" w:lineRule="auto"/>
              <w:jc w:val="right"/>
            </w:pPr>
            <w:r>
              <w:rPr>
                <w:rFonts w:ascii="Arial" w:hAnsi="Arial"/>
                <w:sz w:val="15"/>
              </w:rPr>
              <w:t xml:space="preserve">+27.7%</w:t>
            </w:r>
          </w:p>
        </w:tc>
        <w:tc>
          <w:tcPr>
            <w:shd w:val="clear" w:color="auto" w:fill="F2F4F8"/>
          </w:tcPr>
          <w:p>
            <w:pPr>
              <w:pStyle w:val="Compact"/>
              <w:spacing w:before="0" w:after="0" w:line="240" w:lineRule="auto"/>
              <w:jc w:val="right"/>
            </w:pPr>
            <w:r>
              <w:rPr>
                <w:rFonts w:ascii="Arial" w:hAnsi="Arial"/>
                <w:sz w:val="15"/>
              </w:rPr>
              <w:t xml:space="preserve">+93.0%</w:t>
            </w:r>
          </w:p>
        </w:tc>
        <w:tc>
          <w:tcPr>
            <w:shd w:val="clear" w:color="auto" w:fill="F2F4F8"/>
          </w:tcPr>
          <w:p>
            <w:pPr>
              <w:pStyle w:val="Compact"/>
              <w:spacing w:before="0" w:after="0" w:line="240" w:lineRule="auto"/>
              <w:jc w:val="right"/>
            </w:pPr>
            <w:r>
              <w:rPr>
                <w:rFonts w:ascii="Arial" w:hAnsi="Arial"/>
                <w:sz w:val="15"/>
              </w:rPr>
              <w:t xml:space="preserve">+128.5%</w:t>
            </w:r>
          </w:p>
        </w:tc>
      </w:tr>
      <w:tr>
        <w:tc>
          <w:tcPr/>
          <w:p>
            <w:pPr>
              <w:pStyle w:val="Compact"/>
              <w:spacing w:before="0" w:after="0" w:line="240" w:lineRule="auto"/>
              <w:jc w:val="left"/>
            </w:pPr>
            <w:r>
              <w:rPr>
                <w:rFonts w:ascii="Arial" w:hAnsi="Arial"/>
                <w:sz w:val="15"/>
              </w:rPr>
              <w:t xml:space="preserve">Fuji Media</w:t>
            </w:r>
          </w:p>
        </w:tc>
        <w:tc>
          <w:tcPr/>
          <w:p>
            <w:pPr>
              <w:pStyle w:val="Compact"/>
              <w:spacing w:before="0" w:after="0" w:line="240" w:lineRule="auto"/>
              <w:jc w:val="right"/>
            </w:pPr>
            <w:r>
              <w:rPr>
                <w:rFonts w:ascii="Arial" w:hAnsi="Arial"/>
                <w:sz w:val="15"/>
              </w:rPr>
              <w:t xml:space="preserve">+32.0%</w:t>
            </w:r>
          </w:p>
        </w:tc>
        <w:tc>
          <w:tcPr/>
          <w:p>
            <w:pPr>
              <w:pStyle w:val="Compact"/>
              <w:spacing w:before="0" w:after="0" w:line="240" w:lineRule="auto"/>
              <w:jc w:val="right"/>
            </w:pPr>
            <w:r>
              <w:rPr>
                <w:rFonts w:ascii="Arial" w:hAnsi="Arial"/>
                <w:sz w:val="15"/>
              </w:rPr>
              <w:t xml:space="preserve">+194.9%</w:t>
            </w:r>
          </w:p>
        </w:tc>
        <w:tc>
          <w:tcPr/>
          <w:p>
            <w:pPr>
              <w:pStyle w:val="Compact"/>
              <w:spacing w:before="0" w:after="0" w:line="240" w:lineRule="auto"/>
              <w:jc w:val="right"/>
            </w:pPr>
            <w:r>
              <w:rPr>
                <w:rFonts w:ascii="Arial" w:hAnsi="Arial"/>
                <w:sz w:val="15"/>
              </w:rPr>
              <w:t xml:space="preserve">+278.8%</w:t>
            </w:r>
          </w:p>
        </w:tc>
      </w:tr>
      <w:tr>
        <w:tc>
          <w:tcPr>
            <w:shd w:val="clear" w:color="auto" w:fill="F2F4F8"/>
          </w:tcPr>
          <w:p>
            <w:pPr>
              <w:pStyle w:val="Compact"/>
              <w:spacing w:before="0" w:after="0" w:line="240" w:lineRule="auto"/>
              <w:jc w:val="left"/>
            </w:pPr>
            <w:r>
              <w:rPr>
                <w:rFonts w:ascii="Arial" w:hAnsi="Arial"/>
                <w:sz w:val="15"/>
              </w:rPr>
              <w:t xml:space="preserve">TBS HD</w:t>
            </w:r>
          </w:p>
        </w:tc>
        <w:tc>
          <w:tcPr>
            <w:shd w:val="clear" w:color="auto" w:fill="F2F4F8"/>
          </w:tcPr>
          <w:p>
            <w:pPr>
              <w:pStyle w:val="Compact"/>
              <w:spacing w:before="0" w:after="0" w:line="240" w:lineRule="auto"/>
              <w:jc w:val="right"/>
            </w:pPr>
            <w:r>
              <w:rPr>
                <w:rFonts w:ascii="Arial" w:hAnsi="Arial"/>
                <w:sz w:val="15"/>
              </w:rPr>
              <w:t xml:space="preserve">+14.8%</w:t>
            </w:r>
          </w:p>
        </w:tc>
        <w:tc>
          <w:tcPr>
            <w:shd w:val="clear" w:color="auto" w:fill="F2F4F8"/>
          </w:tcPr>
          <w:p>
            <w:pPr>
              <w:pStyle w:val="Compact"/>
              <w:spacing w:before="0" w:after="0" w:line="240" w:lineRule="auto"/>
              <w:jc w:val="right"/>
            </w:pPr>
            <w:r>
              <w:rPr>
                <w:rFonts w:ascii="Arial" w:hAnsi="Arial"/>
                <w:sz w:val="15"/>
              </w:rPr>
              <w:t xml:space="preserve">+157.4%</w:t>
            </w:r>
          </w:p>
        </w:tc>
        <w:tc>
          <w:tcPr>
            <w:shd w:val="clear" w:color="auto" w:fill="F2F4F8"/>
          </w:tcPr>
          <w:p>
            <w:pPr>
              <w:pStyle w:val="Compact"/>
              <w:spacing w:before="0" w:after="0" w:line="240" w:lineRule="auto"/>
              <w:jc w:val="right"/>
            </w:pPr>
            <w:r>
              <w:rPr>
                <w:rFonts w:ascii="Arial" w:hAnsi="Arial"/>
                <w:sz w:val="15"/>
              </w:rPr>
              <w:t xml:space="preserve">+237.1%</w:t>
            </w:r>
          </w:p>
        </w:tc>
      </w:tr>
      <w:tr>
        <w:tc>
          <w:tcPr/>
          <w:p>
            <w:pPr>
              <w:pStyle w:val="Compact"/>
              <w:spacing w:before="0" w:after="0" w:line="240" w:lineRule="auto"/>
              <w:jc w:val="left"/>
            </w:pPr>
            <w:r>
              <w:rPr>
                <w:rFonts w:ascii="Arial" w:hAnsi="Arial"/>
                <w:sz w:val="15"/>
              </w:rPr>
              <w:t xml:space="preserve">TV Asahi HD</w:t>
            </w:r>
          </w:p>
        </w:tc>
        <w:tc>
          <w:tcPr/>
          <w:p>
            <w:pPr>
              <w:pStyle w:val="Compact"/>
              <w:spacing w:before="0" w:after="0" w:line="240" w:lineRule="auto"/>
              <w:jc w:val="right"/>
            </w:pPr>
            <w:r>
              <w:rPr>
                <w:rFonts w:ascii="Arial" w:hAnsi="Arial"/>
                <w:sz w:val="15"/>
              </w:rPr>
              <w:t xml:space="preserve">+7.8%</w:t>
            </w:r>
          </w:p>
        </w:tc>
        <w:tc>
          <w:tcPr/>
          <w:p>
            <w:pPr>
              <w:pStyle w:val="Compact"/>
              <w:spacing w:before="0" w:after="0" w:line="240" w:lineRule="auto"/>
              <w:jc w:val="right"/>
            </w:pPr>
            <w:r>
              <w:rPr>
                <w:rFonts w:ascii="Arial" w:hAnsi="Arial"/>
                <w:sz w:val="15"/>
              </w:rPr>
              <w:t xml:space="preserve">+111.3%</w:t>
            </w:r>
          </w:p>
        </w:tc>
        <w:tc>
          <w:tcPr/>
          <w:p>
            <w:pPr>
              <w:pStyle w:val="Compact"/>
              <w:spacing w:before="0" w:after="0" w:line="240" w:lineRule="auto"/>
              <w:jc w:val="right"/>
            </w:pPr>
            <w:r>
              <w:rPr>
                <w:rFonts w:ascii="Arial" w:hAnsi="Arial"/>
                <w:sz w:val="15"/>
              </w:rPr>
              <w:t xml:space="preserve">+93.3%</w:t>
            </w:r>
          </w:p>
        </w:tc>
      </w:tr>
    </w:tbl>
    <w:p>
      <w:pPr>
        <w:numPr>
          <w:ilvl w:val="0"/>
          <w:numId w:val="1042"/>
        </w:numPr>
        <w:pStyle w:val="Compact"/>
      </w:pPr>
      <w:r>
        <w:t xml:space="preserve">Over ten years NTV’s price rose 61.5%, against +198% for the TOPIX ETF.</w:t>
      </w:r>
    </w:p>
    <w:p>
      <w:pPr>
        <w:numPr>
          <w:ilvl w:val="0"/>
          <w:numId w:val="1042"/>
        </w:numPr>
        <w:pStyle w:val="Compact"/>
      </w:pPr>
      <w:r>
        <w:t xml:space="preserve">NTV beat TOPIX over three and five years but lagged the key-station peers in every period. Over the last year it is the worst of the group, 45pp behind TOPIX.</w:t>
      </w:r>
    </w:p>
    <w:p>
      <w:pPr>
        <w:numPr>
          <w:ilvl w:val="0"/>
          <w:numId w:val="1042"/>
        </w:numPr>
        <w:pStyle w:val="Compact"/>
      </w:pPr>
      <w:r>
        <w:t xml:space="preserve">That underperformance came while NTV’s NAV rose: the Recruit stake added about ¥650 per share after tax.</w:t>
      </w:r>
    </w:p>
    <w:p>
      <w:pPr>
        <w:pStyle w:val="FirstParagraph"/>
      </w:pPr>
      <w:r>
        <w:t xml:space="preserve">Source: S&amp;P Capital IQ prices and dividends; peers’ dividends added without reinvestment [e].</w:t>
      </w:r>
    </w:p>
    <w:bookmarkEnd w:id="83"/>
    <w:bookmarkEnd w:id="84"/>
    <w:bookmarkStart w:id="91" w:name="Xe6e5cd6656a5ffd1fe61dd3f109da72e431eeff"/>
    <w:p>
      <w:pPr>
        <w:pStyle w:val="Heading1"/>
      </w:pPr>
      <w:r>
        <w:t xml:space="preserve">10. Earnings Calls, Management Focus and Sentiment</w:t>
      </w:r>
    </w:p>
    <w:p>
      <w:pPr>
        <w:pStyle w:val="FirstParagraph"/>
      </w:pPr>
      <w:r>
        <w:rPr>
          <w:bCs/>
          <w:b/>
        </w:rPr>
        <w:t xml:space="preserve">Data note.</w:t>
      </w:r>
      <w:r>
        <w:t xml:space="preserve"> </w:t>
      </w:r>
      <w:r>
        <w:t xml:space="preserve">- NTV holds results briefings only for H1 and full-year results. S&amp;P lists Scripts Asia-recorded briefings on 11-Nov-2024, 13-May-2025, 10-Nov-2025 and 18-May-2026, but no transcript text was retrievable for NTV.</w:t>
      </w:r>
      <w:r>
        <w:t xml:space="preserve"> </w:t>
      </w:r>
      <w:r>
        <w:t xml:space="preserve">- ProntoNLP was not available in this session.</w:t>
      </w:r>
      <w:r>
        <w:t xml:space="preserve"> </w:t>
      </w:r>
      <w:r>
        <w:t xml:space="preserve">- We therefore built a</w:t>
      </w:r>
      <w:r>
        <w:t xml:space="preserve"> </w:t>
      </w:r>
      <w:r>
        <w:rPr>
          <w:bCs/>
          <w:b/>
        </w:rPr>
        <w:t xml:space="preserve">transparent, disclosure-based sentiment score</w:t>
      </w:r>
      <w:r>
        <w:t xml:space="preserve">. It counts positive, negative and hedging signals in tanshin text, TSE notices, guidance actions and capital actions, scored −1 to +1 by topic. The overall score weights Advertising 30%, Content/Digital 20%, Costs 20%, Capital returns 10% and Outlook 20%.</w:t>
      </w:r>
      <w:r>
        <w:t xml:space="preserve"> </w:t>
      </w:r>
      <w:r>
        <w:t xml:space="preserve">- It measures disclosed tone, not spoken tone. Analyst-question themes are inferred [e].</w:t>
      </w:r>
    </w:p>
    <w:bookmarkStart w:id="85" w:name="event-by-event-summary"/>
    <w:p>
      <w:pPr>
        <w:pStyle w:val="Heading2"/>
      </w:pPr>
      <w:r>
        <w:t xml:space="preserve">10.1 Event-by-event summary</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Release</w:t>
            </w:r>
          </w:p>
        </w:tc>
        <w:tc>
          <w:tcPr>
            <w:shd w:val="clear" w:color="auto" w:fill="13213F"/>
          </w:tcPr>
          <w:p>
            <w:pPr>
              <w:pStyle w:val="Compact"/>
              <w:spacing w:before="0" w:after="0" w:line="240" w:lineRule="auto"/>
              <w:jc w:val="left"/>
            </w:pPr>
            <w:r>
              <w:rPr>
                <w:rFonts w:ascii="Arial" w:hAnsi="Arial"/>
                <w:b/>
                <w:color w:val="FFFFFF"/>
                <w:sz w:val="14"/>
              </w:rPr>
              <w:t xml:space="preserve">Period</w:t>
            </w:r>
          </w:p>
        </w:tc>
        <w:tc>
          <w:tcPr>
            <w:shd w:val="clear" w:color="auto" w:fill="13213F"/>
          </w:tcPr>
          <w:p>
            <w:pPr>
              <w:pStyle w:val="Compact"/>
              <w:spacing w:before="0" w:after="0" w:line="240" w:lineRule="auto"/>
              <w:jc w:val="left"/>
            </w:pPr>
            <w:r>
              <w:rPr>
                <w:rFonts w:ascii="Arial" w:hAnsi="Arial"/>
                <w:b/>
                <w:color w:val="FFFFFF"/>
                <w:sz w:val="14"/>
              </w:rPr>
              <w:t xml:space="preserve">OP (YoY)</w:t>
            </w:r>
          </w:p>
        </w:tc>
        <w:tc>
          <w:tcPr>
            <w:shd w:val="clear" w:color="auto" w:fill="13213F"/>
          </w:tcPr>
          <w:p>
            <w:pPr>
              <w:pStyle w:val="Compact"/>
              <w:spacing w:before="0" w:after="0" w:line="240" w:lineRule="auto"/>
              <w:jc w:val="right"/>
            </w:pPr>
            <w:r>
              <w:rPr>
                <w:rFonts w:ascii="Arial" w:hAnsi="Arial"/>
                <w:b/>
                <w:color w:val="FFFFFF"/>
                <w:sz w:val="14"/>
              </w:rPr>
              <w:t xml:space="preserve">OP vs consensus</w:t>
            </w:r>
          </w:p>
        </w:tc>
        <w:tc>
          <w:tcPr>
            <w:shd w:val="clear" w:color="auto" w:fill="13213F"/>
          </w:tcPr>
          <w:p>
            <w:pPr>
              <w:pStyle w:val="Compact"/>
              <w:spacing w:before="0" w:after="0" w:line="240" w:lineRule="auto"/>
              <w:jc w:val="left"/>
            </w:pPr>
            <w:r>
              <w:rPr>
                <w:rFonts w:ascii="Arial" w:hAnsi="Arial"/>
                <w:b/>
                <w:color w:val="FFFFFF"/>
                <w:sz w:val="14"/>
              </w:rPr>
              <w:t xml:space="preserve">Guidance action</w:t>
            </w:r>
          </w:p>
        </w:tc>
        <w:tc>
          <w:tcPr>
            <w:shd w:val="clear" w:color="auto" w:fill="13213F"/>
          </w:tcPr>
          <w:p>
            <w:pPr>
              <w:pStyle w:val="Compact"/>
              <w:spacing w:before="0" w:after="0" w:line="240" w:lineRule="auto"/>
              <w:jc w:val="left"/>
            </w:pPr>
            <w:r>
              <w:rPr>
                <w:rFonts w:ascii="Arial" w:hAnsi="Arial"/>
                <w:b/>
                <w:color w:val="FFFFFF"/>
                <w:sz w:val="14"/>
              </w:rPr>
              <w:t xml:space="preserve">Capital action</w:t>
            </w:r>
          </w:p>
        </w:tc>
        <w:tc>
          <w:tcPr>
            <w:shd w:val="clear" w:color="auto" w:fill="13213F"/>
          </w:tcPr>
          <w:p>
            <w:pPr>
              <w:pStyle w:val="Compact"/>
              <w:spacing w:before="0" w:after="0" w:line="240" w:lineRule="auto"/>
              <w:jc w:val="left"/>
            </w:pPr>
            <w:r>
              <w:rPr>
                <w:rFonts w:ascii="Arial" w:hAnsi="Arial"/>
                <w:b/>
                <w:color w:val="FFFFFF"/>
                <w:sz w:val="14"/>
              </w:rPr>
              <w:t xml:space="preserve">Day-1 stock (vs TOPIX)</w:t>
            </w:r>
          </w:p>
        </w:tc>
      </w:tr>
      <w:tr>
        <w:tc>
          <w:tcPr/>
          <w:p>
            <w:pPr>
              <w:pStyle w:val="Compact"/>
              <w:spacing w:before="0" w:after="0" w:line="240" w:lineRule="auto"/>
              <w:jc w:val="left"/>
            </w:pPr>
            <w:r>
              <w:rPr>
                <w:rFonts w:ascii="Arial" w:hAnsi="Arial"/>
                <w:sz w:val="14"/>
              </w:rPr>
              <w:t xml:space="preserve">31-Jul-24</w:t>
            </w:r>
          </w:p>
        </w:tc>
        <w:tc>
          <w:tcPr/>
          <w:p>
            <w:pPr>
              <w:pStyle w:val="Compact"/>
              <w:spacing w:before="0" w:after="0" w:line="240" w:lineRule="auto"/>
              <w:jc w:val="left"/>
            </w:pPr>
            <w:r>
              <w:rPr>
                <w:rFonts w:ascii="Arial" w:hAnsi="Arial"/>
                <w:sz w:val="14"/>
              </w:rPr>
              <w:t xml:space="preserve">Q1 FY3/25</w:t>
            </w:r>
          </w:p>
        </w:tc>
        <w:tc>
          <w:tcPr/>
          <w:p>
            <w:pPr>
              <w:pStyle w:val="Compact"/>
              <w:spacing w:before="0" w:after="0" w:line="240" w:lineRule="auto"/>
              <w:jc w:val="left"/>
            </w:pPr>
            <w:r>
              <w:rPr>
                <w:rFonts w:ascii="Arial" w:hAnsi="Arial"/>
                <w:sz w:val="14"/>
              </w:rPr>
              <w:t xml:space="preserve">11.4</w:t>
            </w:r>
          </w:p>
        </w:tc>
        <w:tc>
          <w:tcPr/>
          <w:p>
            <w:pPr>
              <w:pStyle w:val="Compact"/>
              <w:spacing w:before="0" w:after="0" w:line="240" w:lineRule="auto"/>
              <w:jc w:val="right"/>
            </w:pPr>
            <w:r>
              <w:rPr>
                <w:rFonts w:ascii="Arial" w:hAnsi="Arial"/>
                <w:sz w:val="14"/>
              </w:rPr>
              <w:t xml:space="preserve">+7.0%</w:t>
            </w:r>
          </w:p>
        </w:tc>
        <w:tc>
          <w:tcPr/>
          <w:p>
            <w:pPr>
              <w:pStyle w:val="Compact"/>
              <w:spacing w:before="0" w:after="0" w:line="240" w:lineRule="auto"/>
              <w:jc w:val="left"/>
            </w:pPr>
            <w:r>
              <w:rPr>
                <w:rFonts w:ascii="Arial" w:hAnsi="Arial"/>
                <w:sz w:val="14"/>
              </w:rPr>
              <w:t xml:space="preserve">Kept (OP ¥42bn)</w:t>
            </w:r>
          </w:p>
        </w:tc>
        <w:tc>
          <w:tcPr/>
          <w:p>
            <w:pPr>
              <w:pStyle w:val="Compact"/>
              <w:spacing w:before="0" w:after="0" w:line="240" w:lineRule="auto"/>
              <w:jc w:val="left"/>
            </w:pPr>
            <w:r>
              <w:rPr>
                <w:rFonts w:ascii="Arial" w:hAnsi="Arial"/>
                <w:sz w:val="14"/>
              </w:rPr>
              <w:t xml:space="preserve">–</w:t>
            </w:r>
          </w:p>
        </w:tc>
        <w:tc>
          <w:tcPr/>
          <w:p>
            <w:pPr>
              <w:pStyle w:val="Compact"/>
              <w:spacing w:before="0" w:after="0" w:line="240" w:lineRule="auto"/>
              <w:jc w:val="left"/>
            </w:pPr>
            <w:r>
              <w:rPr>
                <w:rFonts w:ascii="Arial" w:hAnsi="Arial"/>
                <w:sz w:val="14"/>
              </w:rPr>
              <w:t xml:space="preserve">−2.0% (+1.1pp)</w:t>
            </w:r>
          </w:p>
        </w:tc>
      </w:tr>
      <w:tr>
        <w:tc>
          <w:tcPr>
            <w:shd w:val="clear" w:color="auto" w:fill="F2F4F8"/>
          </w:tcPr>
          <w:p>
            <w:pPr>
              <w:pStyle w:val="Compact"/>
              <w:spacing w:before="0" w:after="0" w:line="240" w:lineRule="auto"/>
              <w:jc w:val="left"/>
            </w:pPr>
            <w:r>
              <w:rPr>
                <w:rFonts w:ascii="Arial" w:hAnsi="Arial"/>
                <w:sz w:val="14"/>
              </w:rPr>
              <w:t xml:space="preserve">7-Nov-24</w:t>
            </w:r>
          </w:p>
        </w:tc>
        <w:tc>
          <w:tcPr>
            <w:shd w:val="clear" w:color="auto" w:fill="F2F4F8"/>
          </w:tcPr>
          <w:p>
            <w:pPr>
              <w:pStyle w:val="Compact"/>
              <w:spacing w:before="0" w:after="0" w:line="240" w:lineRule="auto"/>
              <w:jc w:val="left"/>
            </w:pPr>
            <w:r>
              <w:rPr>
                <w:rFonts w:ascii="Arial" w:hAnsi="Arial"/>
                <w:sz w:val="14"/>
              </w:rPr>
              <w:t xml:space="preserve">H1 FY3/25</w:t>
            </w:r>
          </w:p>
        </w:tc>
        <w:tc>
          <w:tcPr>
            <w:shd w:val="clear" w:color="auto" w:fill="F2F4F8"/>
          </w:tcPr>
          <w:p>
            <w:pPr>
              <w:pStyle w:val="Compact"/>
              <w:spacing w:before="0" w:after="0" w:line="240" w:lineRule="auto"/>
              <w:jc w:val="left"/>
            </w:pPr>
            <w:r>
              <w:rPr>
                <w:rFonts w:ascii="Arial" w:hAnsi="Arial"/>
                <w:sz w:val="14"/>
              </w:rPr>
              <w:t xml:space="preserve">Q2 9.7</w:t>
            </w:r>
          </w:p>
        </w:tc>
        <w:tc>
          <w:tcPr>
            <w:shd w:val="clear" w:color="auto" w:fill="F2F4F8"/>
          </w:tcPr>
          <w:p>
            <w:pPr>
              <w:pStyle w:val="Compact"/>
              <w:spacing w:before="0" w:after="0" w:line="240" w:lineRule="auto"/>
              <w:jc w:val="right"/>
            </w:pPr>
            <w:r>
              <w:rPr>
                <w:rFonts w:ascii="Arial" w:hAnsi="Arial"/>
                <w:sz w:val="14"/>
              </w:rPr>
              <w:t xml:space="preserve">+29.3%</w:t>
            </w:r>
          </w:p>
        </w:tc>
        <w:tc>
          <w:tcPr>
            <w:shd w:val="clear" w:color="auto" w:fill="F2F4F8"/>
          </w:tcPr>
          <w:p>
            <w:pPr>
              <w:pStyle w:val="Compact"/>
              <w:spacing w:before="0" w:after="0" w:line="240" w:lineRule="auto"/>
              <w:jc w:val="left"/>
            </w:pPr>
            <w:r>
              <w:rPr>
                <w:rFonts w:ascii="Arial" w:hAnsi="Arial"/>
                <w:sz w:val="14"/>
              </w:rPr>
              <w:t xml:space="preserve">Kept</w:t>
            </w:r>
          </w:p>
        </w:tc>
        <w:tc>
          <w:tcPr>
            <w:shd w:val="clear" w:color="auto" w:fill="F2F4F8"/>
          </w:tcPr>
          <w:p>
            <w:pPr>
              <w:pStyle w:val="Compact"/>
              <w:spacing w:before="0" w:after="0" w:line="240" w:lineRule="auto"/>
              <w:jc w:val="left"/>
            </w:pPr>
            <w:r>
              <w:rPr>
                <w:rFonts w:ascii="Arial" w:hAnsi="Arial"/>
                <w:sz w:val="14"/>
              </w:rPr>
              <w:t xml:space="preserve">–</w:t>
            </w:r>
          </w:p>
        </w:tc>
        <w:tc>
          <w:tcPr>
            <w:shd w:val="clear" w:color="auto" w:fill="F2F4F8"/>
          </w:tcPr>
          <w:p>
            <w:pPr>
              <w:pStyle w:val="Compact"/>
              <w:spacing w:before="0" w:after="0" w:line="240" w:lineRule="auto"/>
              <w:jc w:val="left"/>
            </w:pPr>
            <w:r>
              <w:rPr>
                <w:rFonts w:ascii="Arial" w:hAnsi="Arial"/>
                <w:sz w:val="14"/>
              </w:rPr>
              <w:t xml:space="preserve">−2.1% (−2.1pp)</w:t>
            </w:r>
          </w:p>
        </w:tc>
      </w:tr>
      <w:tr>
        <w:tc>
          <w:tcPr/>
          <w:p>
            <w:pPr>
              <w:pStyle w:val="Compact"/>
              <w:spacing w:before="0" w:after="0" w:line="240" w:lineRule="auto"/>
              <w:jc w:val="left"/>
            </w:pPr>
            <w:r>
              <w:rPr>
                <w:rFonts w:ascii="Arial" w:hAnsi="Arial"/>
                <w:sz w:val="14"/>
              </w:rPr>
              <w:t xml:space="preserve">6-Feb-25</w:t>
            </w:r>
          </w:p>
        </w:tc>
        <w:tc>
          <w:tcPr/>
          <w:p>
            <w:pPr>
              <w:pStyle w:val="Compact"/>
              <w:spacing w:before="0" w:after="0" w:line="240" w:lineRule="auto"/>
              <w:jc w:val="left"/>
            </w:pPr>
            <w:r>
              <w:rPr>
                <w:rFonts w:ascii="Arial" w:hAnsi="Arial"/>
                <w:sz w:val="14"/>
              </w:rPr>
              <w:t xml:space="preserve">Q3 FY3/25</w:t>
            </w:r>
          </w:p>
        </w:tc>
        <w:tc>
          <w:tcPr/>
          <w:p>
            <w:pPr>
              <w:pStyle w:val="Compact"/>
              <w:spacing w:before="0" w:after="0" w:line="240" w:lineRule="auto"/>
              <w:jc w:val="left"/>
            </w:pPr>
            <w:r>
              <w:rPr>
                <w:rFonts w:ascii="Arial" w:hAnsi="Arial"/>
                <w:sz w:val="14"/>
              </w:rPr>
              <w:t xml:space="preserve">Q3 16.3</w:t>
            </w:r>
          </w:p>
        </w:tc>
        <w:tc>
          <w:tcPr/>
          <w:p>
            <w:pPr>
              <w:pStyle w:val="Compact"/>
              <w:spacing w:before="0" w:after="0" w:line="240" w:lineRule="auto"/>
              <w:jc w:val="right"/>
            </w:pPr>
            <w:r>
              <w:rPr>
                <w:bCs/>
                <w:rFonts w:ascii="Arial" w:hAnsi="Arial"/>
                <w:b/>
                <w:sz w:val="14"/>
              </w:rPr>
              <w:t xml:space="preserve">−5.2%</w:t>
            </w:r>
          </w:p>
        </w:tc>
        <w:tc>
          <w:tcPr/>
          <w:p>
            <w:pPr>
              <w:pStyle w:val="Compact"/>
              <w:spacing w:before="0" w:after="0" w:line="240" w:lineRule="auto"/>
              <w:jc w:val="left"/>
            </w:pPr>
            <w:r>
              <w:rPr>
                <w:rFonts w:ascii="Arial" w:hAnsi="Arial"/>
                <w:sz w:val="14"/>
              </w:rPr>
              <w:t xml:space="preserve">Kept, then raised 21-Mar (OP ¥42bn → ¥48bn)</w:t>
            </w:r>
          </w:p>
        </w:tc>
        <w:tc>
          <w:tcPr/>
          <w:p>
            <w:pPr>
              <w:pStyle w:val="Compact"/>
              <w:spacing w:before="0" w:after="0" w:line="240" w:lineRule="auto"/>
              <w:jc w:val="left"/>
            </w:pPr>
            <w:r>
              <w:rPr>
                <w:rFonts w:ascii="Arial" w:hAnsi="Arial"/>
                <w:sz w:val="14"/>
              </w:rPr>
              <w:t xml:space="preserve">–</w:t>
            </w:r>
          </w:p>
        </w:tc>
        <w:tc>
          <w:tcPr/>
          <w:p>
            <w:pPr>
              <w:pStyle w:val="Compact"/>
              <w:spacing w:before="0" w:after="0" w:line="240" w:lineRule="auto"/>
              <w:jc w:val="left"/>
            </w:pPr>
            <w:r>
              <w:rPr>
                <w:rFonts w:ascii="Arial" w:hAnsi="Arial"/>
                <w:sz w:val="14"/>
              </w:rPr>
              <w:t xml:space="preserve">−3.0% (−2.3pp)</w:t>
            </w:r>
          </w:p>
        </w:tc>
      </w:tr>
      <w:tr>
        <w:tc>
          <w:tcPr>
            <w:shd w:val="clear" w:color="auto" w:fill="F2F4F8"/>
          </w:tcPr>
          <w:p>
            <w:pPr>
              <w:pStyle w:val="Compact"/>
              <w:spacing w:before="0" w:after="0" w:line="240" w:lineRule="auto"/>
              <w:jc w:val="left"/>
            </w:pPr>
            <w:r>
              <w:rPr>
                <w:rFonts w:ascii="Arial" w:hAnsi="Arial"/>
                <w:sz w:val="14"/>
              </w:rPr>
              <w:t xml:space="preserve">8-May-25</w:t>
            </w:r>
          </w:p>
        </w:tc>
        <w:tc>
          <w:tcPr>
            <w:shd w:val="clear" w:color="auto" w:fill="F2F4F8"/>
          </w:tcPr>
          <w:p>
            <w:pPr>
              <w:pStyle w:val="Compact"/>
              <w:spacing w:before="0" w:after="0" w:line="240" w:lineRule="auto"/>
              <w:jc w:val="left"/>
            </w:pPr>
            <w:r>
              <w:rPr>
                <w:rFonts w:ascii="Arial" w:hAnsi="Arial"/>
                <w:sz w:val="14"/>
              </w:rPr>
              <w:t xml:space="preserve">FY3/25 + MTP 2025–27</w:t>
            </w:r>
          </w:p>
        </w:tc>
        <w:tc>
          <w:tcPr>
            <w:shd w:val="clear" w:color="auto" w:fill="F2F4F8"/>
          </w:tcPr>
          <w:p>
            <w:pPr>
              <w:pStyle w:val="Compact"/>
              <w:spacing w:before="0" w:after="0" w:line="240" w:lineRule="auto"/>
              <w:jc w:val="left"/>
            </w:pPr>
            <w:r>
              <w:rPr>
                <w:rFonts w:ascii="Arial" w:hAnsi="Arial"/>
                <w:sz w:val="14"/>
              </w:rPr>
              <w:t xml:space="preserve">54.9 (+31%)</w:t>
            </w:r>
          </w:p>
        </w:tc>
        <w:tc>
          <w:tcPr>
            <w:shd w:val="clear" w:color="auto" w:fill="F2F4F8"/>
          </w:tcPr>
          <w:p>
            <w:pPr>
              <w:pStyle w:val="Compact"/>
              <w:spacing w:before="0" w:after="0" w:line="240" w:lineRule="auto"/>
              <w:jc w:val="right"/>
            </w:pPr>
            <w:r>
              <w:rPr>
                <w:rFonts w:ascii="Arial" w:hAnsi="Arial"/>
                <w:sz w:val="14"/>
              </w:rPr>
              <w:t xml:space="preserve">+10.9%</w:t>
            </w:r>
          </w:p>
        </w:tc>
        <w:tc>
          <w:tcPr>
            <w:shd w:val="clear" w:color="auto" w:fill="F2F4F8"/>
          </w:tcPr>
          <w:p>
            <w:pPr>
              <w:pStyle w:val="Compact"/>
              <w:spacing w:before="0" w:after="0" w:line="240" w:lineRule="auto"/>
              <w:jc w:val="left"/>
            </w:pPr>
            <w:r>
              <w:rPr>
                <w:rFonts w:ascii="Arial" w:hAnsi="Arial"/>
                <w:sz w:val="14"/>
              </w:rPr>
              <w:t xml:space="preserve">FY3/26 guide OP ¥55bn (flat)</w:t>
            </w:r>
          </w:p>
        </w:tc>
        <w:tc>
          <w:tcPr>
            <w:shd w:val="clear" w:color="auto" w:fill="F2F4F8"/>
          </w:tcPr>
          <w:p>
            <w:pPr>
              <w:pStyle w:val="Compact"/>
              <w:spacing w:before="0" w:after="0" w:line="240" w:lineRule="auto"/>
              <w:jc w:val="left"/>
            </w:pPr>
            <w:r>
              <w:rPr>
                <w:rFonts w:ascii="Arial" w:hAnsi="Arial"/>
                <w:sz w:val="14"/>
              </w:rPr>
              <w:t xml:space="preserve">Total return ≥35%; cross-holdings &lt;20% of net assets; DPS ¥40</w:t>
            </w:r>
          </w:p>
        </w:tc>
        <w:tc>
          <w:tcPr>
            <w:shd w:val="clear" w:color="auto" w:fill="F2F4F8"/>
          </w:tcPr>
          <w:p>
            <w:pPr>
              <w:pStyle w:val="Compact"/>
              <w:spacing w:before="0" w:after="0" w:line="240" w:lineRule="auto"/>
              <w:jc w:val="left"/>
            </w:pPr>
            <w:r>
              <w:rPr>
                <w:rFonts w:ascii="Arial" w:hAnsi="Arial"/>
                <w:sz w:val="14"/>
              </w:rPr>
              <w:t xml:space="preserve">−1.8% (−3.2pp)</w:t>
            </w:r>
          </w:p>
        </w:tc>
      </w:tr>
      <w:tr>
        <w:tc>
          <w:tcPr/>
          <w:p>
            <w:pPr>
              <w:pStyle w:val="Compact"/>
              <w:spacing w:before="0" w:after="0" w:line="240" w:lineRule="auto"/>
              <w:jc w:val="left"/>
            </w:pPr>
            <w:r>
              <w:rPr>
                <w:rFonts w:ascii="Arial" w:hAnsi="Arial"/>
                <w:sz w:val="14"/>
              </w:rPr>
              <w:t xml:space="preserve">31-Jul-25</w:t>
            </w:r>
          </w:p>
        </w:tc>
        <w:tc>
          <w:tcPr/>
          <w:p>
            <w:pPr>
              <w:pStyle w:val="Compact"/>
              <w:spacing w:before="0" w:after="0" w:line="240" w:lineRule="auto"/>
              <w:jc w:val="left"/>
            </w:pPr>
            <w:r>
              <w:rPr>
                <w:rFonts w:ascii="Arial" w:hAnsi="Arial"/>
                <w:sz w:val="14"/>
              </w:rPr>
              <w:t xml:space="preserve">Q1 FY3/26</w:t>
            </w:r>
          </w:p>
        </w:tc>
        <w:tc>
          <w:tcPr/>
          <w:p>
            <w:pPr>
              <w:pStyle w:val="Compact"/>
              <w:spacing w:before="0" w:after="0" w:line="240" w:lineRule="auto"/>
              <w:jc w:val="left"/>
            </w:pPr>
            <w:r>
              <w:rPr>
                <w:rFonts w:ascii="Arial" w:hAnsi="Arial"/>
                <w:sz w:val="14"/>
              </w:rPr>
              <w:t xml:space="preserve">17.5 (+53%)</w:t>
            </w:r>
          </w:p>
        </w:tc>
        <w:tc>
          <w:tcPr/>
          <w:p>
            <w:pPr>
              <w:pStyle w:val="Compact"/>
              <w:spacing w:before="0" w:after="0" w:line="240" w:lineRule="auto"/>
              <w:jc w:val="right"/>
            </w:pPr>
            <w:r>
              <w:rPr>
                <w:bCs/>
                <w:rFonts w:ascii="Arial" w:hAnsi="Arial"/>
                <w:b/>
                <w:sz w:val="14"/>
              </w:rPr>
              <w:t xml:space="preserve">+37.9%</w:t>
            </w:r>
          </w:p>
        </w:tc>
        <w:tc>
          <w:tcPr/>
          <w:p>
            <w:pPr>
              <w:pStyle w:val="Compact"/>
              <w:spacing w:before="0" w:after="0" w:line="240" w:lineRule="auto"/>
              <w:jc w:val="left"/>
            </w:pPr>
            <w:r>
              <w:rPr>
                <w:rFonts w:ascii="Arial" w:hAnsi="Arial"/>
                <w:sz w:val="14"/>
              </w:rPr>
              <w:t xml:space="preserve">Kept</w:t>
            </w:r>
          </w:p>
        </w:tc>
        <w:tc>
          <w:tcPr/>
          <w:p>
            <w:pPr>
              <w:pStyle w:val="Compact"/>
              <w:spacing w:before="0" w:after="0" w:line="240" w:lineRule="auto"/>
              <w:jc w:val="left"/>
            </w:pPr>
            <w:r>
              <w:rPr>
                <w:rFonts w:ascii="Arial" w:hAnsi="Arial"/>
                <w:sz w:val="14"/>
              </w:rPr>
              <w:t xml:space="preserve">–</w:t>
            </w:r>
          </w:p>
        </w:tc>
        <w:tc>
          <w:tcPr/>
          <w:p>
            <w:pPr>
              <w:pStyle w:val="Compact"/>
              <w:spacing w:before="0" w:after="0" w:line="240" w:lineRule="auto"/>
              <w:jc w:val="left"/>
            </w:pPr>
            <w:r>
              <w:rPr>
                <w:bCs/>
                <w:rFonts w:ascii="Arial" w:hAnsi="Arial"/>
                <w:b/>
                <w:sz w:val="14"/>
              </w:rPr>
              <w:t xml:space="preserve">+5.9%</w:t>
            </w:r>
          </w:p>
        </w:tc>
      </w:tr>
      <w:tr>
        <w:tc>
          <w:tcPr>
            <w:shd w:val="clear" w:color="auto" w:fill="F2F4F8"/>
          </w:tcPr>
          <w:p>
            <w:pPr>
              <w:pStyle w:val="Compact"/>
              <w:spacing w:before="0" w:after="0" w:line="240" w:lineRule="auto"/>
              <w:jc w:val="left"/>
            </w:pPr>
            <w:r>
              <w:rPr>
                <w:rFonts w:ascii="Arial" w:hAnsi="Arial"/>
                <w:sz w:val="14"/>
              </w:rPr>
              <w:t xml:space="preserve">6-Nov-25</w:t>
            </w:r>
          </w:p>
        </w:tc>
        <w:tc>
          <w:tcPr>
            <w:shd w:val="clear" w:color="auto" w:fill="F2F4F8"/>
          </w:tcPr>
          <w:p>
            <w:pPr>
              <w:pStyle w:val="Compact"/>
              <w:spacing w:before="0" w:after="0" w:line="240" w:lineRule="auto"/>
              <w:jc w:val="left"/>
            </w:pPr>
            <w:r>
              <w:rPr>
                <w:rFonts w:ascii="Arial" w:hAnsi="Arial"/>
                <w:sz w:val="14"/>
              </w:rPr>
              <w:t xml:space="preserve">H1 FY3/26</w:t>
            </w:r>
          </w:p>
        </w:tc>
        <w:tc>
          <w:tcPr>
            <w:shd w:val="clear" w:color="auto" w:fill="F2F4F8"/>
          </w:tcPr>
          <w:p>
            <w:pPr>
              <w:pStyle w:val="Compact"/>
              <w:spacing w:before="0" w:after="0" w:line="240" w:lineRule="auto"/>
              <w:jc w:val="left"/>
            </w:pPr>
            <w:r>
              <w:rPr>
                <w:rFonts w:ascii="Arial" w:hAnsi="Arial"/>
                <w:sz w:val="14"/>
              </w:rPr>
              <w:t xml:space="preserve">Q2 15.7 (+62%)</w:t>
            </w:r>
          </w:p>
        </w:tc>
        <w:tc>
          <w:tcPr>
            <w:shd w:val="clear" w:color="auto" w:fill="F2F4F8"/>
          </w:tcPr>
          <w:p>
            <w:pPr>
              <w:pStyle w:val="Compact"/>
              <w:spacing w:before="0" w:after="0" w:line="240" w:lineRule="auto"/>
              <w:jc w:val="right"/>
            </w:pPr>
            <w:r>
              <w:rPr>
                <w:rFonts w:ascii="Arial" w:hAnsi="Arial"/>
                <w:sz w:val="14"/>
              </w:rPr>
              <w:t xml:space="preserve">+35.0%</w:t>
            </w:r>
          </w:p>
        </w:tc>
        <w:tc>
          <w:tcPr>
            <w:shd w:val="clear" w:color="auto" w:fill="F2F4F8"/>
          </w:tcPr>
          <w:p>
            <w:pPr>
              <w:pStyle w:val="Compact"/>
              <w:spacing w:before="0" w:after="0" w:line="240" w:lineRule="auto"/>
              <w:jc w:val="left"/>
            </w:pPr>
            <w:r>
              <w:rPr>
                <w:bCs/>
                <w:rFonts w:ascii="Arial" w:hAnsi="Arial"/>
                <w:b/>
                <w:sz w:val="14"/>
              </w:rPr>
              <w:t xml:space="preserve">Raised</w:t>
            </w:r>
            <w:r>
              <w:rPr>
                <w:rFonts w:ascii="Arial" w:hAnsi="Arial"/>
                <w:sz w:val="14"/>
              </w:rPr>
              <w:t xml:space="preserve"> </w:t>
            </w:r>
            <w:r>
              <w:rPr>
                <w:rFonts w:ascii="Arial" w:hAnsi="Arial"/>
                <w:sz w:val="14"/>
              </w:rPr>
              <w:t xml:space="preserve">(OP ¥55bn → ¥59bn)</w:t>
            </w:r>
          </w:p>
        </w:tc>
        <w:tc>
          <w:tcPr>
            <w:shd w:val="clear" w:color="auto" w:fill="F2F4F8"/>
          </w:tcPr>
          <w:p>
            <w:pPr>
              <w:pStyle w:val="Compact"/>
              <w:spacing w:before="0" w:after="0" w:line="240" w:lineRule="auto"/>
              <w:jc w:val="left"/>
            </w:pPr>
            <w:r>
              <w:rPr>
                <w:rFonts w:ascii="Arial" w:hAnsi="Arial"/>
                <w:sz w:val="14"/>
              </w:rPr>
              <w:t xml:space="preserve">¥10bn buyback (cancelled)</w:t>
            </w:r>
          </w:p>
        </w:tc>
        <w:tc>
          <w:tcPr>
            <w:shd w:val="clear" w:color="auto" w:fill="F2F4F8"/>
          </w:tcPr>
          <w:p>
            <w:pPr>
              <w:pStyle w:val="Compact"/>
              <w:spacing w:before="0" w:after="0" w:line="240" w:lineRule="auto"/>
              <w:jc w:val="left"/>
            </w:pPr>
            <w:r>
              <w:rPr>
                <w:rFonts w:ascii="Arial" w:hAnsi="Arial"/>
                <w:sz w:val="14"/>
              </w:rPr>
              <w:t xml:space="preserve">−1.1% (−0.9pp)</w:t>
            </w:r>
          </w:p>
        </w:tc>
      </w:tr>
      <w:tr>
        <w:tc>
          <w:tcPr/>
          <w:p>
            <w:pPr>
              <w:pStyle w:val="Compact"/>
              <w:spacing w:before="0" w:after="0" w:line="240" w:lineRule="auto"/>
              <w:jc w:val="left"/>
            </w:pPr>
            <w:r>
              <w:rPr>
                <w:rFonts w:ascii="Arial" w:hAnsi="Arial"/>
                <w:sz w:val="14"/>
              </w:rPr>
              <w:t xml:space="preserve">5-Feb-26</w:t>
            </w:r>
          </w:p>
        </w:tc>
        <w:tc>
          <w:tcPr/>
          <w:p>
            <w:pPr>
              <w:pStyle w:val="Compact"/>
              <w:spacing w:before="0" w:after="0" w:line="240" w:lineRule="auto"/>
              <w:jc w:val="left"/>
            </w:pPr>
            <w:r>
              <w:rPr>
                <w:rFonts w:ascii="Arial" w:hAnsi="Arial"/>
                <w:sz w:val="14"/>
              </w:rPr>
              <w:t xml:space="preserve">Q3 FY3/26</w:t>
            </w:r>
          </w:p>
        </w:tc>
        <w:tc>
          <w:tcPr/>
          <w:p>
            <w:pPr>
              <w:pStyle w:val="Compact"/>
              <w:spacing w:before="0" w:after="0" w:line="240" w:lineRule="auto"/>
              <w:jc w:val="left"/>
            </w:pPr>
            <w:r>
              <w:rPr>
                <w:rFonts w:ascii="Arial" w:hAnsi="Arial"/>
                <w:sz w:val="14"/>
              </w:rPr>
              <w:t xml:space="preserve">Q3 21.0 (+29%)</w:t>
            </w:r>
          </w:p>
        </w:tc>
        <w:tc>
          <w:tcPr/>
          <w:p>
            <w:pPr>
              <w:pStyle w:val="Compact"/>
              <w:spacing w:before="0" w:after="0" w:line="240" w:lineRule="auto"/>
              <w:jc w:val="right"/>
            </w:pPr>
            <w:r>
              <w:rPr>
                <w:rFonts w:ascii="Arial" w:hAnsi="Arial"/>
                <w:sz w:val="14"/>
              </w:rPr>
              <w:t xml:space="preserve">+12.7%</w:t>
            </w:r>
          </w:p>
        </w:tc>
        <w:tc>
          <w:tcPr/>
          <w:p>
            <w:pPr>
              <w:pStyle w:val="Compact"/>
              <w:spacing w:before="0" w:after="0" w:line="240" w:lineRule="auto"/>
              <w:jc w:val="left"/>
            </w:pPr>
            <w:r>
              <w:rPr>
                <w:bCs/>
                <w:rFonts w:ascii="Arial" w:hAnsi="Arial"/>
                <w:b/>
                <w:sz w:val="14"/>
              </w:rPr>
              <w:t xml:space="preserve">Kept despite 92% progress</w:t>
            </w:r>
          </w:p>
        </w:tc>
        <w:tc>
          <w:tcPr/>
          <w:p>
            <w:pPr>
              <w:pStyle w:val="Compact"/>
              <w:spacing w:before="0" w:after="0" w:line="240" w:lineRule="auto"/>
              <w:jc w:val="left"/>
            </w:pPr>
            <w:r>
              <w:rPr>
                <w:rFonts w:ascii="Arial" w:hAnsi="Arial"/>
                <w:sz w:val="14"/>
              </w:rPr>
              <w:t xml:space="preserve">Shareholder benefits expanded</w:t>
            </w:r>
          </w:p>
        </w:tc>
        <w:tc>
          <w:tcPr/>
          <w:p>
            <w:pPr>
              <w:pStyle w:val="Compact"/>
              <w:spacing w:before="0" w:after="0" w:line="240" w:lineRule="auto"/>
              <w:jc w:val="left"/>
            </w:pPr>
            <w:r>
              <w:rPr>
                <w:bCs/>
                <w:rFonts w:ascii="Arial" w:hAnsi="Arial"/>
                <w:b/>
                <w:sz w:val="14"/>
              </w:rPr>
              <w:t xml:space="preserve">−6.1% (−7.2pp)</w:t>
            </w:r>
          </w:p>
        </w:tc>
      </w:tr>
      <w:tr>
        <w:tc>
          <w:tcPr>
            <w:shd w:val="clear" w:color="auto" w:fill="F2F4F8"/>
          </w:tcPr>
          <w:p>
            <w:pPr>
              <w:pStyle w:val="Compact"/>
              <w:spacing w:before="0" w:after="0" w:line="240" w:lineRule="auto"/>
              <w:jc w:val="left"/>
            </w:pPr>
            <w:r>
              <w:rPr>
                <w:rFonts w:ascii="Arial" w:hAnsi="Arial"/>
                <w:sz w:val="14"/>
              </w:rPr>
              <w:t xml:space="preserve">19-Mar-26</w:t>
            </w:r>
          </w:p>
        </w:tc>
        <w:tc>
          <w:tcPr>
            <w:shd w:val="clear" w:color="auto" w:fill="F2F4F8"/>
          </w:tcPr>
          <w:p>
            <w:pPr>
              <w:pStyle w:val="Compact"/>
              <w:spacing w:before="0" w:after="0" w:line="240" w:lineRule="auto"/>
              <w:jc w:val="left"/>
            </w:pPr>
            <w:r>
              <w:rPr>
                <w:rFonts w:ascii="Arial" w:hAnsi="Arial"/>
                <w:sz w:val="14"/>
              </w:rPr>
              <w:t xml:space="preserve">Revision + M&amp;A</w:t>
            </w:r>
          </w:p>
        </w:tc>
        <w:tc>
          <w:tcPr>
            <w:shd w:val="clear" w:color="auto" w:fill="F2F4F8"/>
          </w:tcPr>
          <w:p>
            <w:pPr>
              <w:pStyle w:val="Compact"/>
              <w:spacing w:before="0" w:after="0" w:line="240" w:lineRule="auto"/>
              <w:jc w:val="lef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left"/>
            </w:pPr>
            <w:r>
              <w:rPr>
                <w:bCs/>
                <w:rFonts w:ascii="Arial" w:hAnsi="Arial"/>
                <w:b/>
                <w:sz w:val="14"/>
              </w:rPr>
              <w:t xml:space="preserve">Raised</w:t>
            </w:r>
            <w:r>
              <w:rPr>
                <w:rFonts w:ascii="Arial" w:hAnsi="Arial"/>
                <w:sz w:val="14"/>
              </w:rPr>
              <w:t xml:space="preserve"> </w:t>
            </w:r>
            <w:r>
              <w:rPr>
                <w:rFonts w:ascii="Arial" w:hAnsi="Arial"/>
                <w:sz w:val="14"/>
              </w:rPr>
              <w:t xml:space="preserve">(OP ¥67bn)</w:t>
            </w:r>
          </w:p>
        </w:tc>
        <w:tc>
          <w:tcPr>
            <w:shd w:val="clear" w:color="auto" w:fill="F2F4F8"/>
          </w:tcPr>
          <w:p>
            <w:pPr>
              <w:pStyle w:val="Compact"/>
              <w:spacing w:before="0" w:after="0" w:line="240" w:lineRule="auto"/>
              <w:jc w:val="left"/>
            </w:pPr>
            <w:r>
              <w:rPr>
                <w:rFonts w:ascii="Arial" w:hAnsi="Arial"/>
                <w:sz w:val="14"/>
              </w:rPr>
              <w:t xml:space="preserve">KANAMEL 78% for ¥37.3bn</w:t>
            </w:r>
          </w:p>
        </w:tc>
        <w:tc>
          <w:tcPr>
            <w:shd w:val="clear" w:color="auto" w:fill="F2F4F8"/>
          </w:tcPr>
          <w:p>
            <w:pPr>
              <w:pStyle w:val="Compact"/>
              <w:spacing w:before="0" w:after="0" w:line="240" w:lineRule="auto"/>
              <w:jc w:val="left"/>
            </w:pPr>
            <w:r>
              <w:rPr>
                <w:rFonts w:ascii="Arial" w:hAnsi="Arial"/>
                <w:sz w:val="14"/>
              </w:rPr>
              <w:t xml:space="preserve">−2.6%</w:t>
            </w:r>
          </w:p>
        </w:tc>
      </w:tr>
      <w:tr>
        <w:tc>
          <w:tcPr/>
          <w:p>
            <w:pPr>
              <w:pStyle w:val="Compact"/>
              <w:spacing w:before="0" w:after="0" w:line="240" w:lineRule="auto"/>
              <w:jc w:val="left"/>
            </w:pPr>
            <w:r>
              <w:rPr>
                <w:rFonts w:ascii="Arial" w:hAnsi="Arial"/>
                <w:sz w:val="14"/>
              </w:rPr>
              <w:t xml:space="preserve">14-May-26</w:t>
            </w:r>
          </w:p>
        </w:tc>
        <w:tc>
          <w:tcPr/>
          <w:p>
            <w:pPr>
              <w:pStyle w:val="Compact"/>
              <w:spacing w:before="0" w:after="0" w:line="240" w:lineRule="auto"/>
              <w:jc w:val="left"/>
            </w:pPr>
            <w:r>
              <w:rPr>
                <w:rFonts w:ascii="Arial" w:hAnsi="Arial"/>
                <w:sz w:val="14"/>
              </w:rPr>
              <w:t xml:space="preserve">FY3/26 + FY3/27 guide</w:t>
            </w:r>
          </w:p>
        </w:tc>
        <w:tc>
          <w:tcPr/>
          <w:p>
            <w:pPr>
              <w:pStyle w:val="Compact"/>
              <w:spacing w:before="0" w:after="0" w:line="240" w:lineRule="auto"/>
              <w:jc w:val="left"/>
            </w:pPr>
            <w:r>
              <w:rPr>
                <w:rFonts w:ascii="Arial" w:hAnsi="Arial"/>
                <w:sz w:val="14"/>
              </w:rPr>
              <w:t xml:space="preserve">69.3 (+26%)</w:t>
            </w:r>
          </w:p>
        </w:tc>
        <w:tc>
          <w:tcPr/>
          <w:p>
            <w:pPr>
              <w:pStyle w:val="Compact"/>
              <w:spacing w:before="0" w:after="0" w:line="240" w:lineRule="auto"/>
              <w:jc w:val="right"/>
            </w:pPr>
            <w:r>
              <w:rPr>
                <w:rFonts w:ascii="Arial" w:hAnsi="Arial"/>
                <w:sz w:val="14"/>
              </w:rPr>
              <w:t xml:space="preserve">+1.5%</w:t>
            </w:r>
          </w:p>
        </w:tc>
        <w:tc>
          <w:tcPr/>
          <w:p>
            <w:pPr>
              <w:pStyle w:val="Compact"/>
              <w:spacing w:before="0" w:after="0" w:line="240" w:lineRule="auto"/>
              <w:jc w:val="left"/>
            </w:pPr>
            <w:r>
              <w:rPr>
                <w:bCs/>
                <w:rFonts w:ascii="Arial" w:hAnsi="Arial"/>
                <w:b/>
                <w:sz w:val="14"/>
              </w:rPr>
              <w:t xml:space="preserve">FY3/27 OP ¥49.0bn (−29%)</w:t>
            </w:r>
          </w:p>
        </w:tc>
        <w:tc>
          <w:tcPr/>
          <w:p>
            <w:pPr>
              <w:pStyle w:val="Compact"/>
              <w:spacing w:before="0" w:after="0" w:line="240" w:lineRule="auto"/>
              <w:jc w:val="left"/>
            </w:pPr>
            <w:r>
              <w:rPr>
                <w:rFonts w:ascii="Arial" w:hAnsi="Arial"/>
                <w:sz w:val="14"/>
              </w:rPr>
              <w:t xml:space="preserve">DPS ¥45; ¥12bn buyback (cancelled)</w:t>
            </w:r>
          </w:p>
        </w:tc>
        <w:tc>
          <w:tcPr/>
          <w:p>
            <w:pPr>
              <w:pStyle w:val="Compact"/>
              <w:spacing w:before="0" w:after="0" w:line="240" w:lineRule="auto"/>
              <w:jc w:val="left"/>
            </w:pPr>
            <w:r>
              <w:rPr>
                <w:rFonts w:ascii="Arial" w:hAnsi="Arial"/>
                <w:sz w:val="14"/>
              </w:rPr>
              <w:t xml:space="preserve">0.0% (opened −4.5%)</w:t>
            </w:r>
          </w:p>
        </w:tc>
      </w:tr>
      <w:tr>
        <w:tc>
          <w:tcPr>
            <w:shd w:val="clear" w:color="auto" w:fill="F2F4F8"/>
          </w:tcPr>
          <w:p>
            <w:pPr>
              <w:pStyle w:val="Compact"/>
              <w:spacing w:before="0" w:after="0" w:line="240" w:lineRule="auto"/>
              <w:jc w:val="left"/>
            </w:pPr>
            <w:r>
              <w:rPr>
                <w:bCs/>
                <w:rFonts w:ascii="Arial" w:hAnsi="Arial"/>
                <w:b/>
                <w:sz w:val="14"/>
              </w:rPr>
              <w:t xml:space="preserve">31-Jul-26</w:t>
            </w:r>
          </w:p>
        </w:tc>
        <w:tc>
          <w:tcPr>
            <w:shd w:val="clear" w:color="auto" w:fill="F2F4F8"/>
          </w:tcPr>
          <w:p>
            <w:pPr>
              <w:pStyle w:val="Compact"/>
              <w:spacing w:before="0" w:after="0" w:line="240" w:lineRule="auto"/>
              <w:jc w:val="left"/>
            </w:pPr>
            <w:r>
              <w:rPr>
                <w:bCs/>
                <w:rFonts w:ascii="Arial" w:hAnsi="Arial"/>
                <w:b/>
                <w:sz w:val="14"/>
              </w:rPr>
              <w:t xml:space="preserve">Q1 FY3/27</w:t>
            </w:r>
          </w:p>
        </w:tc>
        <w:tc>
          <w:tcPr>
            <w:shd w:val="clear" w:color="auto" w:fill="F2F4F8"/>
          </w:tcPr>
          <w:p>
            <w:pPr>
              <w:pStyle w:val="Compact"/>
              <w:spacing w:before="0" w:after="0" w:line="240" w:lineRule="auto"/>
              <w:jc w:val="left"/>
            </w:pPr>
            <w:r>
              <w:rPr>
                <w:bCs/>
                <w:rFonts w:ascii="Arial" w:hAnsi="Arial"/>
                <w:b/>
                <w:sz w:val="14"/>
              </w:rPr>
              <w:t xml:space="preserve">11.1 (−37%)</w:t>
            </w:r>
          </w:p>
        </w:tc>
        <w:tc>
          <w:tcPr>
            <w:shd w:val="clear" w:color="auto" w:fill="F2F4F8"/>
          </w:tcPr>
          <w:p>
            <w:pPr>
              <w:pStyle w:val="Compact"/>
              <w:spacing w:before="0" w:after="0" w:line="240" w:lineRule="auto"/>
              <w:jc w:val="right"/>
            </w:pPr>
            <w:r>
              <w:rPr>
                <w:bCs/>
                <w:rFonts w:ascii="Arial" w:hAnsi="Arial"/>
                <w:b/>
                <w:sz w:val="14"/>
              </w:rPr>
              <w:t xml:space="preserve">−13.3%</w:t>
            </w:r>
          </w:p>
        </w:tc>
        <w:tc>
          <w:tcPr>
            <w:shd w:val="clear" w:color="auto" w:fill="F2F4F8"/>
          </w:tcPr>
          <w:p>
            <w:pPr>
              <w:pStyle w:val="Compact"/>
              <w:spacing w:before="0" w:after="0" w:line="240" w:lineRule="auto"/>
              <w:jc w:val="left"/>
            </w:pPr>
            <w:r>
              <w:rPr>
                <w:rFonts w:ascii="Arial" w:hAnsi="Arial"/>
                <w:sz w:val="14"/>
              </w:rPr>
              <w:t xml:space="preserve">Kept</w:t>
            </w:r>
          </w:p>
        </w:tc>
        <w:tc>
          <w:tcPr>
            <w:shd w:val="clear" w:color="auto" w:fill="F2F4F8"/>
          </w:tcPr>
          <w:p>
            <w:pPr>
              <w:pStyle w:val="Compact"/>
              <w:spacing w:before="0" w:after="0" w:line="240" w:lineRule="auto"/>
              <w:jc w:val="left"/>
            </w:pPr>
            <w:r>
              <w:rPr>
                <w:rFonts w:ascii="Arial" w:hAnsi="Arial"/>
                <w:sz w:val="14"/>
              </w:rPr>
              <w:t xml:space="preserve">Buyback completed 27-Aug</w:t>
            </w:r>
          </w:p>
        </w:tc>
        <w:tc>
          <w:tcPr>
            <w:shd w:val="clear" w:color="auto" w:fill="F2F4F8"/>
          </w:tcPr>
          <w:p>
            <w:pPr>
              <w:pStyle w:val="Compact"/>
              <w:spacing w:before="0" w:after="0" w:line="240" w:lineRule="auto"/>
              <w:jc w:val="left"/>
            </w:pPr>
            <w:r>
              <w:rPr>
                <w:rFonts w:ascii="Arial" w:hAnsi="Arial"/>
                <w:sz w:val="14"/>
              </w:rPr>
              <w:t xml:space="preserve">−0.6% day 1; −3.9% day 2</w:t>
            </w:r>
          </w:p>
        </w:tc>
      </w:tr>
    </w:tbl>
    <w:bookmarkEnd w:id="85"/>
    <w:bookmarkStart w:id="86" w:name="what-management-is-focused-on"/>
    <w:p>
      <w:pPr>
        <w:pStyle w:val="Heading2"/>
      </w:pPr>
      <w:r>
        <w:t xml:space="preserve">10.2 What management is focused on</w:t>
      </w:r>
    </w:p>
    <w:p>
      <w:pPr>
        <w:numPr>
          <w:ilvl w:val="0"/>
          <w:numId w:val="1043"/>
        </w:numPr>
        <w:pStyle w:val="Compact"/>
      </w:pPr>
      <w:r>
        <w:rPr>
          <w:bCs/>
          <w:b/>
        </w:rPr>
        <w:t xml:space="preserve">Advertising share and pricing in a post-Fuji market.</w:t>
      </w:r>
    </w:p>
    <w:p>
      <w:pPr>
        <w:numPr>
          <w:ilvl w:val="1"/>
          <w:numId w:val="1044"/>
        </w:numPr>
        <w:pStyle w:val="Compact"/>
      </w:pPr>
      <w:r>
        <w:t xml:space="preserve">In FY3/26 the message was</w:t>
      </w:r>
      <w:r>
        <w:t xml:space="preserve"> </w:t>
      </w:r>
      <w:r>
        <w:t xml:space="preserve">“</w:t>
      </w:r>
      <w:r>
        <w:t xml:space="preserve">a high share among Tokyo key stations</w:t>
      </w:r>
      <w:r>
        <w:t xml:space="preserve">”</w:t>
      </w:r>
      <w:r>
        <w:t xml:space="preserve">.</w:t>
      </w:r>
    </w:p>
    <w:p>
      <w:pPr>
        <w:numPr>
          <w:ilvl w:val="1"/>
          <w:numId w:val="1044"/>
        </w:numPr>
        <w:pStyle w:val="Compact"/>
      </w:pPr>
      <w:r>
        <w:t xml:space="preserve">In FY3/27 it is defending share as Fuji returns. The guide assumes spot −6% and time +0.3%; Q1 came in at spot −12.2% and time +11.2%.</w:t>
      </w:r>
    </w:p>
    <w:p>
      <w:pPr>
        <w:numPr>
          <w:ilvl w:val="0"/>
          <w:numId w:val="1043"/>
        </w:numPr>
        <w:pStyle w:val="Compact"/>
      </w:pPr>
      <w:r>
        <w:rPr>
          <w:bCs/>
          <w:b/>
        </w:rPr>
        <w:t xml:space="preserve">Content/IP as the growth engine.</w:t>
      </w:r>
    </w:p>
    <w:p>
      <w:pPr>
        <w:numPr>
          <w:ilvl w:val="1"/>
          <w:numId w:val="1045"/>
        </w:numPr>
        <w:pStyle w:val="Compact"/>
      </w:pPr>
      <w:r>
        <w:t xml:space="preserve">Studio Ghibli (global distribution, Ghibli Park, Hosoda’s new film), anime (expanded slot;</w:t>
      </w:r>
      <w:r>
        <w:t xml:space="preserve"> </w:t>
      </w:r>
      <w:r>
        <w:rPr>
          <w:iCs/>
          <w:i/>
        </w:rPr>
        <w:t xml:space="preserve">The Apothecary Diaries</w:t>
      </w:r>
      <w:r>
        <w:t xml:space="preserve">,</w:t>
      </w:r>
      <w:r>
        <w:t xml:space="preserve"> </w:t>
      </w:r>
      <w:r>
        <w:rPr>
          <w:iCs/>
          <w:i/>
        </w:rPr>
        <w:t xml:space="preserve">Frieren</w:t>
      </w:r>
      <w:r>
        <w:t xml:space="preserve">), the</w:t>
      </w:r>
      <w:r>
        <w:t xml:space="preserve"> </w:t>
      </w:r>
      <w:r>
        <w:rPr>
          <w:iCs/>
          <w:i/>
        </w:rPr>
        <w:t xml:space="preserve">Detective Conan</w:t>
      </w:r>
      <w:r>
        <w:t xml:space="preserve"> </w:t>
      </w:r>
      <w:r>
        <w:t xml:space="preserve">film, global drama sales and Hulu’s recovery after its FY3/25 impairment.</w:t>
      </w:r>
    </w:p>
    <w:p>
      <w:pPr>
        <w:numPr>
          <w:ilvl w:val="1"/>
          <w:numId w:val="1045"/>
        </w:numPr>
        <w:pStyle w:val="Compact"/>
      </w:pPr>
      <w:r>
        <w:t xml:space="preserve">The segment was renamed</w:t>
      </w:r>
      <w:r>
        <w:t xml:space="preserve"> </w:t>
      </w:r>
      <w:r>
        <w:t xml:space="preserve">“</w:t>
      </w:r>
      <w:r>
        <w:t xml:space="preserve">Content &amp; Media</w:t>
      </w:r>
      <w:r>
        <w:t xml:space="preserve">”</w:t>
      </w:r>
      <w:r>
        <w:t xml:space="preserve"> </w:t>
      </w:r>
      <w:r>
        <w:t xml:space="preserve">from FY3/27, putting content first.</w:t>
      </w:r>
    </w:p>
    <w:p>
      <w:pPr>
        <w:numPr>
          <w:ilvl w:val="0"/>
          <w:numId w:val="1043"/>
        </w:numPr>
        <w:pStyle w:val="Compact"/>
      </w:pPr>
      <w:r>
        <w:rPr>
          <w:bCs/>
          <w:b/>
        </w:rPr>
        <w:t xml:space="preserve">“</w:t>
      </w:r>
      <w:r>
        <w:rPr>
          <w:bCs/>
          <w:b/>
        </w:rPr>
        <w:t xml:space="preserve">Global content company</w:t>
      </w:r>
      <w:r>
        <w:rPr>
          <w:bCs/>
          <w:b/>
        </w:rPr>
        <w:t xml:space="preserve">”</w:t>
      </w:r>
      <w:r>
        <w:rPr>
          <w:bCs/>
          <w:b/>
        </w:rPr>
        <w:t xml:space="preserve"> </w:t>
      </w:r>
      <w:r>
        <w:rPr>
          <w:bCs/>
          <w:b/>
        </w:rPr>
        <w:t xml:space="preserve">ambitions.</w:t>
      </w:r>
    </w:p>
    <w:p>
      <w:pPr>
        <w:numPr>
          <w:ilvl w:val="1"/>
          <w:numId w:val="1046"/>
        </w:numPr>
        <w:pStyle w:val="Compact"/>
      </w:pPr>
      <w:r>
        <w:t xml:space="preserve">KANAMEL (ad and film production, seven overseas subsidiaries), the GYOKURO STUDIO overseas studio and an LA office.</w:t>
      </w:r>
    </w:p>
    <w:p>
      <w:pPr>
        <w:numPr>
          <w:ilvl w:val="1"/>
          <w:numId w:val="1046"/>
        </w:numPr>
        <w:pStyle w:val="Compact"/>
      </w:pPr>
      <w:r>
        <w:t xml:space="preserve">Overseas sales targets: ¥30bn (FY3/28) and ¥100bn (FY3/34).</w:t>
      </w:r>
    </w:p>
    <w:p>
      <w:pPr>
        <w:numPr>
          <w:ilvl w:val="0"/>
          <w:numId w:val="1043"/>
        </w:numPr>
        <w:pStyle w:val="Compact"/>
      </w:pPr>
      <w:r>
        <w:rPr>
          <w:bCs/>
          <w:b/>
        </w:rPr>
        <w:t xml:space="preserve">Cost discipline versus event costs.</w:t>
      </w:r>
      <w:r>
        <w:t xml:space="preserve"> </w:t>
      </w:r>
      <w:r>
        <w:t xml:space="preserve">World Cup production costs (1Q gross margin −4.6pp), the Milano-Cortina Olympics, wage inflation and</w:t>
      </w:r>
      <w:r>
        <w:t xml:space="preserve"> </w:t>
      </w:r>
      <w:r>
        <w:t xml:space="preserve">“</w:t>
      </w:r>
      <w:r>
        <w:t xml:space="preserve">upfront investment</w:t>
      </w:r>
      <w:r>
        <w:t xml:space="preserve">”</w:t>
      </w:r>
      <w:r>
        <w:t xml:space="preserve">.</w:t>
      </w:r>
    </w:p>
    <w:p>
      <w:pPr>
        <w:numPr>
          <w:ilvl w:val="0"/>
          <w:numId w:val="1043"/>
        </w:numPr>
        <w:pStyle w:val="Compact"/>
      </w:pPr>
      <w:r>
        <w:rPr>
          <w:bCs/>
          <w:b/>
        </w:rPr>
        <w:t xml:space="preserve">Capital policy as a response to the TSE.</w:t>
      </w:r>
    </w:p>
    <w:p>
      <w:pPr>
        <w:numPr>
          <w:ilvl w:val="1"/>
          <w:numId w:val="1047"/>
        </w:numPr>
        <w:pStyle w:val="Compact"/>
      </w:pPr>
      <w:r>
        <w:t xml:space="preserve">Total return ≥35%, buybacks with cancellation, cross-holdings to &lt;20% of net assets.</w:t>
      </w:r>
    </w:p>
    <w:p>
      <w:pPr>
        <w:numPr>
          <w:ilvl w:val="1"/>
          <w:numId w:val="1047"/>
        </w:numPr>
        <w:pStyle w:val="Compact"/>
      </w:pPr>
      <w:r>
        <w:t xml:space="preserve">A commitment to raise ROE, but no numeric ROE or P/B target found [u].</w:t>
      </w:r>
    </w:p>
    <w:p>
      <w:pPr>
        <w:numPr>
          <w:ilvl w:val="1"/>
          <w:numId w:val="1047"/>
        </w:numPr>
        <w:pStyle w:val="Compact"/>
      </w:pPr>
      <w:r>
        <w:t xml:space="preserve">Recruit sales are framed as part of the TSE</w:t>
      </w:r>
      <w:r>
        <w:t xml:space="preserve"> </w:t>
      </w:r>
      <w:r>
        <w:t xml:space="preserve">“</w:t>
      </w:r>
      <w:r>
        <w:t xml:space="preserve">cost of capital</w:t>
      </w:r>
      <w:r>
        <w:t xml:space="preserve">”</w:t>
      </w:r>
      <w:r>
        <w:t xml:space="preserve"> </w:t>
      </w:r>
      <w:r>
        <w:t xml:space="preserve">response.</w:t>
      </w:r>
    </w:p>
    <w:p>
      <w:pPr>
        <w:pStyle w:val="FirstParagraph"/>
      </w:pPr>
      <w:r>
        <w:rPr>
          <w:bCs/>
          <w:b/>
        </w:rPr>
        <w:t xml:space="preserve">Likely analyst questions [e]:</w:t>
      </w:r>
      <w:r>
        <w:t xml:space="preserve"> </w:t>
      </w:r>
      <w:r>
        <w:t xml:space="preserve">- spot assumptions after Fuji’s recovery;</w:t>
      </w:r>
      <w:r>
        <w:t xml:space="preserve"> </w:t>
      </w:r>
      <w:r>
        <w:t xml:space="preserve">- the World Cup cost profile;</w:t>
      </w:r>
      <w:r>
        <w:t xml:space="preserve"> </w:t>
      </w:r>
      <w:r>
        <w:t xml:space="preserve">- KANAMEL goodwill and margins;</w:t>
      </w:r>
      <w:r>
        <w:t xml:space="preserve"> </w:t>
      </w:r>
      <w:r>
        <w:t xml:space="preserve">- why a 35% total return target when cash, bonds and securities exceed the market cap;</w:t>
      </w:r>
      <w:r>
        <w:t xml:space="preserve"> </w:t>
      </w:r>
      <w:r>
        <w:t xml:space="preserve">- what happens to the Recruit stake after its rally;</w:t>
      </w:r>
      <w:r>
        <w:t xml:space="preserve"> </w:t>
      </w:r>
      <w:r>
        <w:t xml:space="preserve">- ROE and P/B targets.</w:t>
      </w:r>
    </w:p>
    <w:bookmarkEnd w:id="86"/>
    <w:bookmarkStart w:id="90" w:name="how-sentiment-has-shifted"/>
    <w:p>
      <w:pPr>
        <w:pStyle w:val="Heading2"/>
      </w:pPr>
      <w:r>
        <w:t xml:space="preserve">10.3 How sentiment has shifted</w:t>
      </w:r>
    </w:p>
    <w:p>
      <w:pPr>
        <w:pStyle w:val="CaptionedFigure"/>
      </w:pPr>
      <w:r>
        <w:drawing>
          <wp:inline>
            <wp:extent cx="6120000" cy="2850287"/>
            <wp:effectExtent b="0" l="0" r="0" t="0"/>
            <wp:docPr descr="Disclosure-based sentiment" title="" id="88" name="Picture"/>
            <a:graphic>
              <a:graphicData uri="http://schemas.openxmlformats.org/drawingml/2006/picture">
                <pic:pic>
                  <pic:nvPicPr>
                    <pic:cNvPr descr="../charts/sentiment.png" id="89" name="Picture"/>
                    <pic:cNvPicPr>
                      <a:picLocks noChangeArrowheads="1" noChangeAspect="1"/>
                    </pic:cNvPicPr>
                  </pic:nvPicPr>
                  <pic:blipFill>
                    <a:blip r:embed="rId87"/>
                    <a:stretch>
                      <a:fillRect/>
                    </a:stretch>
                  </pic:blipFill>
                  <pic:spPr bwMode="auto">
                    <a:xfrm>
                      <a:off x="0" y="0"/>
                      <a:ext cx="6120000" cy="2850287"/>
                    </a:xfrm>
                    <a:prstGeom prst="rect">
                      <a:avLst/>
                    </a:prstGeom>
                    <a:noFill/>
                    <a:ln w="9525">
                      <a:noFill/>
                      <a:headEnd/>
                      <a:tailEnd/>
                    </a:ln>
                  </pic:spPr>
                </pic:pic>
              </a:graphicData>
            </a:graphic>
          </wp:inline>
        </w:drawing>
      </w:r>
    </w:p>
    <w:p>
      <w:pPr>
        <w:pStyle w:val="ImageCaption"/>
      </w:pPr>
      <w:r>
        <w:t xml:space="preserve">Disclosure-based sentiment</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Event</w:t>
            </w:r>
          </w:p>
        </w:tc>
        <w:tc>
          <w:tcPr>
            <w:shd w:val="clear" w:color="auto" w:fill="13213F"/>
          </w:tcPr>
          <w:p>
            <w:pPr>
              <w:pStyle w:val="Compact"/>
              <w:spacing w:before="0" w:after="0" w:line="240" w:lineRule="auto"/>
              <w:jc w:val="right"/>
            </w:pPr>
            <w:r>
              <w:rPr>
                <w:rFonts w:ascii="Arial" w:hAnsi="Arial"/>
                <w:b/>
                <w:color w:val="FFFFFF"/>
                <w:sz w:val="14"/>
              </w:rPr>
              <w:t xml:space="preserve">Overall</w:t>
            </w:r>
          </w:p>
        </w:tc>
        <w:tc>
          <w:tcPr>
            <w:shd w:val="clear" w:color="auto" w:fill="13213F"/>
          </w:tcPr>
          <w:p>
            <w:pPr>
              <w:pStyle w:val="Compact"/>
              <w:spacing w:before="0" w:after="0" w:line="240" w:lineRule="auto"/>
              <w:jc w:val="right"/>
            </w:pPr>
            <w:r>
              <w:rPr>
                <w:rFonts w:ascii="Arial" w:hAnsi="Arial"/>
                <w:b/>
                <w:color w:val="FFFFFF"/>
                <w:sz w:val="14"/>
              </w:rPr>
              <w:t xml:space="preserve">Advertising</w:t>
            </w:r>
          </w:p>
        </w:tc>
        <w:tc>
          <w:tcPr>
            <w:shd w:val="clear" w:color="auto" w:fill="13213F"/>
          </w:tcPr>
          <w:p>
            <w:pPr>
              <w:pStyle w:val="Compact"/>
              <w:spacing w:before="0" w:after="0" w:line="240" w:lineRule="auto"/>
              <w:jc w:val="right"/>
            </w:pPr>
            <w:r>
              <w:rPr>
                <w:rFonts w:ascii="Arial" w:hAnsi="Arial"/>
                <w:b/>
                <w:color w:val="FFFFFF"/>
                <w:sz w:val="14"/>
              </w:rPr>
              <w:t xml:space="preserve">Content/Digital</w:t>
            </w:r>
          </w:p>
        </w:tc>
        <w:tc>
          <w:tcPr>
            <w:shd w:val="clear" w:color="auto" w:fill="13213F"/>
          </w:tcPr>
          <w:p>
            <w:pPr>
              <w:pStyle w:val="Compact"/>
              <w:spacing w:before="0" w:after="0" w:line="240" w:lineRule="auto"/>
              <w:jc w:val="right"/>
            </w:pPr>
            <w:r>
              <w:rPr>
                <w:rFonts w:ascii="Arial" w:hAnsi="Arial"/>
                <w:b/>
                <w:color w:val="FFFFFF"/>
                <w:sz w:val="14"/>
              </w:rPr>
              <w:t xml:space="preserve">Costs</w:t>
            </w:r>
          </w:p>
        </w:tc>
        <w:tc>
          <w:tcPr>
            <w:shd w:val="clear" w:color="auto" w:fill="13213F"/>
          </w:tcPr>
          <w:p>
            <w:pPr>
              <w:pStyle w:val="Compact"/>
              <w:spacing w:before="0" w:after="0" w:line="240" w:lineRule="auto"/>
              <w:jc w:val="right"/>
            </w:pPr>
            <w:r>
              <w:rPr>
                <w:rFonts w:ascii="Arial" w:hAnsi="Arial"/>
                <w:b/>
                <w:color w:val="FFFFFF"/>
                <w:sz w:val="14"/>
              </w:rPr>
              <w:t xml:space="preserve">Capital returns</w:t>
            </w:r>
          </w:p>
        </w:tc>
        <w:tc>
          <w:tcPr>
            <w:shd w:val="clear" w:color="auto" w:fill="13213F"/>
          </w:tcPr>
          <w:p>
            <w:pPr>
              <w:pStyle w:val="Compact"/>
              <w:spacing w:before="0" w:after="0" w:line="240" w:lineRule="auto"/>
              <w:jc w:val="right"/>
            </w:pPr>
            <w:r>
              <w:rPr>
                <w:rFonts w:ascii="Arial" w:hAnsi="Arial"/>
                <w:b/>
                <w:color w:val="FFFFFF"/>
                <w:sz w:val="14"/>
              </w:rPr>
              <w:t xml:space="preserve">Outlook</w:t>
            </w:r>
          </w:p>
        </w:tc>
      </w:tr>
      <w:tr>
        <w:tc>
          <w:tcPr/>
          <w:p>
            <w:pPr>
              <w:pStyle w:val="Compact"/>
              <w:spacing w:before="0" w:after="0" w:line="240" w:lineRule="auto"/>
              <w:jc w:val="left"/>
            </w:pPr>
            <w:r>
              <w:rPr>
                <w:rFonts w:ascii="Arial" w:hAnsi="Arial"/>
                <w:sz w:val="14"/>
              </w:rPr>
              <w:t xml:space="preserve">Q1 FY3/25 (Jul-24)</w:t>
            </w:r>
          </w:p>
        </w:tc>
        <w:tc>
          <w:tcPr/>
          <w:p>
            <w:pPr>
              <w:pStyle w:val="Compact"/>
              <w:spacing w:before="0" w:after="0" w:line="240" w:lineRule="auto"/>
              <w:jc w:val="right"/>
            </w:pPr>
            <w:r>
              <w:rPr>
                <w:rFonts w:ascii="Arial" w:hAnsi="Arial"/>
                <w:sz w:val="14"/>
              </w:rPr>
              <w:t xml:space="preserve">+0.17</w:t>
            </w:r>
          </w:p>
        </w:tc>
        <w:tc>
          <w:tcPr/>
          <w:p>
            <w:pPr>
              <w:pStyle w:val="Compact"/>
              <w:spacing w:before="0" w:after="0" w:line="240" w:lineRule="auto"/>
              <w:jc w:val="right"/>
            </w:pPr>
            <w:r>
              <w:rPr>
                <w:rFonts w:ascii="Arial" w:hAnsi="Arial"/>
                <w:sz w:val="14"/>
              </w:rPr>
              <w:t xml:space="preserve">+0.25</w:t>
            </w:r>
          </w:p>
        </w:tc>
        <w:tc>
          <w:tcPr/>
          <w:p>
            <w:pPr>
              <w:pStyle w:val="Compact"/>
              <w:spacing w:before="0" w:after="0" w:line="240" w:lineRule="auto"/>
              <w:jc w:val="right"/>
            </w:pPr>
            <w:r>
              <w:rPr>
                <w:rFonts w:ascii="Arial" w:hAnsi="Arial"/>
                <w:sz w:val="14"/>
              </w:rPr>
              <w:t xml:space="preserve">+0.25</w:t>
            </w:r>
          </w:p>
        </w:tc>
        <w:tc>
          <w:tcPr/>
          <w:p>
            <w:pPr>
              <w:pStyle w:val="Compact"/>
              <w:spacing w:before="0" w:after="0" w:line="240" w:lineRule="auto"/>
              <w:jc w:val="right"/>
            </w:pPr>
            <w:r>
              <w:rPr>
                <w:rFonts w:ascii="Arial" w:hAnsi="Arial"/>
                <w:sz w:val="14"/>
              </w:rPr>
              <w:t xml:space="preserve">+0.25</w:t>
            </w:r>
          </w:p>
        </w:tc>
        <w:tc>
          <w:tcPr/>
          <w:p>
            <w:pPr>
              <w:pStyle w:val="Compact"/>
              <w:spacing w:before="0" w:after="0" w:line="240" w:lineRule="auto"/>
              <w:jc w:val="right"/>
            </w:pPr>
            <w:r>
              <w:rPr>
                <w:rFonts w:ascii="Arial" w:hAnsi="Arial"/>
                <w:sz w:val="14"/>
              </w:rPr>
              <w:t xml:space="preserve">0.00</w:t>
            </w:r>
          </w:p>
        </w:tc>
        <w:tc>
          <w:tcPr/>
          <w:p>
            <w:pPr>
              <w:pStyle w:val="Compact"/>
              <w:spacing w:before="0" w:after="0" w:line="240" w:lineRule="auto"/>
              <w:jc w:val="right"/>
            </w:pPr>
            <w:r>
              <w:rPr>
                <w:rFonts w:ascii="Arial" w:hAnsi="Arial"/>
                <w:sz w:val="14"/>
              </w:rPr>
              <w:t xml:space="preserve">0.00</w:t>
            </w:r>
          </w:p>
        </w:tc>
      </w:tr>
      <w:tr>
        <w:tc>
          <w:tcPr>
            <w:shd w:val="clear" w:color="auto" w:fill="F2F4F8"/>
          </w:tcPr>
          <w:p>
            <w:pPr>
              <w:pStyle w:val="Compact"/>
              <w:spacing w:before="0" w:after="0" w:line="240" w:lineRule="auto"/>
              <w:jc w:val="left"/>
            </w:pPr>
            <w:r>
              <w:rPr>
                <w:rFonts w:ascii="Arial" w:hAnsi="Arial"/>
                <w:sz w:val="14"/>
              </w:rPr>
              <w:t xml:space="preserve">H1 FY3/25 (Nov-24)</w:t>
            </w:r>
          </w:p>
        </w:tc>
        <w:tc>
          <w:tcPr>
            <w:shd w:val="clear" w:color="auto" w:fill="F2F4F8"/>
          </w:tcPr>
          <w:p>
            <w:pPr>
              <w:pStyle w:val="Compact"/>
              <w:spacing w:before="0" w:after="0" w:line="240" w:lineRule="auto"/>
              <w:jc w:val="right"/>
            </w:pPr>
            <w:r>
              <w:rPr>
                <w:rFonts w:ascii="Arial" w:hAnsi="Arial"/>
                <w:sz w:val="14"/>
              </w:rPr>
              <w:t xml:space="preserve">+0.28</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+1.00</w:t>
            </w:r>
          </w:p>
        </w:tc>
        <w:tc>
          <w:tcPr>
            <w:shd w:val="clear" w:color="auto" w:fill="F2F4F8"/>
          </w:tcPr>
          <w:p>
            <w:pPr>
              <w:pStyle w:val="Compact"/>
              <w:spacing w:before="0" w:after="0" w:line="240" w:lineRule="auto"/>
              <w:jc w:val="right"/>
            </w:pPr>
            <w:r>
              <w:rPr>
                <w:rFonts w:ascii="Arial" w:hAnsi="Arial"/>
                <w:sz w:val="14"/>
              </w:rPr>
              <w:t xml:space="preserve">0.00</w:t>
            </w:r>
          </w:p>
        </w:tc>
        <w:tc>
          <w:tcPr>
            <w:shd w:val="clear" w:color="auto" w:fill="F2F4F8"/>
          </w:tcPr>
          <w:p>
            <w:pPr>
              <w:pStyle w:val="Compact"/>
              <w:spacing w:before="0" w:after="0" w:line="240" w:lineRule="auto"/>
              <w:jc w:val="right"/>
            </w:pPr>
            <w:r>
              <w:rPr>
                <w:rFonts w:ascii="Arial" w:hAnsi="Arial"/>
                <w:sz w:val="14"/>
              </w:rPr>
              <w:t xml:space="preserve">−0.25</w:t>
            </w:r>
          </w:p>
        </w:tc>
      </w:tr>
      <w:tr>
        <w:tc>
          <w:tcPr/>
          <w:p>
            <w:pPr>
              <w:pStyle w:val="Compact"/>
              <w:spacing w:before="0" w:after="0" w:line="240" w:lineRule="auto"/>
              <w:jc w:val="left"/>
            </w:pPr>
            <w:r>
              <w:rPr>
                <w:rFonts w:ascii="Arial" w:hAnsi="Arial"/>
                <w:sz w:val="14"/>
              </w:rPr>
              <w:t xml:space="preserve">Q3 FY3/25 (Feb-25)</w:t>
            </w:r>
          </w:p>
        </w:tc>
        <w:tc>
          <w:tcPr/>
          <w:p>
            <w:pPr>
              <w:pStyle w:val="Compact"/>
              <w:spacing w:before="0" w:after="0" w:line="240" w:lineRule="auto"/>
              <w:jc w:val="right"/>
            </w:pPr>
            <w:r>
              <w:rPr>
                <w:rFonts w:ascii="Arial" w:hAnsi="Arial"/>
                <w:sz w:val="14"/>
              </w:rPr>
              <w:t xml:space="preserve">−0.25</w:t>
            </w:r>
          </w:p>
        </w:tc>
        <w:tc>
          <w:tcPr/>
          <w:p>
            <w:pPr>
              <w:pStyle w:val="Compact"/>
              <w:spacing w:before="0" w:after="0" w:line="240" w:lineRule="auto"/>
              <w:jc w:val="right"/>
            </w:pPr>
            <w:r>
              <w:rPr>
                <w:rFonts w:ascii="Arial" w:hAnsi="Arial"/>
                <w:sz w:val="14"/>
              </w:rPr>
              <w:t xml:space="preserve">−0.17</w:t>
            </w:r>
          </w:p>
        </w:tc>
        <w:tc>
          <w:tcPr/>
          <w:p>
            <w:pPr>
              <w:pStyle w:val="Compact"/>
              <w:spacing w:before="0" w:after="0" w:line="240" w:lineRule="auto"/>
              <w:jc w:val="right"/>
            </w:pPr>
            <w:r>
              <w:rPr>
                <w:rFonts w:ascii="Arial" w:hAnsi="Arial"/>
                <w:sz w:val="14"/>
              </w:rPr>
              <w:t xml:space="preserve">0.00</w:t>
            </w:r>
          </w:p>
        </w:tc>
        <w:tc>
          <w:tcPr/>
          <w:p>
            <w:pPr>
              <w:pStyle w:val="Compact"/>
              <w:spacing w:before="0" w:after="0" w:line="240" w:lineRule="auto"/>
              <w:jc w:val="right"/>
            </w:pPr>
            <w:r>
              <w:rPr>
                <w:rFonts w:ascii="Arial" w:hAnsi="Arial"/>
                <w:sz w:val="14"/>
              </w:rPr>
              <w:t xml:space="preserve">−1.00</w:t>
            </w:r>
          </w:p>
        </w:tc>
        <w:tc>
          <w:tcPr/>
          <w:p>
            <w:pPr>
              <w:pStyle w:val="Compact"/>
              <w:spacing w:before="0" w:after="0" w:line="240" w:lineRule="auto"/>
              <w:jc w:val="right"/>
            </w:pPr>
            <w:r>
              <w:rPr>
                <w:rFonts w:ascii="Arial" w:hAnsi="Arial"/>
                <w:sz w:val="14"/>
              </w:rPr>
              <w:t xml:space="preserve">+1.00</w:t>
            </w:r>
          </w:p>
        </w:tc>
        <w:tc>
          <w:tcPr/>
          <w:p>
            <w:pPr>
              <w:pStyle w:val="Compact"/>
              <w:spacing w:before="0" w:after="0" w:line="240" w:lineRule="auto"/>
              <w:jc w:val="right"/>
            </w:pPr>
            <w:r>
              <w:rPr>
                <w:rFonts w:ascii="Arial" w:hAnsi="Arial"/>
                <w:sz w:val="14"/>
              </w:rPr>
              <w:t xml:space="preserve">−0.50</w:t>
            </w:r>
          </w:p>
        </w:tc>
      </w:tr>
      <w:tr>
        <w:tc>
          <w:tcPr>
            <w:shd w:val="clear" w:color="auto" w:fill="F2F4F8"/>
          </w:tcPr>
          <w:p>
            <w:pPr>
              <w:pStyle w:val="Compact"/>
              <w:spacing w:before="0" w:after="0" w:line="240" w:lineRule="auto"/>
              <w:jc w:val="left"/>
            </w:pPr>
            <w:r>
              <w:rPr>
                <w:rFonts w:ascii="Arial" w:hAnsi="Arial"/>
                <w:sz w:val="14"/>
              </w:rPr>
              <w:t xml:space="preserve">FY3/25 + MTP (May-25)</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+0.50</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+0.50</w:t>
            </w:r>
          </w:p>
        </w:tc>
        <w:tc>
          <w:tcPr>
            <w:shd w:val="clear" w:color="auto" w:fill="F2F4F8"/>
          </w:tcPr>
          <w:p>
            <w:pPr>
              <w:pStyle w:val="Compact"/>
              <w:spacing w:before="0" w:after="0" w:line="240" w:lineRule="auto"/>
              <w:jc w:val="right"/>
            </w:pPr>
            <w:r>
              <w:rPr>
                <w:rFonts w:ascii="Arial" w:hAnsi="Arial"/>
                <w:sz w:val="14"/>
              </w:rPr>
              <w:t xml:space="preserve">−0.25</w:t>
            </w:r>
          </w:p>
        </w:tc>
      </w:tr>
      <w:tr>
        <w:tc>
          <w:tcPr/>
          <w:p>
            <w:pPr>
              <w:pStyle w:val="Compact"/>
              <w:spacing w:before="0" w:after="0" w:line="240" w:lineRule="auto"/>
              <w:jc w:val="left"/>
            </w:pPr>
            <w:r>
              <w:rPr>
                <w:rFonts w:ascii="Arial" w:hAnsi="Arial"/>
                <w:sz w:val="14"/>
              </w:rPr>
              <w:t xml:space="preserve">Q1 FY3/26 (Jul-25)</w:t>
            </w:r>
          </w:p>
        </w:tc>
        <w:tc>
          <w:tcPr/>
          <w:p>
            <w:pPr>
              <w:pStyle w:val="Compact"/>
              <w:spacing w:before="0" w:after="0" w:line="240" w:lineRule="auto"/>
              <w:jc w:val="right"/>
            </w:pPr>
            <w:r>
              <w:rPr>
                <w:bCs/>
                <w:rFonts w:ascii="Arial" w:hAnsi="Arial"/>
                <w:b/>
                <w:sz w:val="14"/>
              </w:rPr>
              <w:t xml:space="preserve">+0.70</w:t>
            </w:r>
          </w:p>
        </w:tc>
        <w:tc>
          <w:tcPr/>
          <w:p>
            <w:pPr>
              <w:pStyle w:val="Compact"/>
              <w:spacing w:before="0" w:after="0" w:line="240" w:lineRule="auto"/>
              <w:jc w:val="right"/>
            </w:pPr>
            <w:r>
              <w:rPr>
                <w:rFonts w:ascii="Arial" w:hAnsi="Arial"/>
                <w:sz w:val="14"/>
              </w:rPr>
              <w:t xml:space="preserve">+1.00</w:t>
            </w:r>
          </w:p>
        </w:tc>
        <w:tc>
          <w:tcPr/>
          <w:p>
            <w:pPr>
              <w:pStyle w:val="Compact"/>
              <w:spacing w:before="0" w:after="0" w:line="240" w:lineRule="auto"/>
              <w:jc w:val="right"/>
            </w:pPr>
            <w:r>
              <w:rPr>
                <w:rFonts w:ascii="Arial" w:hAnsi="Arial"/>
                <w:sz w:val="14"/>
              </w:rPr>
              <w:t xml:space="preserve">+1.00</w:t>
            </w:r>
          </w:p>
        </w:tc>
        <w:tc>
          <w:tcPr/>
          <w:p>
            <w:pPr>
              <w:pStyle w:val="Compact"/>
              <w:spacing w:before="0" w:after="0" w:line="240" w:lineRule="auto"/>
              <w:jc w:val="right"/>
            </w:pPr>
            <w:r>
              <w:rPr>
                <w:rFonts w:ascii="Arial" w:hAnsi="Arial"/>
                <w:sz w:val="14"/>
              </w:rPr>
              <w:t xml:space="preserve">+1.00</w:t>
            </w:r>
          </w:p>
        </w:tc>
        <w:tc>
          <w:tcPr/>
          <w:p>
            <w:pPr>
              <w:pStyle w:val="Compact"/>
              <w:spacing w:before="0" w:after="0" w:line="240" w:lineRule="auto"/>
              <w:jc w:val="right"/>
            </w:pPr>
            <w:r>
              <w:rPr>
                <w:rFonts w:ascii="Arial" w:hAnsi="Arial"/>
                <w:sz w:val="14"/>
              </w:rPr>
              <w:t xml:space="preserve">0.00</w:t>
            </w:r>
          </w:p>
        </w:tc>
        <w:tc>
          <w:tcPr/>
          <w:p>
            <w:pPr>
              <w:pStyle w:val="Compact"/>
              <w:spacing w:before="0" w:after="0" w:line="240" w:lineRule="auto"/>
              <w:jc w:val="right"/>
            </w:pPr>
            <w:r>
              <w:rPr>
                <w:rFonts w:ascii="Arial" w:hAnsi="Arial"/>
                <w:sz w:val="14"/>
              </w:rPr>
              <w:t xml:space="preserve">0.00</w:t>
            </w:r>
          </w:p>
        </w:tc>
      </w:tr>
      <w:tr>
        <w:tc>
          <w:tcPr>
            <w:shd w:val="clear" w:color="auto" w:fill="F2F4F8"/>
          </w:tcPr>
          <w:p>
            <w:pPr>
              <w:pStyle w:val="Compact"/>
              <w:spacing w:before="0" w:after="0" w:line="240" w:lineRule="auto"/>
              <w:jc w:val="left"/>
            </w:pPr>
            <w:r>
              <w:rPr>
                <w:rFonts w:ascii="Arial" w:hAnsi="Arial"/>
                <w:sz w:val="14"/>
              </w:rPr>
              <w:t xml:space="preserve">H1 FY3/26 (Nov-25)</w:t>
            </w:r>
          </w:p>
        </w:tc>
        <w:tc>
          <w:tcPr>
            <w:shd w:val="clear" w:color="auto" w:fill="F2F4F8"/>
          </w:tcPr>
          <w:p>
            <w:pPr>
              <w:pStyle w:val="Compact"/>
              <w:spacing w:before="0" w:after="0" w:line="240" w:lineRule="auto"/>
              <w:jc w:val="right"/>
            </w:pPr>
            <w:r>
              <w:rPr>
                <w:rFonts w:ascii="Arial" w:hAnsi="Arial"/>
                <w:sz w:val="14"/>
              </w:rPr>
              <w:t xml:space="preserve">+0.55</w:t>
            </w:r>
          </w:p>
        </w:tc>
        <w:tc>
          <w:tcPr>
            <w:shd w:val="clear" w:color="auto" w:fill="F2F4F8"/>
          </w:tcPr>
          <w:p>
            <w:pPr>
              <w:pStyle w:val="Compact"/>
              <w:spacing w:before="0" w:after="0" w:line="240" w:lineRule="auto"/>
              <w:jc w:val="right"/>
            </w:pPr>
            <w:r>
              <w:rPr>
                <w:rFonts w:ascii="Arial" w:hAnsi="Arial"/>
                <w:sz w:val="14"/>
              </w:rPr>
              <w:t xml:space="preserve">+0.50</w:t>
            </w:r>
          </w:p>
        </w:tc>
        <w:tc>
          <w:tcPr>
            <w:shd w:val="clear" w:color="auto" w:fill="F2F4F8"/>
          </w:tcPr>
          <w:p>
            <w:pPr>
              <w:pStyle w:val="Compact"/>
              <w:spacing w:before="0" w:after="0" w:line="240" w:lineRule="auto"/>
              <w:jc w:val="right"/>
            </w:pPr>
            <w:r>
              <w:rPr>
                <w:rFonts w:ascii="Arial" w:hAnsi="Arial"/>
                <w:sz w:val="14"/>
              </w:rPr>
              <w:t xml:space="preserve">+1.00</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+1.00</w:t>
            </w:r>
          </w:p>
        </w:tc>
        <w:tc>
          <w:tcPr>
            <w:shd w:val="clear" w:color="auto" w:fill="F2F4F8"/>
          </w:tcPr>
          <w:p>
            <w:pPr>
              <w:pStyle w:val="Compact"/>
              <w:spacing w:before="0" w:after="0" w:line="240" w:lineRule="auto"/>
              <w:jc w:val="right"/>
            </w:pPr>
            <w:r>
              <w:rPr>
                <w:rFonts w:ascii="Arial" w:hAnsi="Arial"/>
                <w:sz w:val="14"/>
              </w:rPr>
              <w:t xml:space="preserve">+0.25</w:t>
            </w:r>
          </w:p>
        </w:tc>
      </w:tr>
      <w:tr>
        <w:tc>
          <w:tcPr/>
          <w:p>
            <w:pPr>
              <w:pStyle w:val="Compact"/>
              <w:spacing w:before="0" w:after="0" w:line="240" w:lineRule="auto"/>
              <w:jc w:val="left"/>
            </w:pPr>
            <w:r>
              <w:rPr>
                <w:rFonts w:ascii="Arial" w:hAnsi="Arial"/>
                <w:sz w:val="14"/>
              </w:rPr>
              <w:t xml:space="preserve">Q3 FY3/26 (Feb-26)</w:t>
            </w:r>
          </w:p>
        </w:tc>
        <w:tc>
          <w:tcPr/>
          <w:p>
            <w:pPr>
              <w:pStyle w:val="Compact"/>
              <w:spacing w:before="0" w:after="0" w:line="240" w:lineRule="auto"/>
              <w:jc w:val="right"/>
            </w:pPr>
            <w:r>
              <w:rPr>
                <w:rFonts w:ascii="Arial" w:hAnsi="Arial"/>
                <w:sz w:val="14"/>
              </w:rPr>
              <w:t xml:space="preserve">0.00</w:t>
            </w:r>
          </w:p>
        </w:tc>
        <w:tc>
          <w:tcPr/>
          <w:p>
            <w:pPr>
              <w:pStyle w:val="Compact"/>
              <w:spacing w:before="0" w:after="0" w:line="240" w:lineRule="auto"/>
              <w:jc w:val="right"/>
            </w:pPr>
            <w:r>
              <w:rPr>
                <w:rFonts w:ascii="Arial" w:hAnsi="Arial"/>
                <w:sz w:val="14"/>
              </w:rPr>
              <w:t xml:space="preserve">0.00</w:t>
            </w:r>
          </w:p>
        </w:tc>
        <w:tc>
          <w:tcPr/>
          <w:p>
            <w:pPr>
              <w:pStyle w:val="Compact"/>
              <w:spacing w:before="0" w:after="0" w:line="240" w:lineRule="auto"/>
              <w:jc w:val="right"/>
            </w:pPr>
            <w:r>
              <w:rPr>
                <w:rFonts w:ascii="Arial" w:hAnsi="Arial"/>
                <w:sz w:val="14"/>
              </w:rPr>
              <w:t xml:space="preserve">+0.25</w:t>
            </w:r>
          </w:p>
        </w:tc>
        <w:tc>
          <w:tcPr/>
          <w:p>
            <w:pPr>
              <w:pStyle w:val="Compact"/>
              <w:spacing w:before="0" w:after="0" w:line="240" w:lineRule="auto"/>
              <w:jc w:val="right"/>
            </w:pPr>
            <w:r>
              <w:rPr>
                <w:rFonts w:ascii="Arial" w:hAnsi="Arial"/>
                <w:sz w:val="14"/>
              </w:rPr>
              <w:t xml:space="preserve">+0.25</w:t>
            </w:r>
          </w:p>
        </w:tc>
        <w:tc>
          <w:tcPr/>
          <w:p>
            <w:pPr>
              <w:pStyle w:val="Compact"/>
              <w:spacing w:before="0" w:after="0" w:line="240" w:lineRule="auto"/>
              <w:jc w:val="right"/>
            </w:pPr>
            <w:r>
              <w:rPr>
                <w:rFonts w:ascii="Arial" w:hAnsi="Arial"/>
                <w:sz w:val="14"/>
              </w:rPr>
              <w:t xml:space="preserve">+0.50</w:t>
            </w:r>
          </w:p>
        </w:tc>
        <w:tc>
          <w:tcPr/>
          <w:p>
            <w:pPr>
              <w:pStyle w:val="Compact"/>
              <w:spacing w:before="0" w:after="0" w:line="240" w:lineRule="auto"/>
              <w:jc w:val="right"/>
            </w:pPr>
            <w:r>
              <w:rPr>
                <w:bCs/>
                <w:rFonts w:ascii="Arial" w:hAnsi="Arial"/>
                <w:b/>
                <w:sz w:val="14"/>
              </w:rPr>
              <w:t xml:space="preserve">−0.75</w:t>
            </w:r>
          </w:p>
        </w:tc>
      </w:tr>
      <w:tr>
        <w:tc>
          <w:tcPr>
            <w:shd w:val="clear" w:color="auto" w:fill="F2F4F8"/>
          </w:tcPr>
          <w:p>
            <w:pPr>
              <w:pStyle w:val="Compact"/>
              <w:spacing w:before="0" w:after="0" w:line="240" w:lineRule="auto"/>
              <w:jc w:val="left"/>
            </w:pPr>
            <w:r>
              <w:rPr>
                <w:rFonts w:ascii="Arial" w:hAnsi="Arial"/>
                <w:sz w:val="14"/>
              </w:rPr>
              <w:t xml:space="preserve">Mar-26 raise + KANAMEL</w:t>
            </w:r>
          </w:p>
        </w:tc>
        <w:tc>
          <w:tcPr>
            <w:shd w:val="clear" w:color="auto" w:fill="F2F4F8"/>
          </w:tcPr>
          <w:p>
            <w:pPr>
              <w:pStyle w:val="Compact"/>
              <w:spacing w:before="0" w:after="0" w:line="240" w:lineRule="auto"/>
              <w:jc w:val="right"/>
            </w:pPr>
            <w:r>
              <w:rPr>
                <w:rFonts w:ascii="Arial" w:hAnsi="Arial"/>
                <w:sz w:val="14"/>
              </w:rPr>
              <w:t xml:space="preserve">+0.70</w:t>
            </w:r>
          </w:p>
        </w:tc>
        <w:tc>
          <w:tcPr>
            <w:shd w:val="clear" w:color="auto" w:fill="F2F4F8"/>
          </w:tcPr>
          <w:p>
            <w:pPr>
              <w:pStyle w:val="Compact"/>
              <w:spacing w:before="0" w:after="0" w:line="240" w:lineRule="auto"/>
              <w:jc w:val="right"/>
            </w:pPr>
            <w:r>
              <w:rPr>
                <w:rFonts w:ascii="Arial" w:hAnsi="Arial"/>
                <w:sz w:val="14"/>
              </w:rPr>
              <w:t xml:space="preserve">+1.00</w:t>
            </w:r>
          </w:p>
        </w:tc>
        <w:tc>
          <w:tcPr>
            <w:shd w:val="clear" w:color="auto" w:fill="F2F4F8"/>
          </w:tcPr>
          <w:p>
            <w:pPr>
              <w:pStyle w:val="Compact"/>
              <w:spacing w:before="0" w:after="0" w:line="240" w:lineRule="auto"/>
              <w:jc w:val="right"/>
            </w:pPr>
            <w:r>
              <w:rPr>
                <w:rFonts w:ascii="Arial" w:hAnsi="Arial"/>
                <w:sz w:val="14"/>
              </w:rPr>
              <w:t xml:space="preserve">+0.25</w:t>
            </w:r>
          </w:p>
        </w:tc>
        <w:tc>
          <w:tcPr>
            <w:shd w:val="clear" w:color="auto" w:fill="F2F4F8"/>
          </w:tcPr>
          <w:p>
            <w:pPr>
              <w:pStyle w:val="Compact"/>
              <w:spacing w:before="0" w:after="0" w:line="240" w:lineRule="auto"/>
              <w:jc w:val="right"/>
            </w:pPr>
            <w:r>
              <w:rPr>
                <w:rFonts w:ascii="Arial" w:hAnsi="Arial"/>
                <w:sz w:val="14"/>
              </w:rPr>
              <w:t xml:space="preserve">+1.00</w:t>
            </w:r>
          </w:p>
        </w:tc>
        <w:tc>
          <w:tcPr>
            <w:shd w:val="clear" w:color="auto" w:fill="F2F4F8"/>
          </w:tcPr>
          <w:p>
            <w:pPr>
              <w:pStyle w:val="Compact"/>
              <w:spacing w:before="0" w:after="0" w:line="240" w:lineRule="auto"/>
              <w:jc w:val="right"/>
            </w:pPr>
            <w:r>
              <w:rPr>
                <w:rFonts w:ascii="Arial" w:hAnsi="Arial"/>
                <w:sz w:val="14"/>
              </w:rPr>
              <w:t xml:space="preserve">−0.50</w:t>
            </w:r>
          </w:p>
        </w:tc>
        <w:tc>
          <w:tcPr>
            <w:shd w:val="clear" w:color="auto" w:fill="F2F4F8"/>
          </w:tcPr>
          <w:p>
            <w:pPr>
              <w:pStyle w:val="Compact"/>
              <w:spacing w:before="0" w:after="0" w:line="240" w:lineRule="auto"/>
              <w:jc w:val="right"/>
            </w:pPr>
            <w:r>
              <w:rPr>
                <w:rFonts w:ascii="Arial" w:hAnsi="Arial"/>
                <w:sz w:val="14"/>
              </w:rPr>
              <w:t xml:space="preserve">+1.00</w:t>
            </w:r>
          </w:p>
        </w:tc>
      </w:tr>
      <w:tr>
        <w:tc>
          <w:tcPr/>
          <w:p>
            <w:pPr>
              <w:pStyle w:val="Compact"/>
              <w:spacing w:before="0" w:after="0" w:line="240" w:lineRule="auto"/>
              <w:jc w:val="left"/>
            </w:pPr>
            <w:r>
              <w:rPr>
                <w:rFonts w:ascii="Arial" w:hAnsi="Arial"/>
                <w:sz w:val="14"/>
              </w:rPr>
              <w:t xml:space="preserve">FY3/26 + FY3/27 guide (May-26)</w:t>
            </w:r>
          </w:p>
        </w:tc>
        <w:tc>
          <w:tcPr/>
          <w:p>
            <w:pPr>
              <w:pStyle w:val="Compact"/>
              <w:spacing w:before="0" w:after="0" w:line="240" w:lineRule="auto"/>
              <w:jc w:val="right"/>
            </w:pPr>
            <w:r>
              <w:rPr>
                <w:rFonts w:ascii="Arial" w:hAnsi="Arial"/>
                <w:sz w:val="14"/>
              </w:rPr>
              <w:t xml:space="preserve">−0.17</w:t>
            </w:r>
          </w:p>
        </w:tc>
        <w:tc>
          <w:tcPr/>
          <w:p>
            <w:pPr>
              <w:pStyle w:val="Compact"/>
              <w:spacing w:before="0" w:after="0" w:line="240" w:lineRule="auto"/>
              <w:jc w:val="right"/>
            </w:pPr>
            <w:r>
              <w:rPr>
                <w:rFonts w:ascii="Arial" w:hAnsi="Arial"/>
                <w:sz w:val="14"/>
              </w:rPr>
              <w:t xml:space="preserve">−0.17</w:t>
            </w:r>
          </w:p>
        </w:tc>
        <w:tc>
          <w:tcPr/>
          <w:p>
            <w:pPr>
              <w:pStyle w:val="Compact"/>
              <w:spacing w:before="0" w:after="0" w:line="240" w:lineRule="auto"/>
              <w:jc w:val="right"/>
            </w:pPr>
            <w:r>
              <w:rPr>
                <w:rFonts w:ascii="Arial" w:hAnsi="Arial"/>
                <w:sz w:val="14"/>
              </w:rPr>
              <w:t xml:space="preserve">+0.50</w:t>
            </w:r>
          </w:p>
        </w:tc>
        <w:tc>
          <w:tcPr/>
          <w:p>
            <w:pPr>
              <w:pStyle w:val="Compact"/>
              <w:spacing w:before="0" w:after="0" w:line="240" w:lineRule="auto"/>
              <w:jc w:val="right"/>
            </w:pPr>
            <w:r>
              <w:rPr>
                <w:rFonts w:ascii="Arial" w:hAnsi="Arial"/>
                <w:sz w:val="14"/>
              </w:rPr>
              <w:t xml:space="preserve">−0.83</w:t>
            </w:r>
          </w:p>
        </w:tc>
        <w:tc>
          <w:tcPr/>
          <w:p>
            <w:pPr>
              <w:pStyle w:val="Compact"/>
              <w:spacing w:before="0" w:after="0" w:line="240" w:lineRule="auto"/>
              <w:jc w:val="right"/>
            </w:pPr>
            <w:r>
              <w:rPr>
                <w:rFonts w:ascii="Arial" w:hAnsi="Arial"/>
                <w:sz w:val="14"/>
              </w:rPr>
              <w:t xml:space="preserve">+1.00</w:t>
            </w:r>
          </w:p>
        </w:tc>
        <w:tc>
          <w:tcPr/>
          <w:p>
            <w:pPr>
              <w:pStyle w:val="Compact"/>
              <w:spacing w:before="0" w:after="0" w:line="240" w:lineRule="auto"/>
              <w:jc w:val="right"/>
            </w:pPr>
            <w:r>
              <w:rPr>
                <w:rFonts w:ascii="Arial" w:hAnsi="Arial"/>
                <w:sz w:val="14"/>
              </w:rPr>
              <w:t xml:space="preserve">−0.75</w:t>
            </w:r>
          </w:p>
        </w:tc>
      </w:tr>
      <w:tr>
        <w:tc>
          <w:tcPr>
            <w:shd w:val="clear" w:color="auto" w:fill="F2F4F8"/>
          </w:tcPr>
          <w:p>
            <w:pPr>
              <w:pStyle w:val="Compact"/>
              <w:spacing w:before="0" w:after="0" w:line="240" w:lineRule="auto"/>
              <w:jc w:val="left"/>
            </w:pPr>
            <w:r>
              <w:rPr>
                <w:rFonts w:ascii="Arial" w:hAnsi="Arial"/>
                <w:sz w:val="14"/>
              </w:rPr>
              <w:t xml:space="preserve">Q1 FY3/27 (Jul-26)</w:t>
            </w:r>
          </w:p>
        </w:tc>
        <w:tc>
          <w:tcPr>
            <w:shd w:val="clear" w:color="auto" w:fill="F2F4F8"/>
          </w:tcPr>
          <w:p>
            <w:pPr>
              <w:pStyle w:val="Compact"/>
              <w:spacing w:before="0" w:after="0" w:line="240" w:lineRule="auto"/>
              <w:jc w:val="right"/>
            </w:pPr>
            <w:r>
              <w:rPr>
                <w:bCs/>
                <w:rFonts w:ascii="Arial" w:hAnsi="Arial"/>
                <w:b/>
                <w:sz w:val="14"/>
              </w:rPr>
              <w:t xml:space="preserve">−0.20</w:t>
            </w:r>
          </w:p>
        </w:tc>
        <w:tc>
          <w:tcPr>
            <w:shd w:val="clear" w:color="auto" w:fill="F2F4F8"/>
          </w:tcPr>
          <w:p>
            <w:pPr>
              <w:pStyle w:val="Compact"/>
              <w:spacing w:before="0" w:after="0" w:line="240" w:lineRule="auto"/>
              <w:jc w:val="right"/>
            </w:pPr>
            <w:r>
              <w:rPr>
                <w:rFonts w:ascii="Arial" w:hAnsi="Arial"/>
                <w:sz w:val="14"/>
              </w:rPr>
              <w:t xml:space="preserve">−0.38</w:t>
            </w:r>
          </w:p>
        </w:tc>
        <w:tc>
          <w:tcPr>
            <w:shd w:val="clear" w:color="auto" w:fill="F2F4F8"/>
          </w:tcPr>
          <w:p>
            <w:pPr>
              <w:pStyle w:val="Compact"/>
              <w:spacing w:before="0" w:after="0" w:line="240" w:lineRule="auto"/>
              <w:jc w:val="right"/>
            </w:pPr>
            <w:r>
              <w:rPr>
                <w:rFonts w:ascii="Arial" w:hAnsi="Arial"/>
                <w:sz w:val="14"/>
              </w:rPr>
              <w:t xml:space="preserve">+0.33</w:t>
            </w:r>
          </w:p>
        </w:tc>
        <w:tc>
          <w:tcPr>
            <w:shd w:val="clear" w:color="auto" w:fill="F2F4F8"/>
          </w:tcPr>
          <w:p>
            <w:pPr>
              <w:pStyle w:val="Compact"/>
              <w:spacing w:before="0" w:after="0" w:line="240" w:lineRule="auto"/>
              <w:jc w:val="right"/>
            </w:pPr>
            <w:r>
              <w:rPr>
                <w:rFonts w:ascii="Arial" w:hAnsi="Arial"/>
                <w:sz w:val="14"/>
              </w:rPr>
              <w:t xml:space="preserve">−0.83</w:t>
            </w:r>
          </w:p>
        </w:tc>
        <w:tc>
          <w:tcPr>
            <w:shd w:val="clear" w:color="auto" w:fill="F2F4F8"/>
          </w:tcPr>
          <w:p>
            <w:pPr>
              <w:pStyle w:val="Compact"/>
              <w:spacing w:before="0" w:after="0" w:line="240" w:lineRule="auto"/>
              <w:jc w:val="right"/>
            </w:pPr>
            <w:r>
              <w:rPr>
                <w:rFonts w:ascii="Arial" w:hAnsi="Arial"/>
                <w:sz w:val="14"/>
              </w:rPr>
              <w:t xml:space="preserve">+0.67</w:t>
            </w:r>
          </w:p>
        </w:tc>
        <w:tc>
          <w:tcPr>
            <w:shd w:val="clear" w:color="auto" w:fill="F2F4F8"/>
          </w:tcPr>
          <w:p>
            <w:pPr>
              <w:pStyle w:val="Compact"/>
              <w:spacing w:before="0" w:after="0" w:line="240" w:lineRule="auto"/>
              <w:jc w:val="right"/>
            </w:pPr>
            <w:r>
              <w:rPr>
                <w:rFonts w:ascii="Arial" w:hAnsi="Arial"/>
                <w:sz w:val="14"/>
              </w:rPr>
              <w:t xml:space="preserve">−0.25</w:t>
            </w:r>
          </w:p>
        </w:tc>
      </w:tr>
    </w:tbl>
    <w:p>
      <w:pPr>
        <w:pStyle w:val="BodyText"/>
      </w:pPr>
      <w:r>
        <w:rPr>
          <w:bCs/>
          <w:b/>
        </w:rPr>
        <w:t xml:space="preserve">The arc.</w:t>
      </w:r>
      <w:r>
        <w:t xml:space="preserve"> </w:t>
      </w:r>
      <w:r>
        <w:t xml:space="preserve">1.</w:t>
      </w:r>
      <w:r>
        <w:t xml:space="preserve"> </w:t>
      </w:r>
      <w:r>
        <w:rPr>
          <w:bCs/>
          <w:b/>
        </w:rPr>
        <w:t xml:space="preserve">Mid-2024 (~+0.2):</w:t>
      </w:r>
      <w:r>
        <w:t xml:space="preserve"> </w:t>
      </w:r>
      <w:r>
        <w:t xml:space="preserve">steady but unexciting.</w:t>
      </w:r>
      <w:r>
        <w:t xml:space="preserve"> </w:t>
      </w:r>
      <w:r>
        <w:t xml:space="preserve">2.</w:t>
      </w:r>
      <w:r>
        <w:t xml:space="preserve"> </w:t>
      </w:r>
      <w:r>
        <w:rPr>
          <w:bCs/>
          <w:b/>
        </w:rPr>
        <w:t xml:space="preserve">Early 2025:</w:t>
      </w:r>
      <w:r>
        <w:t xml:space="preserve"> </w:t>
      </w:r>
      <w:r>
        <w:t xml:space="preserve">Fuji’s collapse created a windfall that management under-promised on, keeping guidance flat in May 2025.</w:t>
      </w:r>
      <w:r>
        <w:t xml:space="preserve"> </w:t>
      </w:r>
      <w:r>
        <w:t xml:space="preserve">3.</w:t>
      </w:r>
      <w:r>
        <w:t xml:space="preserve"> </w:t>
      </w:r>
      <w:r>
        <w:rPr>
          <w:bCs/>
          <w:b/>
        </w:rPr>
        <w:t xml:space="preserve">Peak, Jul–Nov 2025 (+0.55 to +0.70):</w:t>
      </w:r>
      <w:r>
        <w:t xml:space="preserve"> </w:t>
      </w:r>
      <w:r>
        <w:t xml:space="preserve">OP beat consensus by 35–38% for two quarters, guidance was raised and the first ¥10bn cancellation buyback came.</w:t>
      </w:r>
      <w:r>
        <w:t xml:space="preserve"> </w:t>
      </w:r>
      <w:r>
        <w:t xml:space="preserve">4.</w:t>
      </w:r>
      <w:r>
        <w:t xml:space="preserve"> </w:t>
      </w:r>
      <w:r>
        <w:rPr>
          <w:bCs/>
          <w:b/>
        </w:rPr>
        <w:t xml:space="preserve">The turn, Feb-2026:</w:t>
      </w:r>
      <w:r>
        <w:t xml:space="preserve"> </w:t>
      </w:r>
      <w:r>
        <w:t xml:space="preserve">management refused to raise at 92% progress, signalling that FY3/27 would be hit by Fuji’s comeback and event costs.</w:t>
      </w:r>
      <w:r>
        <w:t xml:space="preserve"> </w:t>
      </w:r>
      <w:r>
        <w:t xml:space="preserve">5.</w:t>
      </w:r>
      <w:r>
        <w:t xml:space="preserve"> </w:t>
      </w:r>
      <w:r>
        <w:rPr>
          <w:bCs/>
          <w:b/>
        </w:rPr>
        <w:t xml:space="preserve">Reset and trough, May–Jul 2026:</w:t>
      </w:r>
      <w:r>
        <w:t xml:space="preserve"> </w:t>
      </w:r>
      <w:r>
        <w:t xml:space="preserve">OP guided −29% and Q1 missed.</w:t>
      </w:r>
    </w:p>
    <w:p>
      <w:pPr>
        <w:pStyle w:val="BodyText"/>
      </w:pPr>
      <w:r>
        <w:rPr>
          <w:bCs/>
          <w:b/>
        </w:rPr>
        <w:t xml:space="preserve">The constant is capital returns,</w:t>
      </w:r>
      <w:r>
        <w:t xml:space="preserve"> </w:t>
      </w:r>
      <w:r>
        <w:t xml:space="preserve">the most positive topic in seven of ten events.</w:t>
      </w:r>
      <w:r>
        <w:t xml:space="preserve"> </w:t>
      </w:r>
      <w:r>
        <w:rPr>
          <w:bCs/>
          <w:b/>
        </w:rPr>
        <w:t xml:space="preserve">The swing factor is outlook.</w:t>
      </w:r>
      <w:r>
        <w:t xml:space="preserve"> </w:t>
      </w:r>
      <w:r>
        <w:t xml:space="preserve">-</w:t>
      </w:r>
      <w:r>
        <w:t xml:space="preserve"> </w:t>
      </w:r>
      <w:r>
        <w:rPr>
          <w:bCs/>
          <w:b/>
        </w:rPr>
        <w:t xml:space="preserve">Read-across:</w:t>
      </w:r>
      <w:r>
        <w:t xml:space="preserve"> </w:t>
      </w:r>
      <w:r>
        <w:t xml:space="preserve">sentiment is near its low while the balance sheet is at its strongest. Historically that combination preceded NTV’s best periods: the Feb-2023 and Feb-2024 re-ratings started from negative-tone setups.</w:t>
      </w:r>
    </w:p>
    <w:bookmarkEnd w:id="90"/>
    <w:bookmarkEnd w:id="91"/>
    <w:bookmarkStart w:id="99" w:name="X22513d77d6c9ad69e37d8ec9c320f6317593b5a"/>
    <w:p>
      <w:pPr>
        <w:pStyle w:val="Heading1"/>
      </w:pPr>
      <w:r>
        <w:t xml:space="preserve">11. Latest Result: 1Q FY3/27 (Apr–Jun 2026, released 31-Jul-2026)</w:t>
      </w:r>
    </w:p>
    <w:bookmarkStart w:id="92" w:name="revenue-and-profit-vs-expectations"/>
    <w:p>
      <w:pPr>
        <w:pStyle w:val="Heading2"/>
      </w:pPr>
      <w:r>
        <w:t xml:space="preserve">11.1 Revenue and profit vs expectations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¥bn</w:t>
            </w:r>
          </w:p>
        </w:tc>
        <w:tc>
          <w:tcPr>
            <w:shd w:val="clear" w:color="auto" w:fill="13213F"/>
          </w:tcPr>
          <w:p>
            <w:pPr>
              <w:pStyle w:val="Compact"/>
              <w:spacing w:before="0" w:after="0" w:line="240" w:lineRule="auto"/>
              <w:jc w:val="right"/>
            </w:pPr>
            <w:r>
              <w:rPr>
                <w:rFonts w:ascii="Arial" w:hAnsi="Arial"/>
                <w:b/>
                <w:color w:val="FFFFFF"/>
                <w:sz w:val="14"/>
              </w:rPr>
              <w:t xml:space="preserve">1Q FY3/27</w:t>
            </w:r>
          </w:p>
        </w:tc>
        <w:tc>
          <w:tcPr>
            <w:shd w:val="clear" w:color="auto" w:fill="13213F"/>
          </w:tcPr>
          <w:p>
            <w:pPr>
              <w:pStyle w:val="Compact"/>
              <w:spacing w:before="0" w:after="0" w:line="240" w:lineRule="auto"/>
              <w:jc w:val="right"/>
            </w:pPr>
            <w:r>
              <w:rPr>
                <w:rFonts w:ascii="Arial" w:hAnsi="Arial"/>
                <w:b/>
                <w:color w:val="FFFFFF"/>
                <w:sz w:val="14"/>
              </w:rPr>
              <w:t xml:space="preserve">1Q FY3/26</w:t>
            </w:r>
          </w:p>
        </w:tc>
        <w:tc>
          <w:tcPr>
            <w:shd w:val="clear" w:color="auto" w:fill="13213F"/>
          </w:tcPr>
          <w:p>
            <w:pPr>
              <w:pStyle w:val="Compact"/>
              <w:spacing w:before="0" w:after="0" w:line="240" w:lineRule="auto"/>
              <w:jc w:val="right"/>
            </w:pPr>
            <w:r>
              <w:rPr>
                <w:rFonts w:ascii="Arial" w:hAnsi="Arial"/>
                <w:b/>
                <w:color w:val="FFFFFF"/>
                <w:sz w:val="14"/>
              </w:rPr>
              <w:t xml:space="preserve">YoY</w:t>
            </w:r>
          </w:p>
        </w:tc>
        <w:tc>
          <w:tcPr>
            <w:shd w:val="clear" w:color="auto" w:fill="13213F"/>
          </w:tcPr>
          <w:p>
            <w:pPr>
              <w:pStyle w:val="Compact"/>
              <w:spacing w:before="0" w:after="0" w:line="240" w:lineRule="auto"/>
              <w:jc w:val="left"/>
            </w:pPr>
            <w:r>
              <w:rPr>
                <w:rFonts w:ascii="Arial" w:hAnsi="Arial"/>
                <w:b/>
                <w:color w:val="FFFFFF"/>
                <w:sz w:val="14"/>
              </w:rPr>
              <w:t xml:space="preserve">S&amp;P consensus (n)</w:t>
            </w:r>
          </w:p>
        </w:tc>
        <w:tc>
          <w:tcPr>
            <w:shd w:val="clear" w:color="auto" w:fill="13213F"/>
          </w:tcPr>
          <w:p>
            <w:pPr>
              <w:pStyle w:val="Compact"/>
              <w:spacing w:before="0" w:after="0" w:line="240" w:lineRule="auto"/>
              <w:jc w:val="right"/>
            </w:pPr>
            <w:r>
              <w:rPr>
                <w:rFonts w:ascii="Arial" w:hAnsi="Arial"/>
                <w:b/>
                <w:color w:val="FFFFFF"/>
                <w:sz w:val="14"/>
              </w:rPr>
              <w:t xml:space="preserve">vs consensus</w:t>
            </w:r>
          </w:p>
        </w:tc>
        <w:tc>
          <w:tcPr>
            <w:shd w:val="clear" w:color="auto" w:fill="13213F"/>
          </w:tcPr>
          <w:p>
            <w:pPr>
              <w:pStyle w:val="Compact"/>
              <w:spacing w:before="0" w:after="0" w:line="240" w:lineRule="auto"/>
              <w:jc w:val="right"/>
            </w:pPr>
            <w:r>
              <w:rPr>
                <w:rFonts w:ascii="Arial" w:hAnsi="Arial"/>
                <w:b/>
                <w:color w:val="FFFFFF"/>
                <w:sz w:val="14"/>
              </w:rPr>
              <w:t xml:space="preserve">Progress vs FY guide</w:t>
            </w:r>
          </w:p>
        </w:tc>
      </w:tr>
      <w:tr>
        <w:tc>
          <w:tcPr/>
          <w:p>
            <w:pPr>
              <w:pStyle w:val="Compact"/>
              <w:spacing w:before="0" w:after="0" w:line="240" w:lineRule="auto"/>
              <w:jc w:val="left"/>
            </w:pPr>
            <w:r>
              <w:rPr>
                <w:rFonts w:ascii="Arial" w:hAnsi="Arial"/>
                <w:sz w:val="14"/>
              </w:rPr>
              <w:t xml:space="preserve">Revenue</w:t>
            </w:r>
          </w:p>
        </w:tc>
        <w:tc>
          <w:tcPr/>
          <w:p>
            <w:pPr>
              <w:pStyle w:val="Compact"/>
              <w:spacing w:before="0" w:after="0" w:line="240" w:lineRule="auto"/>
              <w:jc w:val="right"/>
            </w:pPr>
            <w:r>
              <w:rPr>
                <w:rFonts w:ascii="Arial" w:hAnsi="Arial"/>
                <w:sz w:val="14"/>
              </w:rPr>
              <w:t xml:space="preserve">114.6</w:t>
            </w:r>
          </w:p>
        </w:tc>
        <w:tc>
          <w:tcPr/>
          <w:p>
            <w:pPr>
              <w:pStyle w:val="Compact"/>
              <w:spacing w:before="0" w:after="0" w:line="240" w:lineRule="auto"/>
              <w:jc w:val="right"/>
            </w:pPr>
            <w:r>
              <w:rPr>
                <w:rFonts w:ascii="Arial" w:hAnsi="Arial"/>
                <w:sz w:val="14"/>
              </w:rPr>
              <w:t xml:space="preserve">114.65</w:t>
            </w:r>
          </w:p>
        </w:tc>
        <w:tc>
          <w:tcPr/>
          <w:p>
            <w:pPr>
              <w:pStyle w:val="Compact"/>
              <w:spacing w:before="0" w:after="0" w:line="240" w:lineRule="auto"/>
              <w:jc w:val="right"/>
            </w:pPr>
            <w:r>
              <w:rPr>
                <w:rFonts w:ascii="Arial" w:hAnsi="Arial"/>
                <w:sz w:val="14"/>
              </w:rPr>
              <w:t xml:space="preserve">−0.0%</w:t>
            </w:r>
          </w:p>
        </w:tc>
        <w:tc>
          <w:tcPr/>
          <w:p>
            <w:pPr>
              <w:pStyle w:val="Compact"/>
              <w:spacing w:before="0" w:after="0" w:line="240" w:lineRule="auto"/>
              <w:jc w:val="left"/>
            </w:pPr>
            <w:r>
              <w:rPr>
                <w:rFonts w:ascii="Arial" w:hAnsi="Arial"/>
                <w:sz w:val="14"/>
              </w:rPr>
              <w:t xml:space="preserve">123.2 (3)</w:t>
            </w:r>
          </w:p>
        </w:tc>
        <w:tc>
          <w:tcPr/>
          <w:p>
            <w:pPr>
              <w:pStyle w:val="Compact"/>
              <w:spacing w:before="0" w:after="0" w:line="240" w:lineRule="auto"/>
              <w:jc w:val="right"/>
            </w:pPr>
            <w:r>
              <w:rPr>
                <w:rFonts w:ascii="Arial" w:hAnsi="Arial"/>
                <w:sz w:val="14"/>
              </w:rPr>
              <w:t xml:space="preserve">−7.0%</w:t>
            </w:r>
          </w:p>
        </w:tc>
        <w:tc>
          <w:tcPr/>
          <w:p>
            <w:pPr>
              <w:pStyle w:val="Compact"/>
              <w:spacing w:before="0" w:after="0" w:line="240" w:lineRule="auto"/>
              <w:jc w:val="right"/>
            </w:pPr>
            <w:r>
              <w:rPr>
                <w:rFonts w:ascii="Arial" w:hAnsi="Arial"/>
                <w:sz w:val="14"/>
              </w:rPr>
              <w:t xml:space="preserve">21.4%</w:t>
            </w:r>
          </w:p>
        </w:tc>
      </w:tr>
      <w:tr>
        <w:tc>
          <w:tcPr>
            <w:shd w:val="clear" w:color="auto" w:fill="F2F4F8"/>
          </w:tcPr>
          <w:p>
            <w:pPr>
              <w:pStyle w:val="Compact"/>
              <w:spacing w:before="0" w:after="0" w:line="240" w:lineRule="auto"/>
              <w:jc w:val="left"/>
            </w:pPr>
            <w:r>
              <w:rPr>
                <w:rFonts w:ascii="Arial" w:hAnsi="Arial"/>
                <w:sz w:val="14"/>
              </w:rPr>
              <w:t xml:space="preserve">Operating profit</w:t>
            </w:r>
          </w:p>
        </w:tc>
        <w:tc>
          <w:tcPr>
            <w:shd w:val="clear" w:color="auto" w:fill="F2F4F8"/>
          </w:tcPr>
          <w:p>
            <w:pPr>
              <w:pStyle w:val="Compact"/>
              <w:spacing w:before="0" w:after="0" w:line="240" w:lineRule="auto"/>
              <w:jc w:val="right"/>
            </w:pPr>
            <w:r>
              <w:rPr>
                <w:bCs/>
                <w:rFonts w:ascii="Arial" w:hAnsi="Arial"/>
                <w:b/>
                <w:sz w:val="14"/>
              </w:rPr>
              <w:t xml:space="preserve">11.08</w:t>
            </w:r>
          </w:p>
        </w:tc>
        <w:tc>
          <w:tcPr>
            <w:shd w:val="clear" w:color="auto" w:fill="F2F4F8"/>
          </w:tcPr>
          <w:p>
            <w:pPr>
              <w:pStyle w:val="Compact"/>
              <w:spacing w:before="0" w:after="0" w:line="240" w:lineRule="auto"/>
              <w:jc w:val="right"/>
            </w:pPr>
            <w:r>
              <w:rPr>
                <w:rFonts w:ascii="Arial" w:hAnsi="Arial"/>
                <w:sz w:val="14"/>
              </w:rPr>
              <w:t xml:space="preserve">17.48</w:t>
            </w:r>
          </w:p>
        </w:tc>
        <w:tc>
          <w:tcPr>
            <w:shd w:val="clear" w:color="auto" w:fill="F2F4F8"/>
          </w:tcPr>
          <w:p>
            <w:pPr>
              <w:pStyle w:val="Compact"/>
              <w:spacing w:before="0" w:after="0" w:line="240" w:lineRule="auto"/>
              <w:jc w:val="right"/>
            </w:pPr>
            <w:r>
              <w:rPr>
                <w:bCs/>
                <w:rFonts w:ascii="Arial" w:hAnsi="Arial"/>
                <w:b/>
                <w:sz w:val="14"/>
              </w:rPr>
              <w:t xml:space="preserve">−36.6%</w:t>
            </w:r>
          </w:p>
        </w:tc>
        <w:tc>
          <w:tcPr>
            <w:shd w:val="clear" w:color="auto" w:fill="F2F4F8"/>
          </w:tcPr>
          <w:p>
            <w:pPr>
              <w:pStyle w:val="Compact"/>
              <w:spacing w:before="0" w:after="0" w:line="240" w:lineRule="auto"/>
              <w:jc w:val="left"/>
            </w:pPr>
            <w:r>
              <w:rPr>
                <w:rFonts w:ascii="Arial" w:hAnsi="Arial"/>
                <w:sz w:val="14"/>
              </w:rPr>
              <w:t xml:space="preserve">12.77 (4; range 11.8–14.0)</w:t>
            </w:r>
          </w:p>
        </w:tc>
        <w:tc>
          <w:tcPr>
            <w:shd w:val="clear" w:color="auto" w:fill="F2F4F8"/>
          </w:tcPr>
          <w:p>
            <w:pPr>
              <w:pStyle w:val="Compact"/>
              <w:spacing w:before="0" w:after="0" w:line="240" w:lineRule="auto"/>
              <w:jc w:val="left"/>
            </w:pPr>
            <w:r>
              <w:rPr>
                <w:bCs/>
                <w:rFonts w:ascii="Arial" w:hAnsi="Arial"/>
                <w:b/>
                <w:sz w:val="14"/>
              </w:rPr>
              <w:t xml:space="preserve">−13.3%, below the lowest estimate</w:t>
            </w:r>
          </w:p>
        </w:tc>
        <w:tc>
          <w:tcPr>
            <w:shd w:val="clear" w:color="auto" w:fill="F2F4F8"/>
          </w:tcPr>
          <w:p>
            <w:pPr>
              <w:pStyle w:val="Compact"/>
              <w:spacing w:before="0" w:after="0" w:line="240" w:lineRule="auto"/>
              <w:jc w:val="right"/>
            </w:pPr>
            <w:r>
              <w:rPr>
                <w:rFonts w:ascii="Arial" w:hAnsi="Arial"/>
                <w:sz w:val="14"/>
              </w:rPr>
              <w:t xml:space="preserve">22.6%</w:t>
            </w:r>
          </w:p>
        </w:tc>
      </w:tr>
      <w:tr>
        <w:tc>
          <w:tcPr/>
          <w:p>
            <w:pPr>
              <w:pStyle w:val="Compact"/>
              <w:spacing w:before="0" w:after="0" w:line="240" w:lineRule="auto"/>
              <w:jc w:val="left"/>
            </w:pPr>
            <w:r>
              <w:rPr>
                <w:rFonts w:ascii="Arial" w:hAnsi="Arial"/>
                <w:sz w:val="14"/>
              </w:rPr>
              <w:t xml:space="preserve">Ordinary profit</w:t>
            </w:r>
          </w:p>
        </w:tc>
        <w:tc>
          <w:tcPr/>
          <w:p>
            <w:pPr>
              <w:pStyle w:val="Compact"/>
              <w:spacing w:before="0" w:after="0" w:line="240" w:lineRule="auto"/>
              <w:jc w:val="right"/>
            </w:pPr>
            <w:r>
              <w:rPr>
                <w:rFonts w:ascii="Arial" w:hAnsi="Arial"/>
                <w:sz w:val="14"/>
              </w:rPr>
              <w:t xml:space="preserve">14.66</w:t>
            </w:r>
          </w:p>
        </w:tc>
        <w:tc>
          <w:tcPr/>
          <w:p>
            <w:pPr>
              <w:pStyle w:val="Compact"/>
              <w:spacing w:before="0" w:after="0" w:line="240" w:lineRule="auto"/>
              <w:jc w:val="right"/>
            </w:pPr>
            <w:r>
              <w:rPr>
                <w:rFonts w:ascii="Arial" w:hAnsi="Arial"/>
                <w:sz w:val="14"/>
              </w:rPr>
              <w:t xml:space="preserve">21.83</w:t>
            </w:r>
          </w:p>
        </w:tc>
        <w:tc>
          <w:tcPr/>
          <w:p>
            <w:pPr>
              <w:pStyle w:val="Compact"/>
              <w:spacing w:before="0" w:after="0" w:line="240" w:lineRule="auto"/>
              <w:jc w:val="right"/>
            </w:pPr>
            <w:r>
              <w:rPr>
                <w:rFonts w:ascii="Arial" w:hAnsi="Arial"/>
                <w:sz w:val="14"/>
              </w:rPr>
              <w:t xml:space="preserve">−32.8%</w:t>
            </w:r>
          </w:p>
        </w:tc>
        <w:tc>
          <w:tcPr/>
          <w:p>
            <w:pPr>
              <w:pStyle w:val="Compact"/>
              <w:spacing w:before="0" w:after="0" w:line="240" w:lineRule="auto"/>
              <w:jc w:val="left"/>
            </w:pPr>
            <w:r>
              <w:rPr>
                <w:rFonts w:ascii="Arial" w:hAnsi="Arial"/>
                <w:sz w:val="14"/>
              </w:rPr>
              <w:t xml:space="preserve">18.5 (1)</w:t>
            </w:r>
          </w:p>
        </w:tc>
        <w:tc>
          <w:tcPr/>
          <w:p>
            <w:pPr>
              <w:pStyle w:val="Compact"/>
              <w:spacing w:before="0" w:after="0" w:line="240" w:lineRule="auto"/>
              <w:jc w:val="right"/>
            </w:pPr>
            <w:r>
              <w:rPr>
                <w:rFonts w:ascii="Arial" w:hAnsi="Arial"/>
                <w:sz w:val="14"/>
              </w:rPr>
              <w:t xml:space="preserve">−20.8%</w:t>
            </w:r>
          </w:p>
        </w:tc>
        <w:tc>
          <w:tcPr/>
          <w:p>
            <w:pPr>
              <w:pStyle w:val="Compact"/>
              <w:spacing w:before="0" w:after="0" w:line="240" w:lineRule="auto"/>
              <w:jc w:val="left"/>
            </w:pPr>
            <w:r>
              <w:rPr>
                <w:rFonts w:ascii="Arial" w:hAnsi="Arial"/>
                <w:sz w:val="14"/>
              </w:rPr>
              <w:t xml:space="preserve">24.8% (five-year average 24.5%)</w:t>
            </w:r>
          </w:p>
        </w:tc>
      </w:tr>
      <w:tr>
        <w:tc>
          <w:tcPr>
            <w:shd w:val="clear" w:color="auto" w:fill="F2F4F8"/>
          </w:tcPr>
          <w:p>
            <w:pPr>
              <w:pStyle w:val="Compact"/>
              <w:spacing w:before="0" w:after="0" w:line="240" w:lineRule="auto"/>
              <w:jc w:val="left"/>
            </w:pPr>
            <w:r>
              <w:rPr>
                <w:rFonts w:ascii="Arial" w:hAnsi="Arial"/>
                <w:sz w:val="14"/>
              </w:rPr>
              <w:t xml:space="preserve">Net income</w:t>
            </w:r>
          </w:p>
        </w:tc>
        <w:tc>
          <w:tcPr>
            <w:shd w:val="clear" w:color="auto" w:fill="F2F4F8"/>
          </w:tcPr>
          <w:p>
            <w:pPr>
              <w:pStyle w:val="Compact"/>
              <w:spacing w:before="0" w:after="0" w:line="240" w:lineRule="auto"/>
              <w:jc w:val="right"/>
            </w:pPr>
            <w:r>
              <w:rPr>
                <w:bCs/>
                <w:rFonts w:ascii="Arial" w:hAnsi="Arial"/>
                <w:b/>
                <w:sz w:val="14"/>
              </w:rPr>
              <w:t xml:space="preserve">22.66</w:t>
            </w:r>
          </w:p>
        </w:tc>
        <w:tc>
          <w:tcPr>
            <w:shd w:val="clear" w:color="auto" w:fill="F2F4F8"/>
          </w:tcPr>
          <w:p>
            <w:pPr>
              <w:pStyle w:val="Compact"/>
              <w:spacing w:before="0" w:after="0" w:line="240" w:lineRule="auto"/>
              <w:jc w:val="right"/>
            </w:pPr>
            <w:r>
              <w:rPr>
                <w:rFonts w:ascii="Arial" w:hAnsi="Arial"/>
                <w:sz w:val="14"/>
              </w:rPr>
              <w:t xml:space="preserve">14.79</w:t>
            </w:r>
          </w:p>
        </w:tc>
        <w:tc>
          <w:tcPr>
            <w:shd w:val="clear" w:color="auto" w:fill="F2F4F8"/>
          </w:tcPr>
          <w:p>
            <w:pPr>
              <w:pStyle w:val="Compact"/>
              <w:spacing w:before="0" w:after="0" w:line="240" w:lineRule="auto"/>
              <w:jc w:val="right"/>
            </w:pPr>
            <w:r>
              <w:rPr>
                <w:bCs/>
                <w:rFonts w:ascii="Arial" w:hAnsi="Arial"/>
                <w:b/>
                <w:sz w:val="14"/>
              </w:rPr>
              <w:t xml:space="preserve">+53.2%</w:t>
            </w:r>
          </w:p>
        </w:tc>
        <w:tc>
          <w:tcPr>
            <w:shd w:val="clear" w:color="auto" w:fill="F2F4F8"/>
          </w:tcPr>
          <w:p>
            <w:pPr>
              <w:pStyle w:val="Compact"/>
              <w:spacing w:before="0" w:after="0" w:line="240" w:lineRule="auto"/>
              <w:jc w:val="left"/>
            </w:pPr>
            <w:r>
              <w:rPr>
                <w:rFonts w:ascii="Arial" w:hAnsi="Arial"/>
                <w:sz w:val="14"/>
              </w:rPr>
              <w:t xml:space="preserve">24.3 (1)</w:t>
            </w:r>
          </w:p>
        </w:tc>
        <w:tc>
          <w:tcPr>
            <w:shd w:val="clear" w:color="auto" w:fill="F2F4F8"/>
          </w:tcPr>
          <w:p>
            <w:pPr>
              <w:pStyle w:val="Compact"/>
              <w:spacing w:before="0" w:after="0" w:line="240" w:lineRule="auto"/>
              <w:jc w:val="right"/>
            </w:pPr>
            <w:r>
              <w:rPr>
                <w:rFonts w:ascii="Arial" w:hAnsi="Arial"/>
                <w:sz w:val="14"/>
              </w:rPr>
              <w:t xml:space="preserve">−6.8%</w:t>
            </w:r>
          </w:p>
        </w:tc>
        <w:tc>
          <w:tcPr>
            <w:shd w:val="clear" w:color="auto" w:fill="F2F4F8"/>
          </w:tcPr>
          <w:p>
            <w:pPr>
              <w:pStyle w:val="Compact"/>
              <w:spacing w:before="0" w:after="0" w:line="240" w:lineRule="auto"/>
              <w:jc w:val="right"/>
            </w:pPr>
            <w:r>
              <w:rPr>
                <w:rFonts w:ascii="Arial" w:hAnsi="Arial"/>
                <w:sz w:val="14"/>
              </w:rPr>
              <w:t xml:space="preserve">44.0%</w:t>
            </w:r>
          </w:p>
        </w:tc>
      </w:tr>
      <w:tr>
        <w:tc>
          <w:tcPr/>
          <w:p>
            <w:pPr>
              <w:pStyle w:val="Compact"/>
              <w:spacing w:before="0" w:after="0" w:line="240" w:lineRule="auto"/>
              <w:jc w:val="left"/>
            </w:pPr>
            <w:r>
              <w:rPr>
                <w:rFonts w:ascii="Arial" w:hAnsi="Arial"/>
                <w:sz w:val="14"/>
              </w:rPr>
              <w:t xml:space="preserve">Gross margin</w:t>
            </w:r>
          </w:p>
        </w:tc>
        <w:tc>
          <w:tcPr/>
          <w:p>
            <w:pPr>
              <w:pStyle w:val="Compact"/>
              <w:spacing w:before="0" w:after="0" w:line="240" w:lineRule="auto"/>
              <w:jc w:val="right"/>
            </w:pPr>
            <w:r>
              <w:rPr>
                <w:rFonts w:ascii="Arial" w:hAnsi="Arial"/>
                <w:sz w:val="14"/>
              </w:rPr>
              <w:t xml:space="preserve">33.1%</w:t>
            </w:r>
          </w:p>
        </w:tc>
        <w:tc>
          <w:tcPr/>
          <w:p>
            <w:pPr>
              <w:pStyle w:val="Compact"/>
              <w:spacing w:before="0" w:after="0" w:line="240" w:lineRule="auto"/>
              <w:jc w:val="right"/>
            </w:pPr>
            <w:r>
              <w:rPr>
                <w:rFonts w:ascii="Arial" w:hAnsi="Arial"/>
                <w:sz w:val="14"/>
              </w:rPr>
              <w:t xml:space="preserve">37.8%</w:t>
            </w:r>
          </w:p>
        </w:tc>
        <w:tc>
          <w:tcPr/>
          <w:p>
            <w:pPr>
              <w:pStyle w:val="Compact"/>
              <w:spacing w:before="0" w:after="0" w:line="240" w:lineRule="auto"/>
              <w:jc w:val="right"/>
            </w:pPr>
            <w:r>
              <w:rPr>
                <w:rFonts w:ascii="Arial" w:hAnsi="Arial"/>
                <w:sz w:val="14"/>
              </w:rPr>
              <w:t xml:space="preserve">−4.6pp</w:t>
            </w:r>
          </w:p>
        </w:tc>
        <w:tc>
          <w:tcPr/>
          <w:p>
            <w:pPr>
              <w:pStyle w:val="Compact"/>
              <w:spacing w:before="0" w:after="0" w:line="240" w:lineRule="auto"/>
              <w:jc w:val="left"/>
            </w:pPr>
            <w:r>
              <w:rPr>
                <w:rFonts w:ascii="Arial" w:hAnsi="Arial"/>
                <w:sz w:val="14"/>
              </w:rPr>
              <w:t xml:space="preserve">–</w:t>
            </w:r>
          </w:p>
        </w:tc>
        <w:tc>
          <w:tcPr/>
          <w:p>
            <w:pPr>
              <w:pStyle w:val="Compact"/>
              <w:spacing w:before="0" w:after="0" w:line="240" w:lineRule="auto"/>
              <w:jc w:val="right"/>
            </w:pPr>
            <w:r>
              <w:rPr>
                <w:rFonts w:ascii="Arial" w:hAnsi="Arial"/>
                <w:sz w:val="14"/>
              </w:rPr>
              <w:t xml:space="preserve">–</w:t>
            </w:r>
          </w:p>
        </w:tc>
        <w:tc>
          <w:tcPr/>
          <w:p>
            <w:pPr>
              <w:pStyle w:val="Compact"/>
              <w:spacing w:before="0" w:after="0" w:line="240" w:lineRule="auto"/>
              <w:jc w:val="right"/>
            </w:pPr>
            <w:r>
              <w:rPr>
                <w:rFonts w:ascii="Arial" w:hAnsi="Arial"/>
                <w:sz w:val="14"/>
              </w:rPr>
              <w:t xml:space="preserve">–</w:t>
            </w:r>
          </w:p>
        </w:tc>
      </w:tr>
      <w:tr>
        <w:tc>
          <w:tcPr>
            <w:shd w:val="clear" w:color="auto" w:fill="F2F4F8"/>
          </w:tcPr>
          <w:p>
            <w:pPr>
              <w:pStyle w:val="Compact"/>
              <w:spacing w:before="0" w:after="0" w:line="240" w:lineRule="auto"/>
              <w:jc w:val="left"/>
            </w:pPr>
            <w:r>
              <w:rPr>
                <w:rFonts w:ascii="Arial" w:hAnsi="Arial"/>
                <w:sz w:val="14"/>
              </w:rPr>
              <w:t xml:space="preserve">OP margin</w:t>
            </w:r>
          </w:p>
        </w:tc>
        <w:tc>
          <w:tcPr>
            <w:shd w:val="clear" w:color="auto" w:fill="F2F4F8"/>
          </w:tcPr>
          <w:p>
            <w:pPr>
              <w:pStyle w:val="Compact"/>
              <w:spacing w:before="0" w:after="0" w:line="240" w:lineRule="auto"/>
              <w:jc w:val="right"/>
            </w:pPr>
            <w:r>
              <w:rPr>
                <w:rFonts w:ascii="Arial" w:hAnsi="Arial"/>
                <w:sz w:val="14"/>
              </w:rPr>
              <w:t xml:space="preserve">9.7%</w:t>
            </w:r>
          </w:p>
        </w:tc>
        <w:tc>
          <w:tcPr>
            <w:shd w:val="clear" w:color="auto" w:fill="F2F4F8"/>
          </w:tcPr>
          <w:p>
            <w:pPr>
              <w:pStyle w:val="Compact"/>
              <w:spacing w:before="0" w:after="0" w:line="240" w:lineRule="auto"/>
              <w:jc w:val="right"/>
            </w:pPr>
            <w:r>
              <w:rPr>
                <w:rFonts w:ascii="Arial" w:hAnsi="Arial"/>
                <w:sz w:val="14"/>
              </w:rPr>
              <w:t xml:space="preserve">15.2%</w:t>
            </w:r>
          </w:p>
        </w:tc>
        <w:tc>
          <w:tcPr>
            <w:shd w:val="clear" w:color="auto" w:fill="F2F4F8"/>
          </w:tcPr>
          <w:p>
            <w:pPr>
              <w:pStyle w:val="Compact"/>
              <w:spacing w:before="0" w:after="0" w:line="240" w:lineRule="auto"/>
              <w:jc w:val="right"/>
            </w:pPr>
            <w:r>
              <w:rPr>
                <w:rFonts w:ascii="Arial" w:hAnsi="Arial"/>
                <w:sz w:val="14"/>
              </w:rPr>
              <w:t xml:space="preserve">−5.6pp</w:t>
            </w:r>
          </w:p>
        </w:tc>
        <w:tc>
          <w:tcPr>
            <w:shd w:val="clear" w:color="auto" w:fill="F2F4F8"/>
          </w:tcPr>
          <w:p>
            <w:pPr>
              <w:pStyle w:val="Compact"/>
              <w:spacing w:before="0" w:after="0" w:line="240" w:lineRule="auto"/>
              <w:jc w:val="lef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right"/>
            </w:pPr>
            <w:r>
              <w:rPr>
                <w:rFonts w:ascii="Arial" w:hAnsi="Arial"/>
                <w:sz w:val="14"/>
              </w:rPr>
              <w:t xml:space="preserve">–</w:t>
            </w:r>
          </w:p>
        </w:tc>
      </w:tr>
    </w:tbl>
    <w:p>
      <w:pPr>
        <w:pStyle w:val="BodyText"/>
      </w:pPr>
      <w:r>
        <w:rPr>
          <w:bCs/>
          <w:b/>
        </w:rPr>
        <w:t xml:space="preserve">Verdict.</w:t>
      </w:r>
      <w:r>
        <w:t xml:space="preserve"> </w:t>
      </w:r>
      <w:r>
        <w:t xml:space="preserve">-</w:t>
      </w:r>
      <w:r>
        <w:t xml:space="preserve"> </w:t>
      </w:r>
      <w:r>
        <w:rPr>
          <w:bCs/>
          <w:b/>
        </w:rPr>
        <w:t xml:space="preserve">A clear miss at the operating level</w:t>
      </w:r>
      <w:r>
        <w:t xml:space="preserve">: the first OP miss after five straight beats.</w:t>
      </w:r>
      <w:r>
        <w:t xml:space="preserve"> </w:t>
      </w:r>
      <w:r>
        <w:t xml:space="preserve">-</w:t>
      </w:r>
      <w:r>
        <w:t xml:space="preserve"> </w:t>
      </w:r>
      <w:r>
        <w:rPr>
          <w:bCs/>
          <w:b/>
        </w:rPr>
        <w:t xml:space="preserve">On track against the company’s own guidance</w:t>
      </w:r>
      <w:r>
        <w:t xml:space="preserve">: ordinary-profit progress was in line with history.</w:t>
      </w:r>
      <w:r>
        <w:t xml:space="preserve"> </w:t>
      </w:r>
      <w:r>
        <w:t xml:space="preserve">-</w:t>
      </w:r>
      <w:r>
        <w:t xml:space="preserve"> </w:t>
      </w:r>
      <w:r>
        <w:rPr>
          <w:bCs/>
          <w:b/>
        </w:rPr>
        <w:t xml:space="preserve">Net income rose 53% only because of ¥20.7bn of securities gains</w:t>
      </w:r>
      <w:r>
        <w:t xml:space="preserve">, chiefly the partial Recruit sale. NI quality is low.</w:t>
      </w:r>
    </w:p>
    <w:bookmarkEnd w:id="92"/>
    <w:bookmarkStart w:id="93" w:name="segment-drivers"/>
    <w:p>
      <w:pPr>
        <w:pStyle w:val="Heading2"/>
      </w:pPr>
      <w:r>
        <w:t xml:space="preserve">11.2 Segment drivers</w:t>
      </w:r>
    </w:p>
    <w:p>
      <w:pPr>
        <w:numPr>
          <w:ilvl w:val="0"/>
          <w:numId w:val="1048"/>
        </w:numPr>
        <w:pStyle w:val="Compact"/>
      </w:pPr>
      <w:r>
        <w:rPr>
          <w:bCs/>
          <w:b/>
        </w:rPr>
        <w:t xml:space="preserve">Nippon TV advertising:</w:t>
      </w:r>
    </w:p>
    <w:p>
      <w:pPr>
        <w:numPr>
          <w:ilvl w:val="1"/>
          <w:numId w:val="1049"/>
        </w:numPr>
        <w:pStyle w:val="Compact"/>
      </w:pPr>
      <w:r>
        <w:rPr>
          <w:bCs/>
          <w:b/>
        </w:rPr>
        <w:t xml:space="preserve">Time ¥27.53bn (+11.2%)</w:t>
      </w:r>
      <w:r>
        <w:t xml:space="preserve">, lifted by World Cup sales. NTV was the only key station whose time revenue grew.</w:t>
      </w:r>
    </w:p>
    <w:p>
      <w:pPr>
        <w:numPr>
          <w:ilvl w:val="1"/>
          <w:numId w:val="1049"/>
        </w:numPr>
        <w:pStyle w:val="Compact"/>
      </w:pPr>
      <w:r>
        <w:rPr>
          <w:bCs/>
          <w:b/>
        </w:rPr>
        <w:t xml:space="preserve">Spot ¥27.37bn (−12.2%, −¥3.8bn)</w:t>
      </w:r>
      <w:r>
        <w:t xml:space="preserve">, as Fuji’s inventory returned. The four non-Fuji key stations’ spot fell 15.9% in aggregate (TV Asahi and TV Tokyo more than −20%), so NTV held relatively more of its gained share.</w:t>
      </w:r>
    </w:p>
    <w:p>
      <w:pPr>
        <w:numPr>
          <w:ilvl w:val="1"/>
          <w:numId w:val="1049"/>
        </w:numPr>
        <w:pStyle w:val="Compact"/>
      </w:pPr>
      <w:r>
        <w:t xml:space="preserve">Digital ads −11.7% [u: definition].</w:t>
      </w:r>
    </w:p>
    <w:p>
      <w:pPr>
        <w:numPr>
          <w:ilvl w:val="0"/>
          <w:numId w:val="1048"/>
        </w:numPr>
        <w:pStyle w:val="Compact"/>
      </w:pPr>
      <w:r>
        <w:rPr>
          <w:bCs/>
          <w:b/>
        </w:rPr>
        <w:t xml:space="preserve">Content:</w:t>
      </w:r>
      <w:r>
        <w:t xml:space="preserve"> </w:t>
      </w:r>
      <w:r>
        <w:t xml:space="preserve">sales +3.9% (global distribution of past dramas, anime).</w:t>
      </w:r>
    </w:p>
    <w:p>
      <w:pPr>
        <w:numPr>
          <w:ilvl w:val="1"/>
          <w:numId w:val="1050"/>
        </w:numPr>
        <w:pStyle w:val="Compact"/>
      </w:pPr>
      <w:r>
        <w:t xml:space="preserve">Anime: revenue +23.4%, profit −32.3% against</w:t>
      </w:r>
      <w:r>
        <w:t xml:space="preserve"> </w:t>
      </w:r>
      <w:r>
        <w:rPr>
          <w:iCs/>
          <w:i/>
        </w:rPr>
        <w:t xml:space="preserve">The Apothecary Diaries</w:t>
      </w:r>
      <w:r>
        <w:t xml:space="preserve"> </w:t>
      </w:r>
      <w:r>
        <w:t xml:space="preserve">comparison [u].</w:t>
      </w:r>
    </w:p>
    <w:p>
      <w:pPr>
        <w:numPr>
          <w:ilvl w:val="1"/>
          <w:numId w:val="1050"/>
        </w:numPr>
        <w:pStyle w:val="Compact"/>
      </w:pPr>
      <w:r>
        <w:t xml:space="preserve">Film: revenue +27.8% (</w:t>
      </w:r>
      <w:r>
        <w:rPr>
          <w:iCs/>
          <w:i/>
        </w:rPr>
        <w:t xml:space="preserve">Detective Conan</w:t>
      </w:r>
      <w:r>
        <w:t xml:space="preserve">) [u].</w:t>
      </w:r>
    </w:p>
    <w:p>
      <w:pPr>
        <w:numPr>
          <w:ilvl w:val="0"/>
          <w:numId w:val="1048"/>
        </w:numPr>
        <w:pStyle w:val="Compact"/>
      </w:pPr>
      <w:r>
        <w:rPr>
          <w:bCs/>
          <w:b/>
        </w:rPr>
        <w:t xml:space="preserve">Segments:</w:t>
      </w:r>
    </w:p>
    <w:p>
      <w:pPr>
        <w:numPr>
          <w:ilvl w:val="1"/>
          <w:numId w:val="1051"/>
        </w:numPr>
        <w:pStyle w:val="Compact"/>
      </w:pPr>
      <w:r>
        <w:t xml:space="preserve">Content &amp; Media: revenue ¥106.8bn, OP ¥10.7bn (≈−37% YoY [e]).</w:t>
      </w:r>
    </w:p>
    <w:p>
      <w:pPr>
        <w:numPr>
          <w:ilvl w:val="1"/>
          <w:numId w:val="1051"/>
        </w:numPr>
        <w:pStyle w:val="Compact"/>
      </w:pPr>
      <w:r>
        <w:t xml:space="preserve">Wellness: −¥0.02bn.</w:t>
      </w:r>
    </w:p>
    <w:p>
      <w:pPr>
        <w:numPr>
          <w:ilvl w:val="1"/>
          <w:numId w:val="1051"/>
        </w:numPr>
        <w:pStyle w:val="Compact"/>
      </w:pPr>
      <w:r>
        <w:t xml:space="preserve">Real estate: ¥0.9bn.</w:t>
      </w:r>
    </w:p>
    <w:p>
      <w:pPr>
        <w:numPr>
          <w:ilvl w:val="0"/>
          <w:numId w:val="1048"/>
        </w:numPr>
        <w:pStyle w:val="Compact"/>
      </w:pPr>
      <w:r>
        <w:rPr>
          <w:bCs/>
          <w:b/>
        </w:rPr>
        <w:t xml:space="preserve">Acceleration and deceleration.</w:t>
      </w:r>
      <w:r>
        <w:t xml:space="preserve"> </w:t>
      </w:r>
      <w:r>
        <w:t xml:space="preserve">OP growth by quarter: +52.8%, +62.2%, +28.9%, −13.5%, −36.6%. Revenue growth: +8.1%, +8.2%, +6.4%, −2.0%, 0.0%. The decline has steepened for two quarters as the Fuji comparison arrives and event costs land.</w:t>
      </w:r>
    </w:p>
    <w:bookmarkEnd w:id="93"/>
    <w:bookmarkStart w:id="94" w:name="margin-trends"/>
    <w:p>
      <w:pPr>
        <w:pStyle w:val="Heading2"/>
      </w:pPr>
      <w:r>
        <w:t xml:space="preserve">11.3 Margin trends</w:t>
      </w:r>
    </w:p>
    <w:p>
      <w:pPr>
        <w:numPr>
          <w:ilvl w:val="0"/>
          <w:numId w:val="1052"/>
        </w:numPr>
        <w:pStyle w:val="Compact"/>
      </w:pPr>
      <w:r>
        <w:rPr>
          <w:bCs/>
          <w:b/>
        </w:rPr>
        <w:t xml:space="preserve">Gross margin fell 4.6pp to 33.1%</w:t>
      </w:r>
      <w:r>
        <w:t xml:space="preserve"> </w:t>
      </w:r>
      <w:r>
        <w:t xml:space="preserve">because of World Cup production costs. NTV broadcast 15 terrestrial matches, including one Japan group match.</w:t>
      </w:r>
    </w:p>
    <w:p>
      <w:pPr>
        <w:numPr>
          <w:ilvl w:val="0"/>
          <w:numId w:val="1052"/>
        </w:numPr>
        <w:pStyle w:val="Compact"/>
      </w:pPr>
      <w:r>
        <w:rPr>
          <w:bCs/>
          <w:b/>
        </w:rPr>
        <w:t xml:space="preserve">SG&amp;A rose 4.2%</w:t>
      </w:r>
      <w:r>
        <w:t xml:space="preserve"> </w:t>
      </w:r>
      <w:r>
        <w:t xml:space="preserve">(KANAMEL balance-sheet consolidation; personnel).</w:t>
      </w:r>
    </w:p>
    <w:p>
      <w:pPr>
        <w:numPr>
          <w:ilvl w:val="0"/>
          <w:numId w:val="1052"/>
        </w:numPr>
        <w:pStyle w:val="Compact"/>
      </w:pPr>
      <w:r>
        <w:rPr>
          <w:bCs/>
          <w:b/>
        </w:rPr>
        <w:t xml:space="preserve">OP margin halved:</w:t>
      </w:r>
      <w:r>
        <w:t xml:space="preserve"> </w:t>
      </w:r>
      <w:r>
        <w:t xml:space="preserve">15.2% → 9.7%.</w:t>
      </w:r>
    </w:p>
    <w:p>
      <w:pPr>
        <w:numPr>
          <w:ilvl w:val="0"/>
          <w:numId w:val="1052"/>
        </w:numPr>
        <w:pStyle w:val="Compact"/>
      </w:pPr>
      <w:r>
        <w:rPr>
          <w:bCs/>
          <w:b/>
        </w:rPr>
        <w:t xml:space="preserve">Expect 2Q to remain weak.</w:t>
      </w:r>
      <w:r>
        <w:t xml:space="preserve"> </w:t>
      </w:r>
      <w:r>
        <w:t xml:space="preserve">The World Cup ran 11-Jun to 19-Jul. Consensus 2Q OP is ¥9.6bn (−39% YoY).</w:t>
      </w:r>
    </w:p>
    <w:p>
      <w:pPr>
        <w:numPr>
          <w:ilvl w:val="0"/>
          <w:numId w:val="1052"/>
        </w:numPr>
        <w:pStyle w:val="Compact"/>
      </w:pPr>
      <w:r>
        <w:rPr>
          <w:bCs/>
          <w:b/>
        </w:rPr>
        <w:t xml:space="preserve">Margins should recover from 2H</w:t>
      </w:r>
      <w:r>
        <w:t xml:space="preserve"> </w:t>
      </w:r>
      <w:r>
        <w:t xml:space="preserve">on easier spot comparisons and no major events.</w:t>
      </w:r>
    </w:p>
    <w:bookmarkEnd w:id="94"/>
    <w:bookmarkStart w:id="95" w:name="guidance-and-outlook"/>
    <w:p>
      <w:pPr>
        <w:pStyle w:val="Heading2"/>
      </w:pPr>
      <w:r>
        <w:t xml:space="preserve">11.4 Guidance and outlook</w:t>
      </w:r>
    </w:p>
    <w:p>
      <w:pPr>
        <w:numPr>
          <w:ilvl w:val="0"/>
          <w:numId w:val="1053"/>
        </w:numPr>
        <w:pStyle w:val="Compact"/>
      </w:pPr>
      <w:r>
        <w:rPr>
          <w:bCs/>
          <w:b/>
        </w:rPr>
        <w:t xml:space="preserve">FY3/27 guidance unchanged:</w:t>
      </w:r>
      <w:r>
        <w:t xml:space="preserve"> </w:t>
      </w:r>
      <w:r>
        <w:t xml:space="preserve">sales ¥535bn, OP ¥49.0bn, ordinary ¥59.0bn, NI ¥51.5bn, EPS ¥208.18, DPS ¥45 (10 + 35). No H1 guidance was disclosed.</w:t>
      </w:r>
    </w:p>
    <w:p>
      <w:pPr>
        <w:numPr>
          <w:ilvl w:val="0"/>
          <w:numId w:val="1053"/>
        </w:numPr>
        <w:pStyle w:val="Compact"/>
      </w:pPr>
      <w:r>
        <w:rPr>
          <w:bCs/>
          <w:b/>
        </w:rPr>
        <w:t xml:space="preserve">What it needs:</w:t>
      </w:r>
      <w:r>
        <w:t xml:space="preserve"> </w:t>
      </w:r>
      <w:r>
        <w:t xml:space="preserve">OP of ¥37.9bn in 2Q–4Q, against consensus of ¥42.8bn summed by quarter. Spot needs to improve from −12% to about −4% for the rest of the year to hit the −6% plan [e].</w:t>
      </w:r>
    </w:p>
    <w:p>
      <w:pPr>
        <w:numPr>
          <w:ilvl w:val="0"/>
          <w:numId w:val="1053"/>
        </w:numPr>
        <w:pStyle w:val="Compact"/>
      </w:pPr>
      <w:r>
        <w:rPr>
          <w:bCs/>
          <w:b/>
        </w:rPr>
        <w:t xml:space="preserve">Tone:</w:t>
      </w:r>
      <w:r>
        <w:t xml:space="preserve"> </w:t>
      </w:r>
      <w:r>
        <w:t xml:space="preserve">neutral-to-cautious on spot, positive on content.</w:t>
      </w:r>
    </w:p>
    <w:p>
      <w:pPr>
        <w:numPr>
          <w:ilvl w:val="0"/>
          <w:numId w:val="1053"/>
        </w:numPr>
        <w:pStyle w:val="Compact"/>
      </w:pPr>
      <w:r>
        <w:rPr>
          <w:bCs/>
          <w:b/>
        </w:rPr>
        <w:t xml:space="preserve">Pattern:</w:t>
      </w:r>
      <w:r>
        <w:t xml:space="preserve"> </w:t>
      </w:r>
      <w:r>
        <w:t xml:space="preserve">NTV never raises at Q3. It pre-announces raises in March (2025 and 2026), and initial OP guides were beaten by 31% (FY3/25) and 26% (FY3/26).</w:t>
      </w:r>
    </w:p>
    <w:bookmarkEnd w:id="95"/>
    <w:bookmarkStart w:id="96" w:name="balance-sheet-flags"/>
    <w:p>
      <w:pPr>
        <w:pStyle w:val="Heading2"/>
      </w:pPr>
      <w:r>
        <w:t xml:space="preserve">11.5 Balance sheet flags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Item (¥bn)</w:t>
            </w:r>
          </w:p>
        </w:tc>
        <w:tc>
          <w:tcPr>
            <w:shd w:val="clear" w:color="auto" w:fill="13213F"/>
          </w:tcPr>
          <w:p>
            <w:pPr>
              <w:pStyle w:val="Compact"/>
              <w:spacing w:before="0" w:after="0" w:line="240" w:lineRule="auto"/>
              <w:jc w:val="right"/>
            </w:pPr>
            <w:r>
              <w:rPr>
                <w:rFonts w:ascii="Arial" w:hAnsi="Arial"/>
                <w:b/>
                <w:color w:val="FFFFFF"/>
                <w:sz w:val="15"/>
              </w:rPr>
              <w:t xml:space="preserve">31-Mar-26</w:t>
            </w:r>
          </w:p>
        </w:tc>
        <w:tc>
          <w:tcPr>
            <w:shd w:val="clear" w:color="auto" w:fill="13213F"/>
          </w:tcPr>
          <w:p>
            <w:pPr>
              <w:pStyle w:val="Compact"/>
              <w:spacing w:before="0" w:after="0" w:line="240" w:lineRule="auto"/>
              <w:jc w:val="right"/>
            </w:pPr>
            <w:r>
              <w:rPr>
                <w:rFonts w:ascii="Arial" w:hAnsi="Arial"/>
                <w:b/>
                <w:color w:val="FFFFFF"/>
                <w:sz w:val="15"/>
              </w:rPr>
              <w:t xml:space="preserve">30-Jun-26</w:t>
            </w:r>
          </w:p>
        </w:tc>
        <w:tc>
          <w:tcPr>
            <w:shd w:val="clear" w:color="auto" w:fill="13213F"/>
          </w:tcPr>
          <w:p>
            <w:pPr>
              <w:pStyle w:val="Compact"/>
              <w:spacing w:before="0" w:after="0" w:line="240" w:lineRule="auto"/>
              <w:jc w:val="left"/>
            </w:pPr>
            <w:r>
              <w:rPr>
                <w:rFonts w:ascii="Arial" w:hAnsi="Arial"/>
                <w:b/>
                <w:color w:val="FFFFFF"/>
                <w:sz w:val="15"/>
              </w:rPr>
              <w:t xml:space="preserve">Comment</w:t>
            </w:r>
          </w:p>
        </w:tc>
      </w:tr>
      <w:tr>
        <w:tc>
          <w:tcPr/>
          <w:p>
            <w:pPr>
              <w:pStyle w:val="Compact"/>
              <w:spacing w:before="0" w:after="0" w:line="240" w:lineRule="auto"/>
              <w:jc w:val="left"/>
            </w:pPr>
            <w:r>
              <w:rPr>
                <w:rFonts w:ascii="Arial" w:hAnsi="Arial"/>
                <w:sz w:val="15"/>
              </w:rPr>
              <w:t xml:space="preserve">Goodwill</w:t>
            </w:r>
          </w:p>
        </w:tc>
        <w:tc>
          <w:tcPr/>
          <w:p>
            <w:pPr>
              <w:pStyle w:val="Compact"/>
              <w:spacing w:before="0" w:after="0" w:line="240" w:lineRule="auto"/>
              <w:jc w:val="right"/>
            </w:pPr>
            <w:r>
              <w:rPr>
                <w:rFonts w:ascii="Arial" w:hAnsi="Arial"/>
                <w:sz w:val="15"/>
              </w:rPr>
              <w:t xml:space="preserve">9.0</w:t>
            </w:r>
          </w:p>
        </w:tc>
        <w:tc>
          <w:tcPr/>
          <w:p>
            <w:pPr>
              <w:pStyle w:val="Compact"/>
              <w:spacing w:before="0" w:after="0" w:line="240" w:lineRule="auto"/>
              <w:jc w:val="right"/>
            </w:pPr>
            <w:r>
              <w:rPr>
                <w:bCs/>
                <w:rFonts w:ascii="Arial" w:hAnsi="Arial"/>
                <w:b/>
                <w:sz w:val="15"/>
              </w:rPr>
              <w:t xml:space="preserve">50.6</w:t>
            </w:r>
          </w:p>
        </w:tc>
        <w:tc>
          <w:tcPr/>
          <w:p>
            <w:pPr>
              <w:pStyle w:val="Compact"/>
              <w:spacing w:before="0" w:after="0" w:line="240" w:lineRule="auto"/>
              <w:jc w:val="left"/>
            </w:pPr>
            <w:r>
              <w:rPr>
                <w:rFonts w:ascii="Arial" w:hAnsi="Arial"/>
                <w:sz w:val="15"/>
              </w:rPr>
              <w:t xml:space="preserve">KANAMEL (+¥41.5bn). J-GAAP amortisation of ~¥2–4bn a year hits OP [e]</w:t>
            </w:r>
          </w:p>
        </w:tc>
      </w:tr>
      <w:tr>
        <w:tc>
          <w:tcPr>
            <w:shd w:val="clear" w:color="auto" w:fill="F2F4F8"/>
          </w:tcPr>
          <w:p>
            <w:pPr>
              <w:pStyle w:val="Compact"/>
              <w:spacing w:before="0" w:after="0" w:line="240" w:lineRule="auto"/>
              <w:jc w:val="left"/>
            </w:pPr>
            <w:r>
              <w:rPr>
                <w:rFonts w:ascii="Arial" w:hAnsi="Arial"/>
                <w:sz w:val="15"/>
              </w:rPr>
              <w:t xml:space="preserve">Interest-bearing debt incl. leases</w:t>
            </w:r>
          </w:p>
        </w:tc>
        <w:tc>
          <w:tcPr>
            <w:shd w:val="clear" w:color="auto" w:fill="F2F4F8"/>
          </w:tcPr>
          <w:p>
            <w:pPr>
              <w:pStyle w:val="Compact"/>
              <w:spacing w:before="0" w:after="0" w:line="240" w:lineRule="auto"/>
              <w:jc w:val="right"/>
            </w:pPr>
            <w:r>
              <w:rPr>
                <w:rFonts w:ascii="Arial" w:hAnsi="Arial"/>
                <w:sz w:val="15"/>
              </w:rPr>
              <w:t xml:space="preserve">8.6</w:t>
            </w:r>
          </w:p>
        </w:tc>
        <w:tc>
          <w:tcPr>
            <w:shd w:val="clear" w:color="auto" w:fill="F2F4F8"/>
          </w:tcPr>
          <w:p>
            <w:pPr>
              <w:pStyle w:val="Compact"/>
              <w:spacing w:before="0" w:after="0" w:line="240" w:lineRule="auto"/>
              <w:jc w:val="right"/>
            </w:pPr>
            <w:r>
              <w:rPr>
                <w:bCs/>
                <w:rFonts w:ascii="Arial" w:hAnsi="Arial"/>
                <w:b/>
                <w:sz w:val="15"/>
              </w:rPr>
              <w:t xml:space="preserve">28.4</w:t>
            </w:r>
          </w:p>
        </w:tc>
        <w:tc>
          <w:tcPr>
            <w:shd w:val="clear" w:color="auto" w:fill="F2F4F8"/>
          </w:tcPr>
          <w:p>
            <w:pPr>
              <w:pStyle w:val="Compact"/>
              <w:spacing w:before="0" w:after="0" w:line="240" w:lineRule="auto"/>
              <w:jc w:val="left"/>
            </w:pPr>
            <w:r>
              <w:rPr>
                <w:rFonts w:ascii="Arial" w:hAnsi="Arial"/>
                <w:sz w:val="15"/>
              </w:rPr>
              <w:t xml:space="preserve">KANAMEL’s borrowings</w:t>
            </w:r>
          </w:p>
        </w:tc>
      </w:tr>
      <w:tr>
        <w:tc>
          <w:tcPr/>
          <w:p>
            <w:pPr>
              <w:pStyle w:val="Compact"/>
              <w:spacing w:before="0" w:after="0" w:line="240" w:lineRule="auto"/>
              <w:jc w:val="left"/>
            </w:pPr>
            <w:r>
              <w:rPr>
                <w:rFonts w:ascii="Arial" w:hAnsi="Arial"/>
                <w:sz w:val="15"/>
              </w:rPr>
              <w:t xml:space="preserve">Inventory and WIP</w:t>
            </w:r>
          </w:p>
        </w:tc>
        <w:tc>
          <w:tcPr/>
          <w:p>
            <w:pPr>
              <w:pStyle w:val="Compact"/>
              <w:spacing w:before="0" w:after="0" w:line="240" w:lineRule="auto"/>
              <w:jc w:val="right"/>
            </w:pPr>
            <w:r>
              <w:rPr>
                <w:rFonts w:ascii="Arial" w:hAnsi="Arial"/>
                <w:sz w:val="15"/>
              </w:rPr>
              <w:t xml:space="preserve">13.1</w:t>
            </w:r>
          </w:p>
        </w:tc>
        <w:tc>
          <w:tcPr/>
          <w:p>
            <w:pPr>
              <w:pStyle w:val="Compact"/>
              <w:spacing w:before="0" w:after="0" w:line="240" w:lineRule="auto"/>
              <w:jc w:val="right"/>
            </w:pPr>
            <w:r>
              <w:rPr>
                <w:rFonts w:ascii="Arial" w:hAnsi="Arial"/>
                <w:sz w:val="15"/>
              </w:rPr>
              <w:t xml:space="preserve">24.0</w:t>
            </w:r>
          </w:p>
        </w:tc>
        <w:tc>
          <w:tcPr/>
          <w:p>
            <w:pPr>
              <w:pStyle w:val="Compact"/>
              <w:spacing w:before="0" w:after="0" w:line="240" w:lineRule="auto"/>
              <w:jc w:val="left"/>
            </w:pPr>
            <w:r>
              <w:rPr>
                <w:rFonts w:ascii="Arial" w:hAnsi="Arial"/>
                <w:sz w:val="15"/>
              </w:rPr>
              <w:t xml:space="preserve">KANAMEL production work in progress</w:t>
            </w:r>
          </w:p>
        </w:tc>
      </w:tr>
      <w:tr>
        <w:tc>
          <w:tcPr>
            <w:shd w:val="clear" w:color="auto" w:fill="F2F4F8"/>
          </w:tcPr>
          <w:p>
            <w:pPr>
              <w:pStyle w:val="Compact"/>
              <w:spacing w:before="0" w:after="0" w:line="240" w:lineRule="auto"/>
              <w:jc w:val="left"/>
            </w:pPr>
            <w:r>
              <w:rPr>
                <w:rFonts w:ascii="Arial" w:hAnsi="Arial"/>
                <w:sz w:val="15"/>
              </w:rPr>
              <w:t xml:space="preserve">Receivables</w:t>
            </w:r>
          </w:p>
        </w:tc>
        <w:tc>
          <w:tcPr>
            <w:shd w:val="clear" w:color="auto" w:fill="F2F4F8"/>
          </w:tcPr>
          <w:p>
            <w:pPr>
              <w:pStyle w:val="Compact"/>
              <w:spacing w:before="0" w:after="0" w:line="240" w:lineRule="auto"/>
              <w:jc w:val="right"/>
            </w:pPr>
            <w:r>
              <w:rPr>
                <w:rFonts w:ascii="Arial" w:hAnsi="Arial"/>
                <w:sz w:val="15"/>
              </w:rPr>
              <w:t xml:space="preserve">120.1</w:t>
            </w:r>
          </w:p>
        </w:tc>
        <w:tc>
          <w:tcPr>
            <w:shd w:val="clear" w:color="auto" w:fill="F2F4F8"/>
          </w:tcPr>
          <w:p>
            <w:pPr>
              <w:pStyle w:val="Compact"/>
              <w:spacing w:before="0" w:after="0" w:line="240" w:lineRule="auto"/>
              <w:jc w:val="right"/>
            </w:pPr>
            <w:r>
              <w:rPr>
                <w:rFonts w:ascii="Arial" w:hAnsi="Arial"/>
                <w:sz w:val="15"/>
              </w:rPr>
              <w:t xml:space="preserve">124.4</w:t>
            </w:r>
          </w:p>
        </w:tc>
        <w:tc>
          <w:tcPr>
            <w:shd w:val="clear" w:color="auto" w:fill="F2F4F8"/>
          </w:tcPr>
          <w:p>
            <w:pPr>
              <w:pStyle w:val="Compact"/>
              <w:spacing w:before="0" w:after="0" w:line="240" w:lineRule="auto"/>
              <w:jc w:val="left"/>
            </w:pPr>
            <w:r>
              <w:rPr>
                <w:rFonts w:ascii="Arial" w:hAnsi="Arial"/>
                <w:sz w:val="15"/>
              </w:rPr>
              <w:t xml:space="preserve">+3.6% QoQ on flat revenue: consolidation effect; check at H1</w:t>
            </w:r>
          </w:p>
        </w:tc>
      </w:tr>
      <w:tr>
        <w:tc>
          <w:tcPr/>
          <w:p>
            <w:pPr>
              <w:pStyle w:val="Compact"/>
              <w:spacing w:before="0" w:after="0" w:line="240" w:lineRule="auto"/>
              <w:jc w:val="left"/>
            </w:pPr>
            <w:r>
              <w:rPr>
                <w:rFonts w:ascii="Arial" w:hAnsi="Arial"/>
                <w:sz w:val="15"/>
              </w:rPr>
              <w:t xml:space="preserve">Long-term investments</w:t>
            </w:r>
          </w:p>
        </w:tc>
        <w:tc>
          <w:tcPr/>
          <w:p>
            <w:pPr>
              <w:pStyle w:val="Compact"/>
              <w:spacing w:before="0" w:after="0" w:line="240" w:lineRule="auto"/>
              <w:jc w:val="right"/>
            </w:pPr>
            <w:r>
              <w:rPr>
                <w:rFonts w:ascii="Arial" w:hAnsi="Arial"/>
                <w:sz w:val="15"/>
              </w:rPr>
              <w:t xml:space="preserve">614.7</w:t>
            </w:r>
          </w:p>
        </w:tc>
        <w:tc>
          <w:tcPr/>
          <w:p>
            <w:pPr>
              <w:pStyle w:val="Compact"/>
              <w:spacing w:before="0" w:after="0" w:line="240" w:lineRule="auto"/>
              <w:jc w:val="right"/>
            </w:pPr>
            <w:r>
              <w:rPr>
                <w:rFonts w:ascii="Arial" w:hAnsi="Arial"/>
                <w:sz w:val="15"/>
              </w:rPr>
              <w:t xml:space="preserve">674.3</w:t>
            </w:r>
          </w:p>
        </w:tc>
        <w:tc>
          <w:tcPr/>
          <w:p>
            <w:pPr>
              <w:pStyle w:val="Compact"/>
              <w:spacing w:before="0" w:after="0" w:line="240" w:lineRule="auto"/>
              <w:jc w:val="left"/>
            </w:pPr>
            <w:r>
              <w:rPr>
                <w:rFonts w:ascii="Arial" w:hAnsi="Arial"/>
                <w:sz w:val="15"/>
              </w:rPr>
              <w:t xml:space="preserve">Recruit mark-to-market, despite the partial sale</w:t>
            </w:r>
          </w:p>
        </w:tc>
      </w:tr>
      <w:tr>
        <w:tc>
          <w:tcPr>
            <w:shd w:val="clear" w:color="auto" w:fill="F2F4F8"/>
          </w:tcPr>
          <w:p>
            <w:pPr>
              <w:pStyle w:val="Compact"/>
              <w:spacing w:before="0" w:after="0" w:line="240" w:lineRule="auto"/>
              <w:jc w:val="left"/>
            </w:pPr>
            <w:r>
              <w:rPr>
                <w:rFonts w:ascii="Arial" w:hAnsi="Arial"/>
                <w:sz w:val="15"/>
              </w:rPr>
              <w:t xml:space="preserve">Deferred tax liabilities</w:t>
            </w:r>
          </w:p>
        </w:tc>
        <w:tc>
          <w:tcPr>
            <w:shd w:val="clear" w:color="auto" w:fill="F2F4F8"/>
          </w:tcPr>
          <w:p>
            <w:pPr>
              <w:pStyle w:val="Compact"/>
              <w:spacing w:before="0" w:after="0" w:line="240" w:lineRule="auto"/>
              <w:jc w:val="right"/>
            </w:pPr>
            <w:r>
              <w:rPr>
                <w:rFonts w:ascii="Arial" w:hAnsi="Arial"/>
                <w:sz w:val="15"/>
              </w:rPr>
              <w:t xml:space="preserve">71.4</w:t>
            </w:r>
          </w:p>
        </w:tc>
        <w:tc>
          <w:tcPr>
            <w:shd w:val="clear" w:color="auto" w:fill="F2F4F8"/>
          </w:tcPr>
          <w:p>
            <w:pPr>
              <w:pStyle w:val="Compact"/>
              <w:spacing w:before="0" w:after="0" w:line="240" w:lineRule="auto"/>
              <w:jc w:val="right"/>
            </w:pPr>
            <w:r>
              <w:rPr>
                <w:rFonts w:ascii="Arial" w:hAnsi="Arial"/>
                <w:sz w:val="15"/>
              </w:rPr>
              <w:t xml:space="preserve">100.2</w:t>
            </w:r>
          </w:p>
        </w:tc>
        <w:tc>
          <w:tcPr>
            <w:shd w:val="clear" w:color="auto" w:fill="F2F4F8"/>
          </w:tcPr>
          <w:p>
            <w:pPr>
              <w:pStyle w:val="Compact"/>
              <w:spacing w:before="0" w:after="0" w:line="240" w:lineRule="auto"/>
              <w:jc w:val="left"/>
            </w:pPr>
            <w:r>
              <w:rPr>
                <w:rFonts w:ascii="Arial" w:hAnsi="Arial"/>
                <w:sz w:val="15"/>
              </w:rPr>
              <w:t xml:space="preserve">Tax on unrealised gains</w:t>
            </w:r>
          </w:p>
        </w:tc>
      </w:tr>
      <w:tr>
        <w:tc>
          <w:tcPr/>
          <w:p>
            <w:pPr>
              <w:pStyle w:val="Compact"/>
              <w:spacing w:before="0" w:after="0" w:line="240" w:lineRule="auto"/>
              <w:jc w:val="left"/>
            </w:pPr>
            <w:r>
              <w:rPr>
                <w:rFonts w:ascii="Arial" w:hAnsi="Arial"/>
                <w:sz w:val="15"/>
              </w:rPr>
              <w:t xml:space="preserve">Net cash (cash + ST securities − debt)</w:t>
            </w:r>
          </w:p>
        </w:tc>
        <w:tc>
          <w:tcPr/>
          <w:p>
            <w:pPr>
              <w:pStyle w:val="Compact"/>
              <w:spacing w:before="0" w:after="0" w:line="240" w:lineRule="auto"/>
              <w:jc w:val="right"/>
            </w:pPr>
            <w:r>
              <w:rPr>
                <w:rFonts w:ascii="Arial" w:hAnsi="Arial"/>
                <w:sz w:val="15"/>
              </w:rPr>
              <w:t xml:space="preserve">210.6</w:t>
            </w:r>
          </w:p>
        </w:tc>
        <w:tc>
          <w:tcPr/>
          <w:p>
            <w:pPr>
              <w:pStyle w:val="Compact"/>
              <w:spacing w:before="0" w:after="0" w:line="240" w:lineRule="auto"/>
              <w:jc w:val="right"/>
            </w:pPr>
            <w:r>
              <w:rPr>
                <w:rFonts w:ascii="Arial" w:hAnsi="Arial"/>
                <w:sz w:val="15"/>
              </w:rPr>
              <w:t xml:space="preserve">191.0</w:t>
            </w:r>
          </w:p>
        </w:tc>
        <w:tc>
          <w:tcPr/>
          <w:p>
            <w:pPr>
              <w:pStyle w:val="Compact"/>
              <w:spacing w:before="0" w:after="0" w:line="240" w:lineRule="auto"/>
              <w:jc w:val="left"/>
            </w:pPr>
            <w:r>
              <w:rPr>
                <w:rFonts w:ascii="Arial" w:hAnsi="Arial"/>
                <w:sz w:val="15"/>
              </w:rPr>
              <w:t xml:space="preserve">KANAMEL cash out (~¥39bn), buyback, dividends</w:t>
            </w:r>
          </w:p>
        </w:tc>
      </w:tr>
      <w:tr>
        <w:tc>
          <w:tcPr>
            <w:shd w:val="clear" w:color="auto" w:fill="F2F4F8"/>
          </w:tcPr>
          <w:p>
            <w:pPr>
              <w:pStyle w:val="Compact"/>
              <w:spacing w:before="0" w:after="0" w:line="240" w:lineRule="auto"/>
              <w:jc w:val="left"/>
            </w:pPr>
            <w:r>
              <w:rPr>
                <w:rFonts w:ascii="Arial" w:hAnsi="Arial"/>
                <w:sz w:val="15"/>
              </w:rPr>
              <w:t xml:space="preserve">Total equity</w:t>
            </w:r>
          </w:p>
        </w:tc>
        <w:tc>
          <w:tcPr>
            <w:shd w:val="clear" w:color="auto" w:fill="F2F4F8"/>
          </w:tcPr>
          <w:p>
            <w:pPr>
              <w:pStyle w:val="Compact"/>
              <w:spacing w:before="0" w:after="0" w:line="240" w:lineRule="auto"/>
              <w:jc w:val="right"/>
            </w:pPr>
            <w:r>
              <w:rPr>
                <w:rFonts w:ascii="Arial" w:hAnsi="Arial"/>
                <w:sz w:val="15"/>
              </w:rPr>
              <w:t xml:space="preserve">1,031</w:t>
            </w:r>
          </w:p>
        </w:tc>
        <w:tc>
          <w:tcPr>
            <w:shd w:val="clear" w:color="auto" w:fill="F2F4F8"/>
          </w:tcPr>
          <w:p>
            <w:pPr>
              <w:pStyle w:val="Compact"/>
              <w:spacing w:before="0" w:after="0" w:line="240" w:lineRule="auto"/>
              <w:jc w:val="right"/>
            </w:pPr>
            <w:r>
              <w:rPr>
                <w:rFonts w:ascii="Arial" w:hAnsi="Arial"/>
                <w:sz w:val="15"/>
              </w:rPr>
              <w:t xml:space="preserve">1,100</w:t>
            </w:r>
          </w:p>
        </w:tc>
        <w:tc>
          <w:tcPr>
            <w:shd w:val="clear" w:color="auto" w:fill="F2F4F8"/>
          </w:tcPr>
          <w:p>
            <w:pPr>
              <w:pStyle w:val="Compact"/>
              <w:spacing w:before="0" w:after="0" w:line="240" w:lineRule="auto"/>
              <w:jc w:val="left"/>
            </w:pPr>
            <w:r>
              <w:rPr>
                <w:rFonts w:ascii="Arial" w:hAnsi="Arial"/>
                <w:sz w:val="15"/>
              </w:rPr>
              <w:t xml:space="preserve">Valuation gains on securities</w:t>
            </w:r>
          </w:p>
        </w:tc>
      </w:tr>
    </w:tbl>
    <w:p>
      <w:pPr>
        <w:numPr>
          <w:ilvl w:val="0"/>
          <w:numId w:val="1054"/>
        </w:numPr>
        <w:pStyle w:val="Compact"/>
      </w:pPr>
      <w:r>
        <w:rPr>
          <w:bCs/>
          <w:b/>
        </w:rPr>
        <w:t xml:space="preserve">Revenue was flat even though KANAMEL was consolidated</w:t>
      </w:r>
      <w:r>
        <w:t xml:space="preserve"> </w:t>
      </w:r>
      <w:r>
        <w:t xml:space="preserve">on the balance sheet. That implies its P&amp;L starts in 2Q (deemed acquisition at quarter-end) [e], and explains why the sell-side revenue consensus was too high.</w:t>
      </w:r>
    </w:p>
    <w:p>
      <w:pPr>
        <w:numPr>
          <w:ilvl w:val="0"/>
          <w:numId w:val="1054"/>
        </w:numPr>
        <w:pStyle w:val="Compact"/>
      </w:pPr>
      <w:r>
        <w:rPr>
          <w:bCs/>
          <w:b/>
        </w:rPr>
        <w:t xml:space="preserve">No first-quarter cash-flow statement</w:t>
      </w:r>
      <w:r>
        <w:t xml:space="preserve"> </w:t>
      </w:r>
      <w:r>
        <w:t xml:space="preserve">is published (Japanese GAAP practice).</w:t>
      </w:r>
    </w:p>
    <w:bookmarkEnd w:id="96"/>
    <w:bookmarkStart w:id="97" w:name="market-reaction-and-what-it-signals"/>
    <w:p>
      <w:pPr>
        <w:pStyle w:val="Heading2"/>
      </w:pPr>
      <w:r>
        <w:t xml:space="preserve">11.6 Market reaction and what it signals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Window</w:t>
            </w:r>
          </w:p>
        </w:tc>
        <w:tc>
          <w:tcPr>
            <w:shd w:val="clear" w:color="auto" w:fill="13213F"/>
          </w:tcPr>
          <w:p>
            <w:pPr>
              <w:pStyle w:val="Compact"/>
              <w:spacing w:before="0" w:after="0" w:line="240" w:lineRule="auto"/>
              <w:jc w:val="right"/>
            </w:pPr>
            <w:r>
              <w:rPr>
                <w:rFonts w:ascii="Arial" w:hAnsi="Arial"/>
                <w:b/>
                <w:color w:val="FFFFFF"/>
                <w:sz w:val="15"/>
              </w:rPr>
              <w:t xml:space="preserve">NTV</w:t>
            </w:r>
          </w:p>
        </w:tc>
        <w:tc>
          <w:tcPr>
            <w:shd w:val="clear" w:color="auto" w:fill="13213F"/>
          </w:tcPr>
          <w:p>
            <w:pPr>
              <w:pStyle w:val="Compact"/>
              <w:spacing w:before="0" w:after="0" w:line="240" w:lineRule="auto"/>
              <w:jc w:val="right"/>
            </w:pPr>
            <w:r>
              <w:rPr>
                <w:rFonts w:ascii="Arial" w:hAnsi="Arial"/>
                <w:b/>
                <w:color w:val="FFFFFF"/>
                <w:sz w:val="15"/>
              </w:rPr>
              <w:t xml:space="preserve">TOPIX ETF</w:t>
            </w:r>
          </w:p>
        </w:tc>
        <w:tc>
          <w:tcPr>
            <w:shd w:val="clear" w:color="auto" w:fill="13213F"/>
          </w:tcPr>
          <w:p>
            <w:pPr>
              <w:pStyle w:val="Compact"/>
              <w:spacing w:before="0" w:after="0" w:line="240" w:lineRule="auto"/>
              <w:jc w:val="right"/>
            </w:pPr>
            <w:r>
              <w:rPr>
                <w:rFonts w:ascii="Arial" w:hAnsi="Arial"/>
                <w:b/>
                <w:color w:val="FFFFFF"/>
                <w:sz w:val="15"/>
              </w:rPr>
              <w:t xml:space="preserve">Relative</w:t>
            </w:r>
          </w:p>
        </w:tc>
      </w:tr>
      <w:tr>
        <w:tc>
          <w:tcPr/>
          <w:p>
            <w:pPr>
              <w:pStyle w:val="Compact"/>
              <w:spacing w:before="0" w:after="0" w:line="240" w:lineRule="auto"/>
              <w:jc w:val="left"/>
            </w:pPr>
            <w:r>
              <w:rPr>
                <w:rFonts w:ascii="Arial" w:hAnsi="Arial"/>
                <w:sz w:val="15"/>
              </w:rPr>
              <w:t xml:space="preserve">29 → 31-Jul (pre-release)</w:t>
            </w:r>
          </w:p>
        </w:tc>
        <w:tc>
          <w:tcPr/>
          <w:p>
            <w:pPr>
              <w:pStyle w:val="Compact"/>
              <w:spacing w:before="0" w:after="0" w:line="240" w:lineRule="auto"/>
              <w:jc w:val="right"/>
            </w:pPr>
            <w:r>
              <w:rPr>
                <w:rFonts w:ascii="Arial" w:hAnsi="Arial"/>
                <w:sz w:val="15"/>
              </w:rPr>
              <w:t xml:space="preserve">−4.5%</w:t>
            </w:r>
          </w:p>
        </w:tc>
        <w:tc>
          <w:tcPr/>
          <w:p>
            <w:pPr>
              <w:pStyle w:val="Compact"/>
              <w:spacing w:before="0" w:after="0" w:line="240" w:lineRule="auto"/>
              <w:jc w:val="right"/>
            </w:pPr>
            <w:r>
              <w:rPr>
                <w:rFonts w:ascii="Arial" w:hAnsi="Arial"/>
                <w:sz w:val="15"/>
              </w:rPr>
              <w:t xml:space="preserve">+0.5%</w:t>
            </w:r>
          </w:p>
        </w:tc>
        <w:tc>
          <w:tcPr/>
          <w:p>
            <w:pPr>
              <w:pStyle w:val="Compact"/>
              <w:spacing w:before="0" w:after="0" w:line="240" w:lineRule="auto"/>
              <w:jc w:val="right"/>
            </w:pPr>
            <w:r>
              <w:rPr>
                <w:rFonts w:ascii="Arial" w:hAnsi="Arial"/>
                <w:sz w:val="15"/>
              </w:rPr>
              <w:t xml:space="preserve">−5.0pp</w:t>
            </w:r>
          </w:p>
        </w:tc>
      </w:tr>
      <w:tr>
        <w:tc>
          <w:tcPr>
            <w:shd w:val="clear" w:color="auto" w:fill="F2F4F8"/>
          </w:tcPr>
          <w:p>
            <w:pPr>
              <w:pStyle w:val="Compact"/>
              <w:spacing w:before="0" w:after="0" w:line="240" w:lineRule="auto"/>
              <w:jc w:val="left"/>
            </w:pPr>
            <w:r>
              <w:rPr>
                <w:rFonts w:ascii="Arial" w:hAnsi="Arial"/>
                <w:sz w:val="15"/>
              </w:rPr>
              <w:t xml:space="preserve">Day 1 (3-Aug; opened −3.4%)</w:t>
            </w:r>
          </w:p>
        </w:tc>
        <w:tc>
          <w:tcPr>
            <w:shd w:val="clear" w:color="auto" w:fill="F2F4F8"/>
          </w:tcPr>
          <w:p>
            <w:pPr>
              <w:pStyle w:val="Compact"/>
              <w:spacing w:before="0" w:after="0" w:line="240" w:lineRule="auto"/>
              <w:jc w:val="right"/>
            </w:pPr>
            <w:r>
              <w:rPr>
                <w:rFonts w:ascii="Arial" w:hAnsi="Arial"/>
                <w:sz w:val="15"/>
              </w:rPr>
              <w:t xml:space="preserve">−0.6%</w:t>
            </w:r>
          </w:p>
        </w:tc>
        <w:tc>
          <w:tcPr>
            <w:shd w:val="clear" w:color="auto" w:fill="F2F4F8"/>
          </w:tcPr>
          <w:p>
            <w:pPr>
              <w:pStyle w:val="Compact"/>
              <w:spacing w:before="0" w:after="0" w:line="240" w:lineRule="auto"/>
              <w:jc w:val="right"/>
            </w:pPr>
            <w:r>
              <w:rPr>
                <w:rFonts w:ascii="Arial" w:hAnsi="Arial"/>
                <w:sz w:val="15"/>
              </w:rPr>
              <w:t xml:space="preserve">−1.2%</w:t>
            </w:r>
          </w:p>
        </w:tc>
        <w:tc>
          <w:tcPr>
            <w:shd w:val="clear" w:color="auto" w:fill="F2F4F8"/>
          </w:tcPr>
          <w:p>
            <w:pPr>
              <w:pStyle w:val="Compact"/>
              <w:spacing w:before="0" w:after="0" w:line="240" w:lineRule="auto"/>
              <w:jc w:val="right"/>
            </w:pPr>
            <w:r>
              <w:rPr>
                <w:rFonts w:ascii="Arial" w:hAnsi="Arial"/>
                <w:sz w:val="15"/>
              </w:rPr>
              <w:t xml:space="preserve">+0.6pp</w:t>
            </w:r>
          </w:p>
        </w:tc>
      </w:tr>
      <w:tr>
        <w:tc>
          <w:tcPr/>
          <w:p>
            <w:pPr>
              <w:pStyle w:val="Compact"/>
              <w:spacing w:before="0" w:after="0" w:line="240" w:lineRule="auto"/>
              <w:jc w:val="left"/>
            </w:pPr>
            <w:r>
              <w:rPr>
                <w:rFonts w:ascii="Arial" w:hAnsi="Arial"/>
                <w:sz w:val="15"/>
              </w:rPr>
              <w:t xml:space="preserve">Day 2 (4-Aug)</w:t>
            </w:r>
          </w:p>
        </w:tc>
        <w:tc>
          <w:tcPr/>
          <w:p>
            <w:pPr>
              <w:pStyle w:val="Compact"/>
              <w:spacing w:before="0" w:after="0" w:line="240" w:lineRule="auto"/>
              <w:jc w:val="right"/>
            </w:pPr>
            <w:r>
              <w:rPr>
                <w:rFonts w:ascii="Arial" w:hAnsi="Arial"/>
                <w:sz w:val="15"/>
              </w:rPr>
              <w:t xml:space="preserve">−3.9%</w:t>
            </w:r>
          </w:p>
        </w:tc>
        <w:tc>
          <w:tcPr/>
          <w:p>
            <w:pPr>
              <w:pStyle w:val="Compact"/>
              <w:spacing w:before="0" w:after="0" w:line="240" w:lineRule="auto"/>
              <w:jc w:val="left"/>
            </w:pPr>
            <w:r>
              <w:rPr>
                <w:rFonts w:ascii="Arial" w:hAnsi="Arial"/>
                <w:sz w:val="15"/>
              </w:rPr>
              <w:t xml:space="preserve">flat</w:t>
            </w:r>
          </w:p>
        </w:tc>
        <w:tc>
          <w:tcPr/>
          <w:p>
            <w:pPr>
              <w:pStyle w:val="Compact"/>
              <w:spacing w:before="0" w:after="0" w:line="240" w:lineRule="auto"/>
              <w:jc w:val="right"/>
            </w:pPr>
            <w:r>
              <w:rPr>
                <w:rFonts w:ascii="Arial" w:hAnsi="Arial"/>
                <w:sz w:val="15"/>
              </w:rPr>
              <w:t xml:space="preserve">−3.9pp</w:t>
            </w:r>
          </w:p>
        </w:tc>
      </w:tr>
      <w:tr>
        <w:tc>
          <w:tcPr>
            <w:shd w:val="clear" w:color="auto" w:fill="F2F4F8"/>
          </w:tcPr>
          <w:p>
            <w:pPr>
              <w:pStyle w:val="Compact"/>
              <w:spacing w:before="0" w:after="0" w:line="240" w:lineRule="auto"/>
              <w:jc w:val="left"/>
            </w:pPr>
            <w:r>
              <w:rPr>
                <w:rFonts w:ascii="Arial" w:hAnsi="Arial"/>
                <w:sz w:val="15"/>
              </w:rPr>
              <w:t xml:space="preserve">31-Jul → 7-Aug</w:t>
            </w:r>
          </w:p>
        </w:tc>
        <w:tc>
          <w:tcPr>
            <w:shd w:val="clear" w:color="auto" w:fill="F2F4F8"/>
          </w:tcPr>
          <w:p>
            <w:pPr>
              <w:pStyle w:val="Compact"/>
              <w:spacing w:before="0" w:after="0" w:line="240" w:lineRule="auto"/>
              <w:jc w:val="right"/>
            </w:pPr>
            <w:r>
              <w:rPr>
                <w:rFonts w:ascii="Arial" w:hAnsi="Arial"/>
                <w:sz w:val="15"/>
              </w:rPr>
              <w:t xml:space="preserve">+0.1%</w:t>
            </w:r>
          </w:p>
        </w:tc>
        <w:tc>
          <w:tcPr>
            <w:shd w:val="clear" w:color="auto" w:fill="F2F4F8"/>
          </w:tcPr>
          <w:p>
            <w:pPr>
              <w:pStyle w:val="Compact"/>
              <w:spacing w:before="0" w:after="0" w:line="240" w:lineRule="auto"/>
              <w:jc w:val="right"/>
            </w:pPr>
            <w:r>
              <w:rPr>
                <w:rFonts w:ascii="Arial" w:hAnsi="Arial"/>
                <w:sz w:val="15"/>
              </w:rPr>
              <w:t xml:space="preserve">+1.9%</w:t>
            </w:r>
          </w:p>
        </w:tc>
        <w:tc>
          <w:tcPr>
            <w:shd w:val="clear" w:color="auto" w:fill="F2F4F8"/>
          </w:tcPr>
          <w:p>
            <w:pPr>
              <w:pStyle w:val="Compact"/>
              <w:spacing w:before="0" w:after="0" w:line="240" w:lineRule="auto"/>
              <w:jc w:val="right"/>
            </w:pPr>
            <w:r>
              <w:rPr>
                <w:rFonts w:ascii="Arial" w:hAnsi="Arial"/>
                <w:sz w:val="15"/>
              </w:rPr>
              <w:t xml:space="preserve">−1.8pp</w:t>
            </w:r>
          </w:p>
        </w:tc>
      </w:tr>
      <w:tr>
        <w:tc>
          <w:tcPr/>
          <w:p>
            <w:pPr>
              <w:pStyle w:val="Compact"/>
              <w:spacing w:before="0" w:after="0" w:line="240" w:lineRule="auto"/>
              <w:jc w:val="left"/>
            </w:pPr>
            <w:r>
              <w:rPr>
                <w:rFonts w:ascii="Arial" w:hAnsi="Arial"/>
                <w:sz w:val="15"/>
              </w:rPr>
              <w:t xml:space="preserve">31-Jul → 21-Oct</w:t>
            </w:r>
          </w:p>
        </w:tc>
        <w:tc>
          <w:tcPr/>
          <w:p>
            <w:pPr>
              <w:pStyle w:val="Compact"/>
              <w:spacing w:before="0" w:after="0" w:line="240" w:lineRule="auto"/>
              <w:jc w:val="right"/>
            </w:pPr>
            <w:r>
              <w:rPr>
                <w:rFonts w:ascii="Arial" w:hAnsi="Arial"/>
                <w:sz w:val="15"/>
              </w:rPr>
              <w:t xml:space="preserve">+3.2%</w:t>
            </w:r>
          </w:p>
        </w:tc>
        <w:tc>
          <w:tcPr/>
          <w:p>
            <w:pPr>
              <w:pStyle w:val="Compact"/>
              <w:spacing w:before="0" w:after="0" w:line="240" w:lineRule="auto"/>
              <w:jc w:val="right"/>
            </w:pPr>
            <w:r>
              <w:rPr>
                <w:rFonts w:ascii="Arial" w:hAnsi="Arial"/>
                <w:sz w:val="15"/>
              </w:rPr>
              <w:t xml:space="preserve">n/a</w:t>
            </w:r>
          </w:p>
        </w:tc>
        <w:tc>
          <w:tcPr/>
          <w:p>
            <w:pPr>
              <w:pStyle w:val="Compact"/>
              <w:spacing w:before="0" w:after="0" w:line="240" w:lineRule="auto"/>
              <w:jc w:val="right"/>
            </w:pPr>
            <w:r>
              <w:rPr>
                <w:rFonts w:ascii="Arial" w:hAnsi="Arial"/>
                <w:sz w:val="15"/>
              </w:rPr>
              <w:t xml:space="preserve">–</w:t>
            </w:r>
          </w:p>
        </w:tc>
      </w:tr>
    </w:tbl>
    <w:p>
      <w:pPr>
        <w:pStyle w:val="BodyText"/>
      </w:pPr>
      <w:r>
        <w:rPr>
          <w:bCs/>
          <w:b/>
        </w:rPr>
        <w:t xml:space="preserve">What it signals.</w:t>
      </w:r>
      <w:r>
        <w:t xml:space="preserve"> </w:t>
      </w:r>
      <w:r>
        <w:t xml:space="preserve">The bad news was largely priced in.</w:t>
      </w:r>
      <w:r>
        <w:t xml:space="preserve"> </w:t>
      </w:r>
      <w:r>
        <w:t xml:space="preserve">- The stock had already fallen 21% from February to May on the guidance reset.</w:t>
      </w:r>
      <w:r>
        <w:t xml:space="preserve"> </w:t>
      </w:r>
      <w:r>
        <w:t xml:space="preserve">- TV Tokyo’s weak Q1 (net profit −43%, 29-Jul) had flagged the spot weakness.</w:t>
      </w:r>
      <w:r>
        <w:t xml:space="preserve"> </w:t>
      </w:r>
      <w:r>
        <w:t xml:space="preserve">- The gap-down was bought, helped by the ongoing ¥12bn buyback.</w:t>
      </w:r>
    </w:p>
    <w:p>
      <w:pPr>
        <w:pStyle w:val="BodyText"/>
      </w:pPr>
      <w:r>
        <w:t xml:space="preserve">The market now treats the World Cup cost and the loss of the spot windfall as known. It is watching whether spot stabilises and whether the sell side cuts its above-guidance forecasts.</w:t>
      </w:r>
    </w:p>
    <w:bookmarkEnd w:id="97"/>
    <w:bookmarkStart w:id="98" w:name="unusual-relative-to-recent-history"/>
    <w:p>
      <w:pPr>
        <w:pStyle w:val="Heading2"/>
      </w:pPr>
      <w:r>
        <w:t xml:space="preserve">11.7 Unusual relative to recent history</w:t>
      </w:r>
    </w:p>
    <w:p>
      <w:pPr>
        <w:numPr>
          <w:ilvl w:val="0"/>
          <w:numId w:val="1055"/>
        </w:numPr>
        <w:pStyle w:val="Compact"/>
      </w:pPr>
      <w:r>
        <w:t xml:space="preserve">The first OP miss since Q3 FY3/25, below the lowest estimate.</w:t>
      </w:r>
    </w:p>
    <w:p>
      <w:pPr>
        <w:numPr>
          <w:ilvl w:val="0"/>
          <w:numId w:val="1055"/>
        </w:numPr>
        <w:pStyle w:val="Compact"/>
      </w:pPr>
      <w:r>
        <w:t xml:space="preserve">NI up 53% with OP down 37%: record securities gains.</w:t>
      </w:r>
    </w:p>
    <w:p>
      <w:pPr>
        <w:numPr>
          <w:ilvl w:val="0"/>
          <w:numId w:val="1055"/>
        </w:numPr>
        <w:pStyle w:val="Compact"/>
      </w:pPr>
      <w:r>
        <w:t xml:space="preserve">The largest acquisition in NTV’s recent history: goodwill up 5.6x and 26 newly consolidated companies.</w:t>
      </w:r>
    </w:p>
    <w:p>
      <w:pPr>
        <w:numPr>
          <w:ilvl w:val="0"/>
          <w:numId w:val="1055"/>
        </w:numPr>
        <w:pStyle w:val="Compact"/>
      </w:pPr>
      <w:r>
        <w:t xml:space="preserve">Time revenue rose while every peer’s fell (World Cup).</w:t>
      </w:r>
    </w:p>
    <w:p>
      <w:pPr>
        <w:numPr>
          <w:ilvl w:val="0"/>
          <w:numId w:val="1055"/>
        </w:numPr>
        <w:pStyle w:val="Compact"/>
      </w:pPr>
      <w:r>
        <w:t xml:space="preserve">A segment rename that puts content ahead of media.</w:t>
      </w:r>
    </w:p>
    <w:bookmarkEnd w:id="98"/>
    <w:bookmarkEnd w:id="99"/>
    <w:bookmarkStart w:id="102" w:name="earnings-estimates-fy327efy329e"/>
    <w:p>
      <w:pPr>
        <w:pStyle w:val="Heading1"/>
      </w:pPr>
      <w:r>
        <w:t xml:space="preserve">12. Earnings Estimates, FY3/27E–FY3/29E</w:t>
      </w:r>
    </w:p>
    <w:bookmarkStart w:id="100" w:name="our-forecasts-vs-consensus-and-guidance"/>
    <w:p>
      <w:pPr>
        <w:pStyle w:val="Heading2"/>
      </w:pPr>
      <w:r>
        <w:t xml:space="preserve">12.1 Our forecasts vs consensus and guidance</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990"/>
        <w:gridCol w:w="990"/>
        <w:gridCol w:w="990"/>
        <w:gridCol w:w="990"/>
        <w:gridCol w:w="990"/>
        <w:gridCol w:w="990"/>
        <w:gridCol w:w="990"/>
        <w:gridCol w:w="990"/>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¥bn</w:t>
            </w:r>
          </w:p>
        </w:tc>
        <w:tc>
          <w:tcPr>
            <w:shd w:val="clear" w:color="auto" w:fill="13213F"/>
          </w:tcPr>
          <w:p>
            <w:pPr>
              <w:pStyle w:val="Compact"/>
              <w:spacing w:before="0" w:after="0" w:line="240" w:lineRule="auto"/>
              <w:jc w:val="right"/>
            </w:pPr>
            <w:r>
              <w:rPr>
                <w:rFonts w:ascii="Arial" w:hAnsi="Arial"/>
                <w:b/>
                <w:color w:val="FFFFFF"/>
                <w:sz w:val="14"/>
              </w:rPr>
              <w:t xml:space="preserve">FY3/26A</w:t>
            </w:r>
          </w:p>
        </w:tc>
        <w:tc>
          <w:tcPr>
            <w:shd w:val="clear" w:color="auto" w:fill="13213F"/>
          </w:tcPr>
          <w:p>
            <w:pPr>
              <w:pStyle w:val="Compact"/>
              <w:spacing w:before="0" w:after="0" w:line="240" w:lineRule="auto"/>
              <w:jc w:val="right"/>
            </w:pPr>
            <w:r>
              <w:rPr>
                <w:rFonts w:ascii="Arial" w:hAnsi="Arial"/>
                <w:b/>
                <w:color w:val="FFFFFF"/>
                <w:sz w:val="14"/>
              </w:rPr>
              <w:t xml:space="preserve">FY3/27E</w:t>
            </w:r>
          </w:p>
        </w:tc>
        <w:tc>
          <w:tcPr>
            <w:shd w:val="clear" w:color="auto" w:fill="13213F"/>
          </w:tcPr>
          <w:p>
            <w:pPr>
              <w:pStyle w:val="Compact"/>
              <w:spacing w:before="0" w:after="0" w:line="240" w:lineRule="auto"/>
              <w:jc w:val="right"/>
            </w:pPr>
            <w:r>
              <w:rPr>
                <w:rFonts w:ascii="Arial" w:hAnsi="Arial"/>
                <w:b/>
                <w:color w:val="FFFFFF"/>
                <w:sz w:val="14"/>
              </w:rPr>
              <w:t xml:space="preserve">FY3/28E</w:t>
            </w:r>
          </w:p>
        </w:tc>
        <w:tc>
          <w:tcPr>
            <w:shd w:val="clear" w:color="auto" w:fill="13213F"/>
          </w:tcPr>
          <w:p>
            <w:pPr>
              <w:pStyle w:val="Compact"/>
              <w:spacing w:before="0" w:after="0" w:line="240" w:lineRule="auto"/>
              <w:jc w:val="right"/>
            </w:pPr>
            <w:r>
              <w:rPr>
                <w:rFonts w:ascii="Arial" w:hAnsi="Arial"/>
                <w:b/>
                <w:color w:val="FFFFFF"/>
                <w:sz w:val="14"/>
              </w:rPr>
              <w:t xml:space="preserve">FY3/29E</w:t>
            </w:r>
          </w:p>
        </w:tc>
        <w:tc>
          <w:tcPr>
            <w:shd w:val="clear" w:color="auto" w:fill="13213F"/>
          </w:tcPr>
          <w:p>
            <w:pPr>
              <w:pStyle w:val="Compact"/>
              <w:spacing w:before="0" w:after="0" w:line="240" w:lineRule="auto"/>
              <w:jc w:val="right"/>
            </w:pPr>
            <w:r>
              <w:rPr>
                <w:rFonts w:ascii="Arial" w:hAnsi="Arial"/>
                <w:b/>
                <w:color w:val="FFFFFF"/>
                <w:sz w:val="14"/>
              </w:rPr>
              <w:t xml:space="preserve">Cons. FY3/27</w:t>
            </w:r>
          </w:p>
        </w:tc>
        <w:tc>
          <w:tcPr>
            <w:shd w:val="clear" w:color="auto" w:fill="13213F"/>
          </w:tcPr>
          <w:p>
            <w:pPr>
              <w:pStyle w:val="Compact"/>
              <w:spacing w:before="0" w:after="0" w:line="240" w:lineRule="auto"/>
              <w:jc w:val="right"/>
            </w:pPr>
            <w:r>
              <w:rPr>
                <w:rFonts w:ascii="Arial" w:hAnsi="Arial"/>
                <w:b/>
                <w:color w:val="FFFFFF"/>
                <w:sz w:val="14"/>
              </w:rPr>
              <w:t xml:space="preserve">Cons. FY3/28</w:t>
            </w:r>
          </w:p>
        </w:tc>
        <w:tc>
          <w:tcPr>
            <w:shd w:val="clear" w:color="auto" w:fill="13213F"/>
          </w:tcPr>
          <w:p>
            <w:pPr>
              <w:pStyle w:val="Compact"/>
              <w:spacing w:before="0" w:after="0" w:line="240" w:lineRule="auto"/>
              <w:jc w:val="right"/>
            </w:pPr>
            <w:r>
              <w:rPr>
                <w:rFonts w:ascii="Arial" w:hAnsi="Arial"/>
                <w:b/>
                <w:color w:val="FFFFFF"/>
                <w:sz w:val="14"/>
              </w:rPr>
              <w:t xml:space="preserve">Cons. FY3/29</w:t>
            </w:r>
          </w:p>
        </w:tc>
      </w:tr>
      <w:tr>
        <w:tc>
          <w:tcPr/>
          <w:p>
            <w:pPr>
              <w:pStyle w:val="Compact"/>
              <w:spacing w:before="0" w:after="0" w:line="240" w:lineRule="auto"/>
              <w:jc w:val="left"/>
            </w:pPr>
            <w:r>
              <w:rPr>
                <w:rFonts w:ascii="Arial" w:hAnsi="Arial"/>
                <w:sz w:val="14"/>
              </w:rPr>
              <w:t xml:space="preserve">Net sales</w:t>
            </w:r>
          </w:p>
        </w:tc>
        <w:tc>
          <w:tcPr/>
          <w:p>
            <w:pPr>
              <w:pStyle w:val="Compact"/>
              <w:spacing w:before="0" w:after="0" w:line="240" w:lineRule="auto"/>
              <w:jc w:val="right"/>
            </w:pPr>
            <w:r>
              <w:rPr>
                <w:rFonts w:ascii="Arial" w:hAnsi="Arial"/>
                <w:sz w:val="14"/>
              </w:rPr>
              <w:t xml:space="preserve">484.4</w:t>
            </w:r>
          </w:p>
        </w:tc>
        <w:tc>
          <w:tcPr/>
          <w:p>
            <w:pPr>
              <w:pStyle w:val="Compact"/>
              <w:spacing w:before="0" w:after="0" w:line="240" w:lineRule="auto"/>
              <w:jc w:val="right"/>
            </w:pPr>
            <w:r>
              <w:rPr>
                <w:rFonts w:ascii="Arial" w:hAnsi="Arial"/>
                <w:sz w:val="14"/>
              </w:rPr>
              <w:t xml:space="preserve">535.0</w:t>
            </w:r>
          </w:p>
        </w:tc>
        <w:tc>
          <w:tcPr/>
          <w:p>
            <w:pPr>
              <w:pStyle w:val="Compact"/>
              <w:spacing w:before="0" w:after="0" w:line="240" w:lineRule="auto"/>
              <w:jc w:val="right"/>
            </w:pPr>
            <w:r>
              <w:rPr>
                <w:rFonts w:ascii="Arial" w:hAnsi="Arial"/>
                <w:sz w:val="14"/>
              </w:rPr>
              <w:t xml:space="preserve">560.0</w:t>
            </w:r>
          </w:p>
        </w:tc>
        <w:tc>
          <w:tcPr/>
          <w:p>
            <w:pPr>
              <w:pStyle w:val="Compact"/>
              <w:spacing w:before="0" w:after="0" w:line="240" w:lineRule="auto"/>
              <w:jc w:val="right"/>
            </w:pPr>
            <w:r>
              <w:rPr>
                <w:rFonts w:ascii="Arial" w:hAnsi="Arial"/>
                <w:sz w:val="14"/>
              </w:rPr>
              <w:t xml:space="preserve">572.0</w:t>
            </w:r>
          </w:p>
        </w:tc>
        <w:tc>
          <w:tcPr/>
          <w:p>
            <w:pPr>
              <w:pStyle w:val="Compact"/>
              <w:spacing w:before="0" w:after="0" w:line="240" w:lineRule="auto"/>
              <w:jc w:val="right"/>
            </w:pPr>
            <w:r>
              <w:rPr>
                <w:rFonts w:ascii="Arial" w:hAnsi="Arial"/>
                <w:sz w:val="14"/>
              </w:rPr>
              <w:t xml:space="preserve">517.6</w:t>
            </w:r>
          </w:p>
        </w:tc>
        <w:tc>
          <w:tcPr/>
          <w:p>
            <w:pPr>
              <w:pStyle w:val="Compact"/>
              <w:spacing w:before="0" w:after="0" w:line="240" w:lineRule="auto"/>
              <w:jc w:val="right"/>
            </w:pPr>
            <w:r>
              <w:rPr>
                <w:rFonts w:ascii="Arial" w:hAnsi="Arial"/>
                <w:sz w:val="14"/>
              </w:rPr>
              <w:t xml:space="preserve">542.0</w:t>
            </w:r>
          </w:p>
        </w:tc>
        <w:tc>
          <w:tcPr/>
          <w:p>
            <w:pPr>
              <w:pStyle w:val="Compact"/>
              <w:spacing w:before="0" w:after="0" w:line="240" w:lineRule="auto"/>
              <w:jc w:val="right"/>
            </w:pPr>
            <w:r>
              <w:rPr>
                <w:rFonts w:ascii="Arial" w:hAnsi="Arial"/>
                <w:sz w:val="14"/>
              </w:rPr>
              <w:t xml:space="preserve">548.2</w:t>
            </w:r>
          </w:p>
        </w:tc>
      </w:tr>
      <w:tr>
        <w:tc>
          <w:tcPr>
            <w:shd w:val="clear" w:color="auto" w:fill="F2F4F8"/>
          </w:tcPr>
          <w:p>
            <w:pPr>
              <w:pStyle w:val="Compact"/>
              <w:spacing w:before="0" w:after="0" w:line="240" w:lineRule="auto"/>
              <w:jc w:val="left"/>
            </w:pPr>
            <w:r>
              <w:rPr>
                <w:rFonts w:ascii="Arial" w:hAnsi="Arial"/>
                <w:sz w:val="14"/>
              </w:rPr>
              <w:t xml:space="preserve">Growth</w:t>
            </w:r>
          </w:p>
        </w:tc>
        <w:tc>
          <w:tcPr>
            <w:shd w:val="clear" w:color="auto" w:fill="F2F4F8"/>
          </w:tcPr>
          <w:p>
            <w:pPr>
              <w:pStyle w:val="Compact"/>
              <w:spacing w:before="0" w:after="0" w:line="240" w:lineRule="auto"/>
              <w:jc w:val="right"/>
            </w:pPr>
            <w:r>
              <w:rPr>
                <w:rFonts w:ascii="Arial" w:hAnsi="Arial"/>
                <w:sz w:val="14"/>
              </w:rPr>
              <w:t xml:space="preserve">+4.9%</w:t>
            </w:r>
          </w:p>
        </w:tc>
        <w:tc>
          <w:tcPr>
            <w:shd w:val="clear" w:color="auto" w:fill="F2F4F8"/>
          </w:tcPr>
          <w:p>
            <w:pPr>
              <w:pStyle w:val="Compact"/>
              <w:spacing w:before="0" w:after="0" w:line="240" w:lineRule="auto"/>
              <w:jc w:val="right"/>
            </w:pPr>
            <w:r>
              <w:rPr>
                <w:rFonts w:ascii="Arial" w:hAnsi="Arial"/>
                <w:sz w:val="14"/>
              </w:rPr>
              <w:t xml:space="preserve">+10.4%</w:t>
            </w:r>
          </w:p>
        </w:tc>
        <w:tc>
          <w:tcPr>
            <w:shd w:val="clear" w:color="auto" w:fill="F2F4F8"/>
          </w:tcPr>
          <w:p>
            <w:pPr>
              <w:pStyle w:val="Compact"/>
              <w:spacing w:before="0" w:after="0" w:line="240" w:lineRule="auto"/>
              <w:jc w:val="right"/>
            </w:pPr>
            <w:r>
              <w:rPr>
                <w:rFonts w:ascii="Arial" w:hAnsi="Arial"/>
                <w:sz w:val="14"/>
              </w:rPr>
              <w:t xml:space="preserve">+4.7%</w:t>
            </w:r>
          </w:p>
        </w:tc>
        <w:tc>
          <w:tcPr>
            <w:shd w:val="clear" w:color="auto" w:fill="F2F4F8"/>
          </w:tcPr>
          <w:p>
            <w:pPr>
              <w:pStyle w:val="Compact"/>
              <w:spacing w:before="0" w:after="0" w:line="240" w:lineRule="auto"/>
              <w:jc w:val="right"/>
            </w:pPr>
            <w:r>
              <w:rPr>
                <w:rFonts w:ascii="Arial" w:hAnsi="Arial"/>
                <w:sz w:val="14"/>
              </w:rPr>
              <w:t xml:space="preserve">+2.1%</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r>
      <w:tr>
        <w:tc>
          <w:tcPr/>
          <w:p>
            <w:pPr>
              <w:pStyle w:val="Compact"/>
              <w:spacing w:before="0" w:after="0" w:line="240" w:lineRule="auto"/>
              <w:jc w:val="left"/>
            </w:pPr>
            <w:r>
              <w:rPr>
                <w:rFonts w:ascii="Arial" w:hAnsi="Arial"/>
                <w:sz w:val="14"/>
              </w:rPr>
              <w:t xml:space="preserve">EBITDA</w:t>
            </w:r>
          </w:p>
        </w:tc>
        <w:tc>
          <w:tcPr/>
          <w:p>
            <w:pPr>
              <w:pStyle w:val="Compact"/>
              <w:spacing w:before="0" w:after="0" w:line="240" w:lineRule="auto"/>
              <w:jc w:val="right"/>
            </w:pPr>
            <w:r>
              <w:rPr>
                <w:rFonts w:ascii="Arial" w:hAnsi="Arial"/>
                <w:sz w:val="14"/>
              </w:rPr>
              <w:t xml:space="preserve">81.7</w:t>
            </w:r>
          </w:p>
        </w:tc>
        <w:tc>
          <w:tcPr/>
          <w:p>
            <w:pPr>
              <w:pStyle w:val="Compact"/>
              <w:spacing w:before="0" w:after="0" w:line="240" w:lineRule="auto"/>
              <w:jc w:val="right"/>
            </w:pPr>
            <w:r>
              <w:rPr>
                <w:rFonts w:ascii="Arial" w:hAnsi="Arial"/>
                <w:sz w:val="14"/>
              </w:rPr>
              <w:t xml:space="preserve">67.7</w:t>
            </w:r>
          </w:p>
        </w:tc>
        <w:tc>
          <w:tcPr/>
          <w:p>
            <w:pPr>
              <w:pStyle w:val="Compact"/>
              <w:spacing w:before="0" w:after="0" w:line="240" w:lineRule="auto"/>
              <w:jc w:val="right"/>
            </w:pPr>
            <w:r>
              <w:rPr>
                <w:rFonts w:ascii="Arial" w:hAnsi="Arial"/>
                <w:sz w:val="14"/>
              </w:rPr>
              <w:t xml:space="preserve">75.0</w:t>
            </w:r>
          </w:p>
        </w:tc>
        <w:tc>
          <w:tcPr/>
          <w:p>
            <w:pPr>
              <w:pStyle w:val="Compact"/>
              <w:spacing w:before="0" w:after="0" w:line="240" w:lineRule="auto"/>
              <w:jc w:val="right"/>
            </w:pPr>
            <w:r>
              <w:rPr>
                <w:rFonts w:ascii="Arial" w:hAnsi="Arial"/>
                <w:sz w:val="14"/>
              </w:rPr>
              <w:t xml:space="preserve">77.5</w:t>
            </w:r>
          </w:p>
        </w:tc>
        <w:tc>
          <w:tcPr/>
          <w:p>
            <w:pPr>
              <w:pStyle w:val="Compact"/>
              <w:spacing w:before="0" w:after="0" w:line="240" w:lineRule="auto"/>
              <w:jc w:val="right"/>
            </w:pPr>
            <w:r>
              <w:rPr>
                <w:rFonts w:ascii="Arial" w:hAnsi="Arial"/>
                <w:sz w:val="14"/>
              </w:rPr>
              <w:t xml:space="preserve">68.5</w:t>
            </w:r>
          </w:p>
        </w:tc>
        <w:tc>
          <w:tcPr/>
          <w:p>
            <w:pPr>
              <w:pStyle w:val="Compact"/>
              <w:spacing w:before="0" w:after="0" w:line="240" w:lineRule="auto"/>
              <w:jc w:val="right"/>
            </w:pPr>
            <w:r>
              <w:rPr>
                <w:rFonts w:ascii="Arial" w:hAnsi="Arial"/>
                <w:sz w:val="14"/>
              </w:rPr>
              <w:t xml:space="preserve">76.6</w:t>
            </w:r>
          </w:p>
        </w:tc>
        <w:tc>
          <w:tcPr/>
          <w:p>
            <w:pPr>
              <w:pStyle w:val="Compact"/>
              <w:spacing w:before="0" w:after="0" w:line="240" w:lineRule="auto"/>
              <w:jc w:val="right"/>
            </w:pPr>
            <w:r>
              <w:rPr>
                <w:rFonts w:ascii="Arial" w:hAnsi="Arial"/>
                <w:sz w:val="14"/>
              </w:rPr>
              <w:t xml:space="preserve">78.5</w:t>
            </w:r>
          </w:p>
        </w:tc>
      </w:tr>
      <w:tr>
        <w:tc>
          <w:tcPr>
            <w:shd w:val="clear" w:color="auto" w:fill="F2F4F8"/>
          </w:tcPr>
          <w:p>
            <w:pPr>
              <w:pStyle w:val="Compact"/>
              <w:spacing w:before="0" w:after="0" w:line="240" w:lineRule="auto"/>
              <w:jc w:val="left"/>
            </w:pPr>
            <w:r>
              <w:rPr>
                <w:rFonts w:ascii="Arial" w:hAnsi="Arial"/>
                <w:sz w:val="14"/>
              </w:rPr>
              <w:t xml:space="preserve">Operating profit</w:t>
            </w:r>
          </w:p>
        </w:tc>
        <w:tc>
          <w:tcPr>
            <w:shd w:val="clear" w:color="auto" w:fill="F2F4F8"/>
          </w:tcPr>
          <w:p>
            <w:pPr>
              <w:pStyle w:val="Compact"/>
              <w:spacing w:before="0" w:after="0" w:line="240" w:lineRule="auto"/>
              <w:jc w:val="right"/>
            </w:pPr>
            <w:r>
              <w:rPr>
                <w:rFonts w:ascii="Arial" w:hAnsi="Arial"/>
                <w:sz w:val="14"/>
              </w:rPr>
              <w:t xml:space="preserve">69.3</w:t>
            </w:r>
          </w:p>
        </w:tc>
        <w:tc>
          <w:tcPr>
            <w:shd w:val="clear" w:color="auto" w:fill="F2F4F8"/>
          </w:tcPr>
          <w:p>
            <w:pPr>
              <w:pStyle w:val="Compact"/>
              <w:spacing w:before="0" w:after="0" w:line="240" w:lineRule="auto"/>
              <w:jc w:val="right"/>
            </w:pPr>
            <w:r>
              <w:rPr>
                <w:rFonts w:ascii="Arial" w:hAnsi="Arial"/>
                <w:sz w:val="14"/>
              </w:rPr>
              <w:t xml:space="preserve">52.0</w:t>
            </w:r>
          </w:p>
        </w:tc>
        <w:tc>
          <w:tcPr>
            <w:shd w:val="clear" w:color="auto" w:fill="F2F4F8"/>
          </w:tcPr>
          <w:p>
            <w:pPr>
              <w:pStyle w:val="Compact"/>
              <w:spacing w:before="0" w:after="0" w:line="240" w:lineRule="auto"/>
              <w:jc w:val="right"/>
            </w:pPr>
            <w:r>
              <w:rPr>
                <w:rFonts w:ascii="Arial" w:hAnsi="Arial"/>
                <w:sz w:val="14"/>
              </w:rPr>
              <w:t xml:space="preserve">58.0</w:t>
            </w:r>
          </w:p>
        </w:tc>
        <w:tc>
          <w:tcPr>
            <w:shd w:val="clear" w:color="auto" w:fill="F2F4F8"/>
          </w:tcPr>
          <w:p>
            <w:pPr>
              <w:pStyle w:val="Compact"/>
              <w:spacing w:before="0" w:after="0" w:line="240" w:lineRule="auto"/>
              <w:jc w:val="right"/>
            </w:pPr>
            <w:r>
              <w:rPr>
                <w:rFonts w:ascii="Arial" w:hAnsi="Arial"/>
                <w:sz w:val="14"/>
              </w:rPr>
              <w:t xml:space="preserve">60.0</w:t>
            </w:r>
          </w:p>
        </w:tc>
        <w:tc>
          <w:tcPr>
            <w:shd w:val="clear" w:color="auto" w:fill="F2F4F8"/>
          </w:tcPr>
          <w:p>
            <w:pPr>
              <w:pStyle w:val="Compact"/>
              <w:spacing w:before="0" w:after="0" w:line="240" w:lineRule="auto"/>
              <w:jc w:val="right"/>
            </w:pPr>
            <w:r>
              <w:rPr>
                <w:rFonts w:ascii="Arial" w:hAnsi="Arial"/>
                <w:sz w:val="14"/>
              </w:rPr>
              <w:t xml:space="preserve">55.2</w:t>
            </w:r>
          </w:p>
        </w:tc>
        <w:tc>
          <w:tcPr>
            <w:shd w:val="clear" w:color="auto" w:fill="F2F4F8"/>
          </w:tcPr>
          <w:p>
            <w:pPr>
              <w:pStyle w:val="Compact"/>
              <w:spacing w:before="0" w:after="0" w:line="240" w:lineRule="auto"/>
              <w:jc w:val="right"/>
            </w:pPr>
            <w:r>
              <w:rPr>
                <w:rFonts w:ascii="Arial" w:hAnsi="Arial"/>
                <w:sz w:val="14"/>
              </w:rPr>
              <w:t xml:space="preserve">61.5</w:t>
            </w:r>
          </w:p>
        </w:tc>
        <w:tc>
          <w:tcPr>
            <w:shd w:val="clear" w:color="auto" w:fill="F2F4F8"/>
          </w:tcPr>
          <w:p>
            <w:pPr>
              <w:pStyle w:val="Compact"/>
              <w:spacing w:before="0" w:after="0" w:line="240" w:lineRule="auto"/>
              <w:jc w:val="right"/>
            </w:pPr>
            <w:r>
              <w:rPr>
                <w:rFonts w:ascii="Arial" w:hAnsi="Arial"/>
                <w:sz w:val="14"/>
              </w:rPr>
              <w:t xml:space="preserve">62.6</w:t>
            </w:r>
          </w:p>
        </w:tc>
      </w:tr>
      <w:tr>
        <w:tc>
          <w:tcPr/>
          <w:p>
            <w:pPr>
              <w:pStyle w:val="Compact"/>
              <w:spacing w:before="0" w:after="0" w:line="240" w:lineRule="auto"/>
              <w:jc w:val="left"/>
            </w:pPr>
            <w:r>
              <w:rPr>
                <w:rFonts w:ascii="Arial" w:hAnsi="Arial"/>
                <w:sz w:val="14"/>
              </w:rPr>
              <w:t xml:space="preserve">OP margin</w:t>
            </w:r>
          </w:p>
        </w:tc>
        <w:tc>
          <w:tcPr/>
          <w:p>
            <w:pPr>
              <w:pStyle w:val="Compact"/>
              <w:spacing w:before="0" w:after="0" w:line="240" w:lineRule="auto"/>
              <w:jc w:val="right"/>
            </w:pPr>
            <w:r>
              <w:rPr>
                <w:rFonts w:ascii="Arial" w:hAnsi="Arial"/>
                <w:sz w:val="14"/>
              </w:rPr>
              <w:t xml:space="preserve">14.3%</w:t>
            </w:r>
          </w:p>
        </w:tc>
        <w:tc>
          <w:tcPr/>
          <w:p>
            <w:pPr>
              <w:pStyle w:val="Compact"/>
              <w:spacing w:before="0" w:after="0" w:line="240" w:lineRule="auto"/>
              <w:jc w:val="right"/>
            </w:pPr>
            <w:r>
              <w:rPr>
                <w:rFonts w:ascii="Arial" w:hAnsi="Arial"/>
                <w:sz w:val="14"/>
              </w:rPr>
              <w:t xml:space="preserve">9.7%</w:t>
            </w:r>
          </w:p>
        </w:tc>
        <w:tc>
          <w:tcPr/>
          <w:p>
            <w:pPr>
              <w:pStyle w:val="Compact"/>
              <w:spacing w:before="0" w:after="0" w:line="240" w:lineRule="auto"/>
              <w:jc w:val="right"/>
            </w:pPr>
            <w:r>
              <w:rPr>
                <w:rFonts w:ascii="Arial" w:hAnsi="Arial"/>
                <w:sz w:val="14"/>
              </w:rPr>
              <w:t xml:space="preserve">10.4%</w:t>
            </w:r>
          </w:p>
        </w:tc>
        <w:tc>
          <w:tcPr/>
          <w:p>
            <w:pPr>
              <w:pStyle w:val="Compact"/>
              <w:spacing w:before="0" w:after="0" w:line="240" w:lineRule="auto"/>
              <w:jc w:val="right"/>
            </w:pPr>
            <w:r>
              <w:rPr>
                <w:rFonts w:ascii="Arial" w:hAnsi="Arial"/>
                <w:sz w:val="14"/>
              </w:rPr>
              <w:t xml:space="preserve">10.5%</w:t>
            </w:r>
          </w:p>
        </w:tc>
        <w:tc>
          <w:tcPr/>
          <w:p>
            <w:pPr>
              <w:pStyle w:val="Compact"/>
              <w:spacing w:before="0" w:after="0" w:line="240" w:lineRule="auto"/>
              <w:jc w:val="right"/>
            </w:pPr>
            <w:r>
              <w:rPr>
                <w:rFonts w:ascii="Arial" w:hAnsi="Arial"/>
                <w:sz w:val="14"/>
              </w:rPr>
              <w:t xml:space="preserve">10.7%</w:t>
            </w:r>
          </w:p>
        </w:tc>
        <w:tc>
          <w:tcPr/>
          <w:p>
            <w:pPr>
              <w:pStyle w:val="Compact"/>
              <w:spacing w:before="0" w:after="0" w:line="240" w:lineRule="auto"/>
              <w:jc w:val="right"/>
            </w:pPr>
            <w:r>
              <w:rPr>
                <w:rFonts w:ascii="Arial" w:hAnsi="Arial"/>
                <w:sz w:val="14"/>
              </w:rPr>
              <w:t xml:space="preserve">11.3%</w:t>
            </w:r>
          </w:p>
        </w:tc>
        <w:tc>
          <w:tcPr/>
          <w:p>
            <w:pPr>
              <w:pStyle w:val="Compact"/>
              <w:spacing w:before="0" w:after="0" w:line="240" w:lineRule="auto"/>
              <w:jc w:val="right"/>
            </w:pPr>
            <w:r>
              <w:rPr>
                <w:rFonts w:ascii="Arial" w:hAnsi="Arial"/>
                <w:sz w:val="14"/>
              </w:rPr>
              <w:t xml:space="preserve">11.4%</w:t>
            </w:r>
          </w:p>
        </w:tc>
      </w:tr>
      <w:tr>
        <w:tc>
          <w:tcPr>
            <w:shd w:val="clear" w:color="auto" w:fill="F2F4F8"/>
          </w:tcPr>
          <w:p>
            <w:pPr>
              <w:pStyle w:val="Compact"/>
              <w:spacing w:before="0" w:after="0" w:line="240" w:lineRule="auto"/>
              <w:jc w:val="left"/>
            </w:pPr>
            <w:r>
              <w:rPr>
                <w:rFonts w:ascii="Arial" w:hAnsi="Arial"/>
                <w:sz w:val="14"/>
              </w:rPr>
              <w:t xml:space="preserve">Non-operating, net</w:t>
            </w:r>
          </w:p>
        </w:tc>
        <w:tc>
          <w:tcPr>
            <w:shd w:val="clear" w:color="auto" w:fill="F2F4F8"/>
          </w:tcPr>
          <w:p>
            <w:pPr>
              <w:pStyle w:val="Compact"/>
              <w:spacing w:before="0" w:after="0" w:line="240" w:lineRule="auto"/>
              <w:jc w:val="right"/>
            </w:pPr>
            <w:r>
              <w:rPr>
                <w:rFonts w:ascii="Arial" w:hAnsi="Arial"/>
                <w:sz w:val="14"/>
              </w:rPr>
              <w:t xml:space="preserve">12.8</w:t>
            </w:r>
          </w:p>
        </w:tc>
        <w:tc>
          <w:tcPr>
            <w:shd w:val="clear" w:color="auto" w:fill="F2F4F8"/>
          </w:tcPr>
          <w:p>
            <w:pPr>
              <w:pStyle w:val="Compact"/>
              <w:spacing w:before="0" w:after="0" w:line="240" w:lineRule="auto"/>
              <w:jc w:val="right"/>
            </w:pPr>
            <w:r>
              <w:rPr>
                <w:rFonts w:ascii="Arial" w:hAnsi="Arial"/>
                <w:sz w:val="14"/>
              </w:rPr>
              <w:t xml:space="preserve">12.5</w:t>
            </w:r>
          </w:p>
        </w:tc>
        <w:tc>
          <w:tcPr>
            <w:shd w:val="clear" w:color="auto" w:fill="F2F4F8"/>
          </w:tcPr>
          <w:p>
            <w:pPr>
              <w:pStyle w:val="Compact"/>
              <w:spacing w:before="0" w:after="0" w:line="240" w:lineRule="auto"/>
              <w:jc w:val="right"/>
            </w:pPr>
            <w:r>
              <w:rPr>
                <w:rFonts w:ascii="Arial" w:hAnsi="Arial"/>
                <w:sz w:val="14"/>
              </w:rPr>
              <w:t xml:space="preserve">14.0</w:t>
            </w:r>
          </w:p>
        </w:tc>
        <w:tc>
          <w:tcPr>
            <w:shd w:val="clear" w:color="auto" w:fill="F2F4F8"/>
          </w:tcPr>
          <w:p>
            <w:pPr>
              <w:pStyle w:val="Compact"/>
              <w:spacing w:before="0" w:after="0" w:line="240" w:lineRule="auto"/>
              <w:jc w:val="right"/>
            </w:pPr>
            <w:r>
              <w:rPr>
                <w:rFonts w:ascii="Arial" w:hAnsi="Arial"/>
                <w:sz w:val="14"/>
              </w:rPr>
              <w:t xml:space="preserve">14.5</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r>
      <w:tr>
        <w:tc>
          <w:tcPr/>
          <w:p>
            <w:pPr>
              <w:pStyle w:val="Compact"/>
              <w:spacing w:before="0" w:after="0" w:line="240" w:lineRule="auto"/>
              <w:jc w:val="left"/>
            </w:pPr>
            <w:r>
              <w:rPr>
                <w:rFonts w:ascii="Arial" w:hAnsi="Arial"/>
                <w:sz w:val="14"/>
              </w:rPr>
              <w:t xml:space="preserve">Ordinary profit</w:t>
            </w:r>
          </w:p>
        </w:tc>
        <w:tc>
          <w:tcPr/>
          <w:p>
            <w:pPr>
              <w:pStyle w:val="Compact"/>
              <w:spacing w:before="0" w:after="0" w:line="240" w:lineRule="auto"/>
              <w:jc w:val="right"/>
            </w:pPr>
            <w:r>
              <w:rPr>
                <w:rFonts w:ascii="Arial" w:hAnsi="Arial"/>
                <w:sz w:val="14"/>
              </w:rPr>
              <w:t xml:space="preserve">82.1</w:t>
            </w:r>
          </w:p>
        </w:tc>
        <w:tc>
          <w:tcPr/>
          <w:p>
            <w:pPr>
              <w:pStyle w:val="Compact"/>
              <w:spacing w:before="0" w:after="0" w:line="240" w:lineRule="auto"/>
              <w:jc w:val="right"/>
            </w:pPr>
            <w:r>
              <w:rPr>
                <w:rFonts w:ascii="Arial" w:hAnsi="Arial"/>
                <w:sz w:val="14"/>
              </w:rPr>
              <w:t xml:space="preserve">64.5</w:t>
            </w:r>
          </w:p>
        </w:tc>
        <w:tc>
          <w:tcPr/>
          <w:p>
            <w:pPr>
              <w:pStyle w:val="Compact"/>
              <w:spacing w:before="0" w:after="0" w:line="240" w:lineRule="auto"/>
              <w:jc w:val="right"/>
            </w:pPr>
            <w:r>
              <w:rPr>
                <w:rFonts w:ascii="Arial" w:hAnsi="Arial"/>
                <w:sz w:val="14"/>
              </w:rPr>
              <w:t xml:space="preserve">72.0</w:t>
            </w:r>
          </w:p>
        </w:tc>
        <w:tc>
          <w:tcPr/>
          <w:p>
            <w:pPr>
              <w:pStyle w:val="Compact"/>
              <w:spacing w:before="0" w:after="0" w:line="240" w:lineRule="auto"/>
              <w:jc w:val="right"/>
            </w:pPr>
            <w:r>
              <w:rPr>
                <w:rFonts w:ascii="Arial" w:hAnsi="Arial"/>
                <w:sz w:val="14"/>
              </w:rPr>
              <w:t xml:space="preserve">74.5</w:t>
            </w:r>
          </w:p>
        </w:tc>
        <w:tc>
          <w:tcPr/>
          <w:p>
            <w:pPr>
              <w:pStyle w:val="Compact"/>
              <w:spacing w:before="0" w:after="0" w:line="240" w:lineRule="auto"/>
              <w:jc w:val="right"/>
            </w:pPr>
            <w:r>
              <w:rPr>
                <w:rFonts w:ascii="Arial" w:hAnsi="Arial"/>
                <w:sz w:val="14"/>
              </w:rPr>
              <w:t xml:space="preserve">66.7</w:t>
            </w:r>
          </w:p>
        </w:tc>
        <w:tc>
          <w:tcPr/>
          <w:p>
            <w:pPr>
              <w:pStyle w:val="Compact"/>
              <w:spacing w:before="0" w:after="0" w:line="240" w:lineRule="auto"/>
              <w:jc w:val="right"/>
            </w:pPr>
            <w:r>
              <w:rPr>
                <w:rFonts w:ascii="Arial" w:hAnsi="Arial"/>
                <w:sz w:val="14"/>
              </w:rPr>
              <w:t xml:space="preserve">71.2</w:t>
            </w:r>
          </w:p>
        </w:tc>
        <w:tc>
          <w:tcPr/>
          <w:p>
            <w:pPr>
              <w:pStyle w:val="Compact"/>
              <w:spacing w:before="0" w:after="0" w:line="240" w:lineRule="auto"/>
              <w:jc w:val="right"/>
            </w:pPr>
            <w:r>
              <w:rPr>
                <w:rFonts w:ascii="Arial" w:hAnsi="Arial"/>
                <w:sz w:val="14"/>
              </w:rPr>
              <w:t xml:space="preserve">73.7</w:t>
            </w:r>
          </w:p>
        </w:tc>
      </w:tr>
      <w:tr>
        <w:tc>
          <w:tcPr>
            <w:shd w:val="clear" w:color="auto" w:fill="F2F4F8"/>
          </w:tcPr>
          <w:p>
            <w:pPr>
              <w:pStyle w:val="Compact"/>
              <w:spacing w:before="0" w:after="0" w:line="240" w:lineRule="auto"/>
              <w:jc w:val="left"/>
            </w:pPr>
            <w:r>
              <w:rPr>
                <w:rFonts w:ascii="Arial" w:hAnsi="Arial"/>
                <w:sz w:val="14"/>
              </w:rPr>
              <w:t xml:space="preserve">Securities gains</w:t>
            </w:r>
          </w:p>
        </w:tc>
        <w:tc>
          <w:tcPr>
            <w:shd w:val="clear" w:color="auto" w:fill="F2F4F8"/>
          </w:tcPr>
          <w:p>
            <w:pPr>
              <w:pStyle w:val="Compact"/>
              <w:spacing w:before="0" w:after="0" w:line="240" w:lineRule="auto"/>
              <w:jc w:val="right"/>
            </w:pPr>
            <w:r>
              <w:rPr>
                <w:rFonts w:ascii="Arial" w:hAnsi="Arial"/>
                <w:sz w:val="14"/>
              </w:rPr>
              <w:t xml:space="preserve">8.0</w:t>
            </w:r>
          </w:p>
        </w:tc>
        <w:tc>
          <w:tcPr>
            <w:shd w:val="clear" w:color="auto" w:fill="F2F4F8"/>
          </w:tcPr>
          <w:p>
            <w:pPr>
              <w:pStyle w:val="Compact"/>
              <w:spacing w:before="0" w:after="0" w:line="240" w:lineRule="auto"/>
              <w:jc w:val="right"/>
            </w:pPr>
            <w:r>
              <w:rPr>
                <w:rFonts w:ascii="Arial" w:hAnsi="Arial"/>
                <w:sz w:val="14"/>
              </w:rPr>
              <w:t xml:space="preserve">28.7</w:t>
            </w:r>
          </w:p>
        </w:tc>
        <w:tc>
          <w:tcPr>
            <w:shd w:val="clear" w:color="auto" w:fill="F2F4F8"/>
          </w:tcPr>
          <w:p>
            <w:pPr>
              <w:pStyle w:val="Compact"/>
              <w:spacing w:before="0" w:after="0" w:line="240" w:lineRule="auto"/>
              <w:jc w:val="right"/>
            </w:pPr>
            <w:r>
              <w:rPr>
                <w:rFonts w:ascii="Arial" w:hAnsi="Arial"/>
                <w:sz w:val="14"/>
              </w:rPr>
              <w:t xml:space="preserve">20.0</w:t>
            </w:r>
          </w:p>
        </w:tc>
        <w:tc>
          <w:tcPr>
            <w:shd w:val="clear" w:color="auto" w:fill="F2F4F8"/>
          </w:tcPr>
          <w:p>
            <w:pPr>
              <w:pStyle w:val="Compact"/>
              <w:spacing w:before="0" w:after="0" w:line="240" w:lineRule="auto"/>
              <w:jc w:val="right"/>
            </w:pPr>
            <w:r>
              <w:rPr>
                <w:rFonts w:ascii="Arial" w:hAnsi="Arial"/>
                <w:sz w:val="14"/>
              </w:rPr>
              <w:t xml:space="preserve">15.0</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r>
      <w:tr>
        <w:tc>
          <w:tcPr/>
          <w:p>
            <w:pPr>
              <w:pStyle w:val="Compact"/>
              <w:spacing w:before="0" w:after="0" w:line="240" w:lineRule="auto"/>
              <w:jc w:val="left"/>
            </w:pPr>
            <w:r>
              <w:rPr>
                <w:rFonts w:ascii="Arial" w:hAnsi="Arial"/>
                <w:sz w:val="14"/>
              </w:rPr>
              <w:t xml:space="preserve">Impairments / other</w:t>
            </w:r>
          </w:p>
        </w:tc>
        <w:tc>
          <w:tcPr/>
          <w:p>
            <w:pPr>
              <w:pStyle w:val="Compact"/>
              <w:spacing w:before="0" w:after="0" w:line="240" w:lineRule="auto"/>
              <w:jc w:val="right"/>
            </w:pPr>
            <w:r>
              <w:rPr>
                <w:rFonts w:ascii="Arial" w:hAnsi="Arial"/>
                <w:sz w:val="14"/>
              </w:rPr>
              <w:t xml:space="preserve">(3.1)</w:t>
            </w:r>
          </w:p>
        </w:tc>
        <w:tc>
          <w:tcPr/>
          <w:p>
            <w:pPr>
              <w:pStyle w:val="Compact"/>
              <w:spacing w:before="0" w:after="0" w:line="240" w:lineRule="auto"/>
              <w:jc w:val="right"/>
            </w:pPr>
            <w:r>
              <w:rPr>
                <w:rFonts w:ascii="Arial" w:hAnsi="Arial"/>
                <w:sz w:val="14"/>
              </w:rPr>
              <w:t xml:space="preserve">(4.0)</w:t>
            </w:r>
          </w:p>
        </w:tc>
        <w:tc>
          <w:tcPr/>
          <w:p>
            <w:pPr>
              <w:pStyle w:val="Compact"/>
              <w:spacing w:before="0" w:after="0" w:line="240" w:lineRule="auto"/>
              <w:jc w:val="right"/>
            </w:pPr>
            <w:r>
              <w:rPr>
                <w:rFonts w:ascii="Arial" w:hAnsi="Arial"/>
                <w:sz w:val="14"/>
              </w:rPr>
              <w:t xml:space="preserve">(3.0)</w:t>
            </w:r>
          </w:p>
        </w:tc>
        <w:tc>
          <w:tcPr/>
          <w:p>
            <w:pPr>
              <w:pStyle w:val="Compact"/>
              <w:spacing w:before="0" w:after="0" w:line="240" w:lineRule="auto"/>
              <w:jc w:val="right"/>
            </w:pPr>
            <w:r>
              <w:rPr>
                <w:rFonts w:ascii="Arial" w:hAnsi="Arial"/>
                <w:sz w:val="14"/>
              </w:rPr>
              <w:t xml:space="preserve">(3.0)</w:t>
            </w:r>
          </w:p>
        </w:tc>
        <w:tc>
          <w:tcPr/>
          <w:p>
            <w:pPr>
              <w:pStyle w:val="Compact"/>
              <w:spacing w:before="0" w:after="0" w:line="240" w:lineRule="auto"/>
              <w:jc w:val="right"/>
            </w:pPr>
          </w:p>
        </w:tc>
        <w:tc>
          <w:tcPr/>
          <w:p>
            <w:pPr>
              <w:pStyle w:val="Compact"/>
              <w:spacing w:before="0" w:after="0" w:line="240" w:lineRule="auto"/>
              <w:jc w:val="right"/>
            </w:pPr>
          </w:p>
        </w:tc>
        <w:tc>
          <w:tcPr/>
          <w:p>
            <w:pPr>
              <w:pStyle w:val="Compact"/>
              <w:spacing w:before="0" w:after="0" w:line="240" w:lineRule="auto"/>
              <w:jc w:val="right"/>
            </w:pPr>
          </w:p>
        </w:tc>
      </w:tr>
      <w:tr>
        <w:tc>
          <w:tcPr>
            <w:shd w:val="clear" w:color="auto" w:fill="F2F4F8"/>
          </w:tcPr>
          <w:p>
            <w:pPr>
              <w:pStyle w:val="Compact"/>
              <w:spacing w:before="0" w:after="0" w:line="240" w:lineRule="auto"/>
              <w:jc w:val="left"/>
            </w:pPr>
            <w:r>
              <w:rPr>
                <w:rFonts w:ascii="Arial" w:hAnsi="Arial"/>
                <w:sz w:val="14"/>
              </w:rPr>
              <w:t xml:space="preserve">Pre-tax income</w:t>
            </w:r>
          </w:p>
        </w:tc>
        <w:tc>
          <w:tcPr>
            <w:shd w:val="clear" w:color="auto" w:fill="F2F4F8"/>
          </w:tcPr>
          <w:p>
            <w:pPr>
              <w:pStyle w:val="Compact"/>
              <w:spacing w:before="0" w:after="0" w:line="240" w:lineRule="auto"/>
              <w:jc w:val="right"/>
            </w:pPr>
            <w:r>
              <w:rPr>
                <w:rFonts w:ascii="Arial" w:hAnsi="Arial"/>
                <w:sz w:val="14"/>
              </w:rPr>
              <w:t xml:space="preserve">87.0</w:t>
            </w:r>
          </w:p>
        </w:tc>
        <w:tc>
          <w:tcPr>
            <w:shd w:val="clear" w:color="auto" w:fill="F2F4F8"/>
          </w:tcPr>
          <w:p>
            <w:pPr>
              <w:pStyle w:val="Compact"/>
              <w:spacing w:before="0" w:after="0" w:line="240" w:lineRule="auto"/>
              <w:jc w:val="right"/>
            </w:pPr>
            <w:r>
              <w:rPr>
                <w:rFonts w:ascii="Arial" w:hAnsi="Arial"/>
                <w:sz w:val="14"/>
              </w:rPr>
              <w:t xml:space="preserve">89.2</w:t>
            </w:r>
          </w:p>
        </w:tc>
        <w:tc>
          <w:tcPr>
            <w:shd w:val="clear" w:color="auto" w:fill="F2F4F8"/>
          </w:tcPr>
          <w:p>
            <w:pPr>
              <w:pStyle w:val="Compact"/>
              <w:spacing w:before="0" w:after="0" w:line="240" w:lineRule="auto"/>
              <w:jc w:val="right"/>
            </w:pPr>
            <w:r>
              <w:rPr>
                <w:rFonts w:ascii="Arial" w:hAnsi="Arial"/>
                <w:sz w:val="14"/>
              </w:rPr>
              <w:t xml:space="preserve">89.0</w:t>
            </w:r>
          </w:p>
        </w:tc>
        <w:tc>
          <w:tcPr>
            <w:shd w:val="clear" w:color="auto" w:fill="F2F4F8"/>
          </w:tcPr>
          <w:p>
            <w:pPr>
              <w:pStyle w:val="Compact"/>
              <w:spacing w:before="0" w:after="0" w:line="240" w:lineRule="auto"/>
              <w:jc w:val="right"/>
            </w:pPr>
            <w:r>
              <w:rPr>
                <w:rFonts w:ascii="Arial" w:hAnsi="Arial"/>
                <w:sz w:val="14"/>
              </w:rPr>
              <w:t xml:space="preserve">86.5</w:t>
            </w:r>
          </w:p>
        </w:tc>
        <w:tc>
          <w:tcPr>
            <w:shd w:val="clear" w:color="auto" w:fill="F2F4F8"/>
          </w:tcPr>
          <w:p>
            <w:pPr>
              <w:pStyle w:val="Compact"/>
              <w:spacing w:before="0" w:after="0" w:line="240" w:lineRule="auto"/>
              <w:jc w:val="right"/>
            </w:pPr>
            <w:r>
              <w:rPr>
                <w:rFonts w:ascii="Arial" w:hAnsi="Arial"/>
                <w:sz w:val="14"/>
              </w:rPr>
              <w:t xml:space="preserve">83.8</w:t>
            </w:r>
          </w:p>
        </w:tc>
        <w:tc>
          <w:tcPr>
            <w:shd w:val="clear" w:color="auto" w:fill="F2F4F8"/>
          </w:tcPr>
          <w:p>
            <w:pPr>
              <w:pStyle w:val="Compact"/>
              <w:spacing w:before="0" w:after="0" w:line="240" w:lineRule="auto"/>
              <w:jc w:val="right"/>
            </w:pPr>
            <w:r>
              <w:rPr>
                <w:rFonts w:ascii="Arial" w:hAnsi="Arial"/>
                <w:sz w:val="14"/>
              </w:rPr>
              <w:t xml:space="preserve">87.2</w:t>
            </w:r>
          </w:p>
        </w:tc>
        <w:tc>
          <w:tcPr>
            <w:shd w:val="clear" w:color="auto" w:fill="F2F4F8"/>
          </w:tcPr>
          <w:p>
            <w:pPr>
              <w:pStyle w:val="Compact"/>
              <w:spacing w:before="0" w:after="0" w:line="240" w:lineRule="auto"/>
              <w:jc w:val="right"/>
            </w:pPr>
            <w:r>
              <w:rPr>
                <w:rFonts w:ascii="Arial" w:hAnsi="Arial"/>
                <w:sz w:val="14"/>
              </w:rPr>
              <w:t xml:space="preserve">84.9</w:t>
            </w:r>
          </w:p>
        </w:tc>
      </w:tr>
      <w:tr>
        <w:tc>
          <w:tcPr/>
          <w:p>
            <w:pPr>
              <w:pStyle w:val="Compact"/>
              <w:spacing w:before="0" w:after="0" w:line="240" w:lineRule="auto"/>
              <w:jc w:val="left"/>
            </w:pPr>
            <w:r>
              <w:rPr>
                <w:rFonts w:ascii="Arial" w:hAnsi="Arial"/>
                <w:sz w:val="14"/>
              </w:rPr>
              <w:t xml:space="preserve">Tax rate</w:t>
            </w:r>
          </w:p>
        </w:tc>
        <w:tc>
          <w:tcPr/>
          <w:p>
            <w:pPr>
              <w:pStyle w:val="Compact"/>
              <w:spacing w:before="0" w:after="0" w:line="240" w:lineRule="auto"/>
              <w:jc w:val="right"/>
            </w:pPr>
            <w:r>
              <w:rPr>
                <w:rFonts w:ascii="Arial" w:hAnsi="Arial"/>
                <w:sz w:val="14"/>
              </w:rPr>
              <w:t xml:space="preserve">29.0%</w:t>
            </w:r>
          </w:p>
        </w:tc>
        <w:tc>
          <w:tcPr/>
          <w:p>
            <w:pPr>
              <w:pStyle w:val="Compact"/>
              <w:spacing w:before="0" w:after="0" w:line="240" w:lineRule="auto"/>
              <w:jc w:val="right"/>
            </w:pPr>
            <w:r>
              <w:rPr>
                <w:rFonts w:ascii="Arial" w:hAnsi="Arial"/>
                <w:sz w:val="14"/>
              </w:rPr>
              <w:t xml:space="preserve">30.0%</w:t>
            </w:r>
          </w:p>
        </w:tc>
        <w:tc>
          <w:tcPr/>
          <w:p>
            <w:pPr>
              <w:pStyle w:val="Compact"/>
              <w:spacing w:before="0" w:after="0" w:line="240" w:lineRule="auto"/>
              <w:jc w:val="right"/>
            </w:pPr>
            <w:r>
              <w:rPr>
                <w:rFonts w:ascii="Arial" w:hAnsi="Arial"/>
                <w:sz w:val="14"/>
              </w:rPr>
              <w:t xml:space="preserve">30.0%</w:t>
            </w:r>
          </w:p>
        </w:tc>
        <w:tc>
          <w:tcPr/>
          <w:p>
            <w:pPr>
              <w:pStyle w:val="Compact"/>
              <w:spacing w:before="0" w:after="0" w:line="240" w:lineRule="auto"/>
              <w:jc w:val="right"/>
            </w:pPr>
            <w:r>
              <w:rPr>
                <w:rFonts w:ascii="Arial" w:hAnsi="Arial"/>
                <w:sz w:val="14"/>
              </w:rPr>
              <w:t xml:space="preserve">30.0%</w:t>
            </w:r>
          </w:p>
        </w:tc>
        <w:tc>
          <w:tcPr/>
          <w:p>
            <w:pPr>
              <w:pStyle w:val="Compact"/>
              <w:spacing w:before="0" w:after="0" w:line="240" w:lineRule="auto"/>
              <w:jc w:val="right"/>
            </w:pPr>
          </w:p>
        </w:tc>
        <w:tc>
          <w:tcPr/>
          <w:p>
            <w:pPr>
              <w:pStyle w:val="Compact"/>
              <w:spacing w:before="0" w:after="0" w:line="240" w:lineRule="auto"/>
              <w:jc w:val="right"/>
            </w:pPr>
          </w:p>
        </w:tc>
        <w:tc>
          <w:tcPr/>
          <w:p>
            <w:pPr>
              <w:pStyle w:val="Compact"/>
              <w:spacing w:before="0" w:after="0" w:line="240" w:lineRule="auto"/>
              <w:jc w:val="right"/>
            </w:pPr>
          </w:p>
        </w:tc>
      </w:tr>
      <w:tr>
        <w:tc>
          <w:tcPr>
            <w:shd w:val="clear" w:color="auto" w:fill="F2F4F8"/>
          </w:tcPr>
          <w:p>
            <w:pPr>
              <w:pStyle w:val="Compact"/>
              <w:spacing w:before="0" w:after="0" w:line="240" w:lineRule="auto"/>
              <w:jc w:val="left"/>
            </w:pPr>
            <w:r>
              <w:rPr>
                <w:rFonts w:ascii="Arial" w:hAnsi="Arial"/>
                <w:sz w:val="14"/>
              </w:rPr>
              <w:t xml:space="preserve">Minorities</w:t>
            </w:r>
          </w:p>
        </w:tc>
        <w:tc>
          <w:tcPr>
            <w:shd w:val="clear" w:color="auto" w:fill="F2F4F8"/>
          </w:tcPr>
          <w:p>
            <w:pPr>
              <w:pStyle w:val="Compact"/>
              <w:spacing w:before="0" w:after="0" w:line="240" w:lineRule="auto"/>
              <w:jc w:val="right"/>
            </w:pPr>
            <w:r>
              <w:rPr>
                <w:rFonts w:ascii="Arial" w:hAnsi="Arial"/>
                <w:sz w:val="14"/>
              </w:rPr>
              <w:t xml:space="preserve">5.0</w:t>
            </w:r>
          </w:p>
        </w:tc>
        <w:tc>
          <w:tcPr>
            <w:shd w:val="clear" w:color="auto" w:fill="F2F4F8"/>
          </w:tcPr>
          <w:p>
            <w:pPr>
              <w:pStyle w:val="Compact"/>
              <w:spacing w:before="0" w:after="0" w:line="240" w:lineRule="auto"/>
              <w:jc w:val="right"/>
            </w:pPr>
            <w:r>
              <w:rPr>
                <w:rFonts w:ascii="Arial" w:hAnsi="Arial"/>
                <w:sz w:val="14"/>
              </w:rPr>
              <w:t xml:space="preserve">5.0</w:t>
            </w:r>
          </w:p>
        </w:tc>
        <w:tc>
          <w:tcPr>
            <w:shd w:val="clear" w:color="auto" w:fill="F2F4F8"/>
          </w:tcPr>
          <w:p>
            <w:pPr>
              <w:pStyle w:val="Compact"/>
              <w:spacing w:before="0" w:after="0" w:line="240" w:lineRule="auto"/>
              <w:jc w:val="right"/>
            </w:pPr>
            <w:r>
              <w:rPr>
                <w:rFonts w:ascii="Arial" w:hAnsi="Arial"/>
                <w:sz w:val="14"/>
              </w:rPr>
              <w:t xml:space="preserve">5.3</w:t>
            </w:r>
          </w:p>
        </w:tc>
        <w:tc>
          <w:tcPr>
            <w:shd w:val="clear" w:color="auto" w:fill="F2F4F8"/>
          </w:tcPr>
          <w:p>
            <w:pPr>
              <w:pStyle w:val="Compact"/>
              <w:spacing w:before="0" w:after="0" w:line="240" w:lineRule="auto"/>
              <w:jc w:val="right"/>
            </w:pPr>
            <w:r>
              <w:rPr>
                <w:rFonts w:ascii="Arial" w:hAnsi="Arial"/>
                <w:sz w:val="14"/>
              </w:rPr>
              <w:t xml:space="preserve">5.5</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r>
      <w:tr>
        <w:tc>
          <w:tcPr/>
          <w:p>
            <w:pPr>
              <w:pStyle w:val="Compact"/>
              <w:spacing w:before="0" w:after="0" w:line="240" w:lineRule="auto"/>
              <w:jc w:val="left"/>
            </w:pPr>
            <w:r>
              <w:rPr>
                <w:bCs/>
                <w:rFonts w:ascii="Arial" w:hAnsi="Arial"/>
                <w:b/>
                <w:sz w:val="14"/>
              </w:rPr>
              <w:t xml:space="preserve">Net income</w:t>
            </w:r>
          </w:p>
        </w:tc>
        <w:tc>
          <w:tcPr/>
          <w:p>
            <w:pPr>
              <w:pStyle w:val="Compact"/>
              <w:spacing w:before="0" w:after="0" w:line="240" w:lineRule="auto"/>
              <w:jc w:val="right"/>
            </w:pPr>
            <w:r>
              <w:rPr>
                <w:bCs/>
                <w:rFonts w:ascii="Arial" w:hAnsi="Arial"/>
                <w:b/>
                <w:sz w:val="14"/>
              </w:rPr>
              <w:t xml:space="preserve">56.8</w:t>
            </w:r>
          </w:p>
        </w:tc>
        <w:tc>
          <w:tcPr/>
          <w:p>
            <w:pPr>
              <w:pStyle w:val="Compact"/>
              <w:spacing w:before="0" w:after="0" w:line="240" w:lineRule="auto"/>
              <w:jc w:val="right"/>
            </w:pPr>
            <w:r>
              <w:rPr>
                <w:bCs/>
                <w:rFonts w:ascii="Arial" w:hAnsi="Arial"/>
                <w:b/>
                <w:sz w:val="14"/>
              </w:rPr>
              <w:t xml:space="preserve">57.4</w:t>
            </w:r>
          </w:p>
        </w:tc>
        <w:tc>
          <w:tcPr/>
          <w:p>
            <w:pPr>
              <w:pStyle w:val="Compact"/>
              <w:spacing w:before="0" w:after="0" w:line="240" w:lineRule="auto"/>
              <w:jc w:val="right"/>
            </w:pPr>
            <w:r>
              <w:rPr>
                <w:bCs/>
                <w:rFonts w:ascii="Arial" w:hAnsi="Arial"/>
                <w:b/>
                <w:sz w:val="14"/>
              </w:rPr>
              <w:t xml:space="preserve">57.0</w:t>
            </w:r>
          </w:p>
        </w:tc>
        <w:tc>
          <w:tcPr/>
          <w:p>
            <w:pPr>
              <w:pStyle w:val="Compact"/>
              <w:spacing w:before="0" w:after="0" w:line="240" w:lineRule="auto"/>
              <w:jc w:val="right"/>
            </w:pPr>
            <w:r>
              <w:rPr>
                <w:bCs/>
                <w:rFonts w:ascii="Arial" w:hAnsi="Arial"/>
                <w:b/>
                <w:sz w:val="14"/>
              </w:rPr>
              <w:t xml:space="preserve">55.0</w:t>
            </w:r>
          </w:p>
        </w:tc>
        <w:tc>
          <w:tcPr/>
          <w:p>
            <w:pPr>
              <w:pStyle w:val="Compact"/>
              <w:spacing w:before="0" w:after="0" w:line="240" w:lineRule="auto"/>
              <w:jc w:val="right"/>
            </w:pPr>
            <w:r>
              <w:rPr>
                <w:rFonts w:ascii="Arial" w:hAnsi="Arial"/>
                <w:sz w:val="14"/>
              </w:rPr>
              <w:t xml:space="preserve">56.2</w:t>
            </w:r>
          </w:p>
        </w:tc>
        <w:tc>
          <w:tcPr/>
          <w:p>
            <w:pPr>
              <w:pStyle w:val="Compact"/>
              <w:spacing w:before="0" w:after="0" w:line="240" w:lineRule="auto"/>
              <w:jc w:val="right"/>
            </w:pPr>
            <w:r>
              <w:rPr>
                <w:rFonts w:ascii="Arial" w:hAnsi="Arial"/>
                <w:sz w:val="14"/>
              </w:rPr>
              <w:t xml:space="preserve">58.4</w:t>
            </w:r>
          </w:p>
        </w:tc>
        <w:tc>
          <w:tcPr/>
          <w:p>
            <w:pPr>
              <w:pStyle w:val="Compact"/>
              <w:spacing w:before="0" w:after="0" w:line="240" w:lineRule="auto"/>
              <w:jc w:val="right"/>
            </w:pPr>
            <w:r>
              <w:rPr>
                <w:rFonts w:ascii="Arial" w:hAnsi="Arial"/>
                <w:sz w:val="14"/>
              </w:rPr>
              <w:t xml:space="preserve">56.5</w:t>
            </w:r>
          </w:p>
        </w:tc>
      </w:tr>
      <w:tr>
        <w:tc>
          <w:tcPr>
            <w:shd w:val="clear" w:color="auto" w:fill="F2F4F8"/>
          </w:tcPr>
          <w:p>
            <w:pPr>
              <w:pStyle w:val="Compact"/>
              <w:spacing w:before="0" w:after="0" w:line="240" w:lineRule="auto"/>
              <w:jc w:val="left"/>
            </w:pPr>
            <w:r>
              <w:rPr>
                <w:rFonts w:ascii="Arial" w:hAnsi="Arial"/>
                <w:sz w:val="14"/>
              </w:rPr>
              <w:t xml:space="preserve">Average shares (m)</w:t>
            </w:r>
          </w:p>
        </w:tc>
        <w:tc>
          <w:tcPr>
            <w:shd w:val="clear" w:color="auto" w:fill="F2F4F8"/>
          </w:tcPr>
          <w:p>
            <w:pPr>
              <w:pStyle w:val="Compact"/>
              <w:spacing w:before="0" w:after="0" w:line="240" w:lineRule="auto"/>
              <w:jc w:val="right"/>
            </w:pPr>
            <w:r>
              <w:rPr>
                <w:rFonts w:ascii="Arial" w:hAnsi="Arial"/>
                <w:sz w:val="14"/>
              </w:rPr>
              <w:t xml:space="preserve">248.9</w:t>
            </w:r>
          </w:p>
        </w:tc>
        <w:tc>
          <w:tcPr>
            <w:shd w:val="clear" w:color="auto" w:fill="F2F4F8"/>
          </w:tcPr>
          <w:p>
            <w:pPr>
              <w:pStyle w:val="Compact"/>
              <w:spacing w:before="0" w:after="0" w:line="240" w:lineRule="auto"/>
              <w:jc w:val="right"/>
            </w:pPr>
            <w:r>
              <w:rPr>
                <w:rFonts w:ascii="Arial" w:hAnsi="Arial"/>
                <w:sz w:val="14"/>
              </w:rPr>
              <w:t xml:space="preserve">245.0</w:t>
            </w:r>
          </w:p>
        </w:tc>
        <w:tc>
          <w:tcPr>
            <w:shd w:val="clear" w:color="auto" w:fill="F2F4F8"/>
          </w:tcPr>
          <w:p>
            <w:pPr>
              <w:pStyle w:val="Compact"/>
              <w:spacing w:before="0" w:after="0" w:line="240" w:lineRule="auto"/>
              <w:jc w:val="right"/>
            </w:pPr>
            <w:r>
              <w:rPr>
                <w:rFonts w:ascii="Arial" w:hAnsi="Arial"/>
                <w:sz w:val="14"/>
              </w:rPr>
              <w:t xml:space="preserve">239.5</w:t>
            </w:r>
          </w:p>
        </w:tc>
        <w:tc>
          <w:tcPr>
            <w:shd w:val="clear" w:color="auto" w:fill="F2F4F8"/>
          </w:tcPr>
          <w:p>
            <w:pPr>
              <w:pStyle w:val="Compact"/>
              <w:spacing w:before="0" w:after="0" w:line="240" w:lineRule="auto"/>
              <w:jc w:val="right"/>
            </w:pPr>
            <w:r>
              <w:rPr>
                <w:rFonts w:ascii="Arial" w:hAnsi="Arial"/>
                <w:sz w:val="14"/>
              </w:rPr>
              <w:t xml:space="preserve">233.5</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r>
      <w:tr>
        <w:tc>
          <w:tcPr/>
          <w:p>
            <w:pPr>
              <w:pStyle w:val="Compact"/>
              <w:spacing w:before="0" w:after="0" w:line="240" w:lineRule="auto"/>
              <w:jc w:val="left"/>
            </w:pPr>
            <w:r>
              <w:rPr>
                <w:bCs/>
                <w:rFonts w:ascii="Arial" w:hAnsi="Arial"/>
                <w:b/>
                <w:sz w:val="14"/>
              </w:rPr>
              <w:t xml:space="preserve">EPS (¥)</w:t>
            </w:r>
          </w:p>
        </w:tc>
        <w:tc>
          <w:tcPr/>
          <w:p>
            <w:pPr>
              <w:pStyle w:val="Compact"/>
              <w:spacing w:before="0" w:after="0" w:line="240" w:lineRule="auto"/>
              <w:jc w:val="right"/>
            </w:pPr>
            <w:r>
              <w:rPr>
                <w:bCs/>
                <w:rFonts w:ascii="Arial" w:hAnsi="Arial"/>
                <w:b/>
                <w:sz w:val="14"/>
              </w:rPr>
              <w:t xml:space="preserve">228.1</w:t>
            </w:r>
          </w:p>
        </w:tc>
        <w:tc>
          <w:tcPr/>
          <w:p>
            <w:pPr>
              <w:pStyle w:val="Compact"/>
              <w:spacing w:before="0" w:after="0" w:line="240" w:lineRule="auto"/>
              <w:jc w:val="right"/>
            </w:pPr>
            <w:r>
              <w:rPr>
                <w:bCs/>
                <w:rFonts w:ascii="Arial" w:hAnsi="Arial"/>
                <w:b/>
                <w:sz w:val="14"/>
              </w:rPr>
              <w:t xml:space="preserve">234.4</w:t>
            </w:r>
          </w:p>
        </w:tc>
        <w:tc>
          <w:tcPr/>
          <w:p>
            <w:pPr>
              <w:pStyle w:val="Compact"/>
              <w:spacing w:before="0" w:after="0" w:line="240" w:lineRule="auto"/>
              <w:jc w:val="right"/>
            </w:pPr>
            <w:r>
              <w:rPr>
                <w:bCs/>
                <w:rFonts w:ascii="Arial" w:hAnsi="Arial"/>
                <w:b/>
                <w:sz w:val="14"/>
              </w:rPr>
              <w:t xml:space="preserve">238.0</w:t>
            </w:r>
          </w:p>
        </w:tc>
        <w:tc>
          <w:tcPr/>
          <w:p>
            <w:pPr>
              <w:pStyle w:val="Compact"/>
              <w:spacing w:before="0" w:after="0" w:line="240" w:lineRule="auto"/>
              <w:jc w:val="right"/>
            </w:pPr>
            <w:r>
              <w:rPr>
                <w:bCs/>
                <w:rFonts w:ascii="Arial" w:hAnsi="Arial"/>
                <w:b/>
                <w:sz w:val="14"/>
              </w:rPr>
              <w:t xml:space="preserve">235.8</w:t>
            </w:r>
          </w:p>
        </w:tc>
        <w:tc>
          <w:tcPr/>
          <w:p>
            <w:pPr>
              <w:pStyle w:val="Compact"/>
              <w:spacing w:before="0" w:after="0" w:line="240" w:lineRule="auto"/>
              <w:jc w:val="right"/>
            </w:pPr>
            <w:r>
              <w:rPr>
                <w:rFonts w:ascii="Arial" w:hAnsi="Arial"/>
                <w:sz w:val="14"/>
              </w:rPr>
              <w:t xml:space="preserve">229.9</w:t>
            </w:r>
          </w:p>
        </w:tc>
        <w:tc>
          <w:tcPr/>
          <w:p>
            <w:pPr>
              <w:pStyle w:val="Compact"/>
              <w:spacing w:before="0" w:after="0" w:line="240" w:lineRule="auto"/>
              <w:jc w:val="right"/>
            </w:pPr>
            <w:r>
              <w:rPr>
                <w:rFonts w:ascii="Arial" w:hAnsi="Arial"/>
                <w:sz w:val="14"/>
              </w:rPr>
              <w:t xml:space="preserve">249.5</w:t>
            </w:r>
          </w:p>
        </w:tc>
        <w:tc>
          <w:tcPr/>
          <w:p>
            <w:pPr>
              <w:pStyle w:val="Compact"/>
              <w:spacing w:before="0" w:after="0" w:line="240" w:lineRule="auto"/>
              <w:jc w:val="right"/>
            </w:pPr>
            <w:r>
              <w:rPr>
                <w:rFonts w:ascii="Arial" w:hAnsi="Arial"/>
                <w:sz w:val="14"/>
              </w:rPr>
              <w:t xml:space="preserve">237.3</w:t>
            </w:r>
          </w:p>
        </w:tc>
      </w:tr>
      <w:tr>
        <w:tc>
          <w:tcPr>
            <w:shd w:val="clear" w:color="auto" w:fill="F2F4F8"/>
          </w:tcPr>
          <w:p>
            <w:pPr>
              <w:pStyle w:val="Compact"/>
              <w:spacing w:before="0" w:after="0" w:line="240" w:lineRule="auto"/>
              <w:jc w:val="left"/>
            </w:pPr>
            <w:r>
              <w:rPr>
                <w:bCs/>
                <w:rFonts w:ascii="Arial" w:hAnsi="Arial"/>
                <w:b/>
                <w:sz w:val="14"/>
              </w:rPr>
              <w:t xml:space="preserve">Recurring EPS ex-gains (¥)</w:t>
            </w:r>
          </w:p>
        </w:tc>
        <w:tc>
          <w:tcPr>
            <w:shd w:val="clear" w:color="auto" w:fill="F2F4F8"/>
          </w:tcPr>
          <w:p>
            <w:pPr>
              <w:pStyle w:val="Compact"/>
              <w:spacing w:before="0" w:after="0" w:line="240" w:lineRule="auto"/>
              <w:jc w:val="right"/>
            </w:pPr>
            <w:r>
              <w:rPr>
                <w:rFonts w:ascii="Arial" w:hAnsi="Arial"/>
                <w:sz w:val="14"/>
              </w:rPr>
              <w:t xml:space="preserve">214.2</w:t>
            </w:r>
          </w:p>
        </w:tc>
        <w:tc>
          <w:tcPr>
            <w:shd w:val="clear" w:color="auto" w:fill="F2F4F8"/>
          </w:tcPr>
          <w:p>
            <w:pPr>
              <w:pStyle w:val="Compact"/>
              <w:spacing w:before="0" w:after="0" w:line="240" w:lineRule="auto"/>
              <w:jc w:val="right"/>
            </w:pPr>
            <w:r>
              <w:rPr>
                <w:bCs/>
                <w:rFonts w:ascii="Arial" w:hAnsi="Arial"/>
                <w:b/>
                <w:sz w:val="14"/>
              </w:rPr>
              <w:t xml:space="preserve">163.9</w:t>
            </w:r>
          </w:p>
        </w:tc>
        <w:tc>
          <w:tcPr>
            <w:shd w:val="clear" w:color="auto" w:fill="F2F4F8"/>
          </w:tcPr>
          <w:p>
            <w:pPr>
              <w:pStyle w:val="Compact"/>
              <w:spacing w:before="0" w:after="0" w:line="240" w:lineRule="auto"/>
              <w:jc w:val="right"/>
            </w:pPr>
            <w:r>
              <w:rPr>
                <w:bCs/>
                <w:rFonts w:ascii="Arial" w:hAnsi="Arial"/>
                <w:b/>
                <w:sz w:val="14"/>
              </w:rPr>
              <w:t xml:space="preserve">188.3</w:t>
            </w:r>
          </w:p>
        </w:tc>
        <w:tc>
          <w:tcPr>
            <w:shd w:val="clear" w:color="auto" w:fill="F2F4F8"/>
          </w:tcPr>
          <w:p>
            <w:pPr>
              <w:pStyle w:val="Compact"/>
              <w:spacing w:before="0" w:after="0" w:line="240" w:lineRule="auto"/>
              <w:jc w:val="right"/>
            </w:pPr>
            <w:r>
              <w:rPr>
                <w:bCs/>
                <w:rFonts w:ascii="Arial" w:hAnsi="Arial"/>
                <w:b/>
                <w:sz w:val="14"/>
              </w:rPr>
              <w:t xml:space="preserve">199.8</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r>
      <w:tr>
        <w:tc>
          <w:tcPr/>
          <w:p>
            <w:pPr>
              <w:pStyle w:val="Compact"/>
              <w:spacing w:before="0" w:after="0" w:line="240" w:lineRule="auto"/>
              <w:jc w:val="left"/>
            </w:pPr>
            <w:r>
              <w:rPr>
                <w:rFonts w:ascii="Arial" w:hAnsi="Arial"/>
                <w:sz w:val="14"/>
              </w:rPr>
              <w:t xml:space="preserve">DPS (¥)</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45</w:t>
            </w:r>
          </w:p>
        </w:tc>
        <w:tc>
          <w:tcPr/>
          <w:p>
            <w:pPr>
              <w:pStyle w:val="Compact"/>
              <w:spacing w:before="0" w:after="0" w:line="240" w:lineRule="auto"/>
              <w:jc w:val="right"/>
            </w:pPr>
            <w:r>
              <w:rPr>
                <w:rFonts w:ascii="Arial" w:hAnsi="Arial"/>
                <w:sz w:val="14"/>
              </w:rPr>
              <w:t xml:space="preserve">50</w:t>
            </w:r>
          </w:p>
        </w:tc>
        <w:tc>
          <w:tcPr/>
          <w:p>
            <w:pPr>
              <w:pStyle w:val="Compact"/>
              <w:spacing w:before="0" w:after="0" w:line="240" w:lineRule="auto"/>
              <w:jc w:val="right"/>
            </w:pPr>
            <w:r>
              <w:rPr>
                <w:rFonts w:ascii="Arial" w:hAnsi="Arial"/>
                <w:sz w:val="14"/>
              </w:rPr>
              <w:t xml:space="preserve">55</w:t>
            </w:r>
          </w:p>
        </w:tc>
        <w:tc>
          <w:tcPr/>
          <w:p>
            <w:pPr>
              <w:pStyle w:val="Compact"/>
              <w:spacing w:before="0" w:after="0" w:line="240" w:lineRule="auto"/>
              <w:jc w:val="right"/>
            </w:pPr>
            <w:r>
              <w:rPr>
                <w:rFonts w:ascii="Arial" w:hAnsi="Arial"/>
                <w:sz w:val="14"/>
              </w:rPr>
              <w:t xml:space="preserve">45.2</w:t>
            </w:r>
          </w:p>
        </w:tc>
        <w:tc>
          <w:tcPr/>
          <w:p>
            <w:pPr>
              <w:pStyle w:val="Compact"/>
              <w:spacing w:before="0" w:after="0" w:line="240" w:lineRule="auto"/>
              <w:jc w:val="right"/>
            </w:pPr>
            <w:r>
              <w:rPr>
                <w:rFonts w:ascii="Arial" w:hAnsi="Arial"/>
                <w:sz w:val="14"/>
              </w:rPr>
              <w:t xml:space="preserve">48.6</w:t>
            </w:r>
          </w:p>
        </w:tc>
        <w:tc>
          <w:tcPr/>
          <w:p>
            <w:pPr>
              <w:pStyle w:val="Compact"/>
              <w:spacing w:before="0" w:after="0" w:line="240" w:lineRule="auto"/>
              <w:jc w:val="right"/>
            </w:pPr>
            <w:r>
              <w:rPr>
                <w:rFonts w:ascii="Arial" w:hAnsi="Arial"/>
                <w:sz w:val="14"/>
              </w:rPr>
              <w:t xml:space="preserve">49.1</w:t>
            </w:r>
          </w:p>
        </w:tc>
      </w:tr>
      <w:tr>
        <w:tc>
          <w:tcPr>
            <w:shd w:val="clear" w:color="auto" w:fill="F2F4F8"/>
          </w:tcPr>
          <w:p>
            <w:pPr>
              <w:pStyle w:val="Compact"/>
              <w:spacing w:before="0" w:after="0" w:line="240" w:lineRule="auto"/>
              <w:jc w:val="left"/>
            </w:pPr>
            <w:r>
              <w:rPr>
                <w:rFonts w:ascii="Arial" w:hAnsi="Arial"/>
                <w:sz w:val="14"/>
              </w:rPr>
              <w:t xml:space="preserve">P/E (x) / recurring P/E (x)</w:t>
            </w:r>
          </w:p>
        </w:tc>
        <w:tc>
          <w:tcPr>
            <w:shd w:val="clear" w:color="auto" w:fill="F2F4F8"/>
          </w:tcPr>
          <w:p>
            <w:pPr>
              <w:pStyle w:val="Compact"/>
              <w:spacing w:before="0" w:after="0" w:line="240" w:lineRule="auto"/>
              <w:jc w:val="left"/>
            </w:pPr>
            <w:r>
              <w:rPr>
                <w:rFonts w:ascii="Arial" w:hAnsi="Arial"/>
                <w:sz w:val="14"/>
              </w:rPr>
              <w:t xml:space="preserve">13.2 / 14.1</w:t>
            </w:r>
          </w:p>
        </w:tc>
        <w:tc>
          <w:tcPr>
            <w:shd w:val="clear" w:color="auto" w:fill="F2F4F8"/>
          </w:tcPr>
          <w:p>
            <w:pPr>
              <w:pStyle w:val="Compact"/>
              <w:spacing w:before="0" w:after="0" w:line="240" w:lineRule="auto"/>
              <w:jc w:val="left"/>
            </w:pPr>
            <w:r>
              <w:rPr>
                <w:rFonts w:ascii="Arial" w:hAnsi="Arial"/>
                <w:sz w:val="14"/>
              </w:rPr>
              <w:t xml:space="preserve">12.8 / 18.4</w:t>
            </w:r>
          </w:p>
        </w:tc>
        <w:tc>
          <w:tcPr>
            <w:shd w:val="clear" w:color="auto" w:fill="F2F4F8"/>
          </w:tcPr>
          <w:p>
            <w:pPr>
              <w:pStyle w:val="Compact"/>
              <w:spacing w:before="0" w:after="0" w:line="240" w:lineRule="auto"/>
              <w:jc w:val="left"/>
            </w:pPr>
            <w:r>
              <w:rPr>
                <w:rFonts w:ascii="Arial" w:hAnsi="Arial"/>
                <w:sz w:val="14"/>
              </w:rPr>
              <w:t xml:space="preserve">12.6 / 16.0</w:t>
            </w:r>
          </w:p>
        </w:tc>
        <w:tc>
          <w:tcPr>
            <w:shd w:val="clear" w:color="auto" w:fill="F2F4F8"/>
          </w:tcPr>
          <w:p>
            <w:pPr>
              <w:pStyle w:val="Compact"/>
              <w:spacing w:before="0" w:after="0" w:line="240" w:lineRule="auto"/>
              <w:jc w:val="left"/>
            </w:pPr>
            <w:r>
              <w:rPr>
                <w:rFonts w:ascii="Arial" w:hAnsi="Arial"/>
                <w:sz w:val="14"/>
              </w:rPr>
              <w:t xml:space="preserve">12.8 / 15.1</w:t>
            </w:r>
          </w:p>
        </w:tc>
        <w:tc>
          <w:tcPr>
            <w:shd w:val="clear" w:color="auto" w:fill="F2F4F8"/>
          </w:tcPr>
          <w:p>
            <w:pPr>
              <w:pStyle w:val="Compact"/>
              <w:spacing w:before="0" w:after="0" w:line="240" w:lineRule="auto"/>
              <w:jc w:val="right"/>
            </w:pPr>
            <w:r>
              <w:rPr>
                <w:rFonts w:ascii="Arial" w:hAnsi="Arial"/>
                <w:sz w:val="14"/>
              </w:rPr>
              <w:t xml:space="preserve">13.1</w:t>
            </w:r>
          </w:p>
        </w:tc>
        <w:tc>
          <w:tcPr>
            <w:shd w:val="clear" w:color="auto" w:fill="F2F4F8"/>
          </w:tcPr>
          <w:p>
            <w:pPr>
              <w:pStyle w:val="Compact"/>
              <w:spacing w:before="0" w:after="0" w:line="240" w:lineRule="auto"/>
              <w:jc w:val="right"/>
            </w:pPr>
            <w:r>
              <w:rPr>
                <w:rFonts w:ascii="Arial" w:hAnsi="Arial"/>
                <w:sz w:val="14"/>
              </w:rPr>
              <w:t xml:space="preserve">12.1</w:t>
            </w:r>
          </w:p>
        </w:tc>
        <w:tc>
          <w:tcPr>
            <w:shd w:val="clear" w:color="auto" w:fill="F2F4F8"/>
          </w:tcPr>
          <w:p>
            <w:pPr>
              <w:pStyle w:val="Compact"/>
              <w:spacing w:before="0" w:after="0" w:line="240" w:lineRule="auto"/>
              <w:jc w:val="right"/>
            </w:pPr>
            <w:r>
              <w:rPr>
                <w:rFonts w:ascii="Arial" w:hAnsi="Arial"/>
                <w:sz w:val="14"/>
              </w:rPr>
              <w:t xml:space="preserve">12.7</w:t>
            </w:r>
          </w:p>
        </w:tc>
      </w:tr>
    </w:tbl>
    <w:bookmarkEnd w:id="100"/>
    <w:bookmarkStart w:id="101" w:name="key-assumptions"/>
    <w:p>
      <w:pPr>
        <w:pStyle w:val="Heading2"/>
      </w:pPr>
      <w:r>
        <w:t xml:space="preserve">12.2 Key assumptions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Driver</w:t>
            </w:r>
          </w:p>
        </w:tc>
        <w:tc>
          <w:tcPr>
            <w:shd w:val="clear" w:color="auto" w:fill="13213F"/>
          </w:tcPr>
          <w:p>
            <w:pPr>
              <w:pStyle w:val="Compact"/>
              <w:spacing w:before="0" w:after="0" w:line="240" w:lineRule="auto"/>
              <w:jc w:val="left"/>
            </w:pPr>
            <w:r>
              <w:rPr>
                <w:rFonts w:ascii="Arial" w:hAnsi="Arial"/>
                <w:b/>
                <w:color w:val="FFFFFF"/>
                <w:sz w:val="15"/>
              </w:rPr>
              <w:t xml:space="preserve">FY3/27E</w:t>
            </w:r>
          </w:p>
        </w:tc>
        <w:tc>
          <w:tcPr>
            <w:shd w:val="clear" w:color="auto" w:fill="13213F"/>
          </w:tcPr>
          <w:p>
            <w:pPr>
              <w:pStyle w:val="Compact"/>
              <w:spacing w:before="0" w:after="0" w:line="240" w:lineRule="auto"/>
              <w:jc w:val="left"/>
            </w:pPr>
            <w:r>
              <w:rPr>
                <w:rFonts w:ascii="Arial" w:hAnsi="Arial"/>
                <w:b/>
                <w:color w:val="FFFFFF"/>
                <w:sz w:val="15"/>
              </w:rPr>
              <w:t xml:space="preserve">FY3/28E</w:t>
            </w:r>
          </w:p>
        </w:tc>
        <w:tc>
          <w:tcPr>
            <w:shd w:val="clear" w:color="auto" w:fill="13213F"/>
          </w:tcPr>
          <w:p>
            <w:pPr>
              <w:pStyle w:val="Compact"/>
              <w:spacing w:before="0" w:after="0" w:line="240" w:lineRule="auto"/>
              <w:jc w:val="right"/>
            </w:pPr>
            <w:r>
              <w:rPr>
                <w:rFonts w:ascii="Arial" w:hAnsi="Arial"/>
                <w:b/>
                <w:color w:val="FFFFFF"/>
                <w:sz w:val="15"/>
              </w:rPr>
              <w:t xml:space="preserve">FY3/29E</w:t>
            </w:r>
          </w:p>
        </w:tc>
        <w:tc>
          <w:tcPr>
            <w:shd w:val="clear" w:color="auto" w:fill="13213F"/>
          </w:tcPr>
          <w:p>
            <w:pPr>
              <w:pStyle w:val="Compact"/>
              <w:spacing w:before="0" w:after="0" w:line="240" w:lineRule="auto"/>
              <w:jc w:val="left"/>
            </w:pPr>
            <w:r>
              <w:rPr>
                <w:rFonts w:ascii="Arial" w:hAnsi="Arial"/>
                <w:b/>
                <w:color w:val="FFFFFF"/>
                <w:sz w:val="15"/>
              </w:rPr>
              <w:t xml:space="preserve">Rationale</w:t>
            </w:r>
          </w:p>
        </w:tc>
      </w:tr>
      <w:tr>
        <w:tc>
          <w:tcPr/>
          <w:p>
            <w:pPr>
              <w:pStyle w:val="Compact"/>
              <w:spacing w:before="0" w:after="0" w:line="240" w:lineRule="auto"/>
              <w:jc w:val="left"/>
            </w:pPr>
            <w:r>
              <w:rPr>
                <w:rFonts w:ascii="Arial" w:hAnsi="Arial"/>
                <w:sz w:val="15"/>
              </w:rPr>
              <w:t xml:space="preserve">Industry growth (Japan TV ad market)</w:t>
            </w:r>
          </w:p>
        </w:tc>
        <w:tc>
          <w:tcPr/>
          <w:p>
            <w:pPr>
              <w:pStyle w:val="Compact"/>
              <w:spacing w:before="0" w:after="0" w:line="240" w:lineRule="auto"/>
              <w:jc w:val="left"/>
            </w:pPr>
            <w:r>
              <w:rPr>
                <w:rFonts w:ascii="Arial" w:hAnsi="Arial"/>
                <w:sz w:val="15"/>
              </w:rPr>
              <w:t xml:space="preserve">−2%</w:t>
            </w:r>
          </w:p>
        </w:tc>
        <w:tc>
          <w:tcPr/>
          <w:p>
            <w:pPr>
              <w:pStyle w:val="Compact"/>
              <w:spacing w:before="0" w:after="0" w:line="240" w:lineRule="auto"/>
              <w:jc w:val="left"/>
            </w:pPr>
            <w:r>
              <w:rPr>
                <w:rFonts w:ascii="Arial" w:hAnsi="Arial"/>
                <w:sz w:val="15"/>
              </w:rPr>
              <w:t xml:space="preserve">−1%</w:t>
            </w:r>
          </w:p>
        </w:tc>
        <w:tc>
          <w:tcPr/>
          <w:p>
            <w:pPr>
              <w:pStyle w:val="Compact"/>
              <w:spacing w:before="0" w:after="0" w:line="240" w:lineRule="auto"/>
              <w:jc w:val="right"/>
            </w:pPr>
            <w:r>
              <w:rPr>
                <w:rFonts w:ascii="Arial" w:hAnsi="Arial"/>
                <w:sz w:val="15"/>
              </w:rPr>
              <w:t xml:space="preserve">−1%</w:t>
            </w:r>
          </w:p>
        </w:tc>
        <w:tc>
          <w:tcPr/>
          <w:p>
            <w:pPr>
              <w:pStyle w:val="Compact"/>
              <w:spacing w:before="0" w:after="0" w:line="240" w:lineRule="auto"/>
              <w:jc w:val="left"/>
            </w:pPr>
            <w:r>
              <w:rPr>
                <w:rFonts w:ascii="Arial" w:hAnsi="Arial"/>
                <w:sz w:val="15"/>
              </w:rPr>
              <w:t xml:space="preserve">TV share of ad spend falling about 1pp a year; internet +10% a year</w:t>
            </w:r>
          </w:p>
        </w:tc>
      </w:tr>
      <w:tr>
        <w:tc>
          <w:tcPr>
            <w:shd w:val="clear" w:color="auto" w:fill="F2F4F8"/>
          </w:tcPr>
          <w:p>
            <w:pPr>
              <w:pStyle w:val="Compact"/>
              <w:spacing w:before="0" w:after="0" w:line="240" w:lineRule="auto"/>
              <w:jc w:val="left"/>
            </w:pPr>
            <w:r>
              <w:rPr>
                <w:rFonts w:ascii="Arial" w:hAnsi="Arial"/>
                <w:sz w:val="15"/>
              </w:rPr>
              <w:t xml:space="preserve">NTV terrestrial time</w:t>
            </w:r>
          </w:p>
        </w:tc>
        <w:tc>
          <w:tcPr>
            <w:shd w:val="clear" w:color="auto" w:fill="F2F4F8"/>
          </w:tcPr>
          <w:p>
            <w:pPr>
              <w:pStyle w:val="Compact"/>
              <w:spacing w:before="0" w:after="0" w:line="240" w:lineRule="auto"/>
              <w:jc w:val="left"/>
            </w:pPr>
            <w:r>
              <w:rPr>
                <w:rFonts w:ascii="Arial" w:hAnsi="Arial"/>
                <w:sz w:val="15"/>
              </w:rPr>
              <w:t xml:space="preserve">+2%</w:t>
            </w:r>
          </w:p>
        </w:tc>
        <w:tc>
          <w:tcPr>
            <w:shd w:val="clear" w:color="auto" w:fill="F2F4F8"/>
          </w:tcPr>
          <w:p>
            <w:pPr>
              <w:pStyle w:val="Compact"/>
              <w:spacing w:before="0" w:after="0" w:line="240" w:lineRule="auto"/>
              <w:jc w:val="left"/>
            </w:pPr>
            <w:r>
              <w:rPr>
                <w:rFonts w:ascii="Arial" w:hAnsi="Arial"/>
                <w:sz w:val="15"/>
              </w:rPr>
              <w:t xml:space="preserve">−2%</w:t>
            </w:r>
          </w:p>
        </w:tc>
        <w:tc>
          <w:tcPr>
            <w:shd w:val="clear" w:color="auto" w:fill="F2F4F8"/>
          </w:tcPr>
          <w:p>
            <w:pPr>
              <w:pStyle w:val="Compact"/>
              <w:spacing w:before="0" w:after="0" w:line="240" w:lineRule="auto"/>
              <w:jc w:val="right"/>
            </w:pPr>
            <w:r>
              <w:rPr>
                <w:rFonts w:ascii="Arial" w:hAnsi="Arial"/>
                <w:sz w:val="15"/>
              </w:rPr>
              <w:t xml:space="preserve">+0%</w:t>
            </w:r>
          </w:p>
        </w:tc>
        <w:tc>
          <w:tcPr>
            <w:shd w:val="clear" w:color="auto" w:fill="F2F4F8"/>
          </w:tcPr>
          <w:p>
            <w:pPr>
              <w:pStyle w:val="Compact"/>
              <w:spacing w:before="0" w:after="0" w:line="240" w:lineRule="auto"/>
              <w:jc w:val="left"/>
            </w:pPr>
            <w:r>
              <w:rPr>
                <w:rFonts w:ascii="Arial" w:hAnsi="Arial"/>
                <w:sz w:val="15"/>
              </w:rPr>
              <w:t xml:space="preserve">World Cup lifts FY3/27; LA 2028 Olympics in FY3/29</w:t>
            </w:r>
          </w:p>
        </w:tc>
      </w:tr>
      <w:tr>
        <w:tc>
          <w:tcPr/>
          <w:p>
            <w:pPr>
              <w:pStyle w:val="Compact"/>
              <w:spacing w:before="0" w:after="0" w:line="240" w:lineRule="auto"/>
              <w:jc w:val="left"/>
            </w:pPr>
            <w:r>
              <w:rPr>
                <w:rFonts w:ascii="Arial" w:hAnsi="Arial"/>
                <w:sz w:val="15"/>
              </w:rPr>
              <w:t xml:space="preserve">NTV terrestrial spot</w:t>
            </w:r>
          </w:p>
        </w:tc>
        <w:tc>
          <w:tcPr/>
          <w:p>
            <w:pPr>
              <w:pStyle w:val="Compact"/>
              <w:spacing w:before="0" w:after="0" w:line="240" w:lineRule="auto"/>
              <w:jc w:val="left"/>
            </w:pPr>
            <w:r>
              <w:rPr>
                <w:bCs/>
                <w:rFonts w:ascii="Arial" w:hAnsi="Arial"/>
                <w:b/>
                <w:sz w:val="15"/>
              </w:rPr>
              <w:t xml:space="preserve">−8%</w:t>
            </w:r>
          </w:p>
        </w:tc>
        <w:tc>
          <w:tcPr/>
          <w:p>
            <w:pPr>
              <w:pStyle w:val="Compact"/>
              <w:spacing w:before="0" w:after="0" w:line="240" w:lineRule="auto"/>
              <w:jc w:val="left"/>
            </w:pPr>
            <w:r>
              <w:rPr>
                <w:rFonts w:ascii="Arial" w:hAnsi="Arial"/>
                <w:sz w:val="15"/>
              </w:rPr>
              <w:t xml:space="preserve">−1%</w:t>
            </w:r>
          </w:p>
        </w:tc>
        <w:tc>
          <w:tcPr/>
          <w:p>
            <w:pPr>
              <w:pStyle w:val="Compact"/>
              <w:spacing w:before="0" w:after="0" w:line="240" w:lineRule="auto"/>
              <w:jc w:val="right"/>
            </w:pPr>
            <w:r>
              <w:rPr>
                <w:rFonts w:ascii="Arial" w:hAnsi="Arial"/>
                <w:sz w:val="15"/>
              </w:rPr>
              <w:t xml:space="preserve">−1%</w:t>
            </w:r>
          </w:p>
        </w:tc>
        <w:tc>
          <w:tcPr/>
          <w:p>
            <w:pPr>
              <w:pStyle w:val="Compact"/>
              <w:spacing w:before="0" w:after="0" w:line="240" w:lineRule="auto"/>
              <w:jc w:val="left"/>
            </w:pPr>
            <w:r>
              <w:rPr>
                <w:rFonts w:ascii="Arial" w:hAnsi="Arial"/>
                <w:sz w:val="15"/>
              </w:rPr>
              <w:t xml:space="preserve">1Q −12.2%; easier 2H comparison; Fuji back to ~90–100% of pre-scandal levels</w:t>
            </w:r>
          </w:p>
        </w:tc>
      </w:tr>
      <w:tr>
        <w:tc>
          <w:tcPr>
            <w:shd w:val="clear" w:color="auto" w:fill="F2F4F8"/>
          </w:tcPr>
          <w:p>
            <w:pPr>
              <w:pStyle w:val="Compact"/>
              <w:spacing w:before="0" w:after="0" w:line="240" w:lineRule="auto"/>
              <w:jc w:val="left"/>
            </w:pPr>
            <w:r>
              <w:rPr>
                <w:rFonts w:ascii="Arial" w:hAnsi="Arial"/>
                <w:sz w:val="15"/>
              </w:rPr>
              <w:t xml:space="preserve">Market share</w:t>
            </w:r>
          </w:p>
        </w:tc>
        <w:tc>
          <w:tcPr>
            <w:shd w:val="clear" w:color="auto" w:fill="F2F4F8"/>
          </w:tcPr>
          <w:p>
            <w:pPr>
              <w:pStyle w:val="Compact"/>
              <w:spacing w:before="0" w:after="0" w:line="240" w:lineRule="auto"/>
              <w:jc w:val="left"/>
            </w:pPr>
            <w:r>
              <w:rPr>
                <w:rFonts w:ascii="Arial" w:hAnsi="Arial"/>
                <w:sz w:val="15"/>
              </w:rPr>
              <w:t xml:space="preserve">Spot share 35% → ~32% [e]</w:t>
            </w:r>
          </w:p>
        </w:tc>
        <w:tc>
          <w:tcPr>
            <w:shd w:val="clear" w:color="auto" w:fill="F2F4F8"/>
          </w:tcPr>
          <w:p>
            <w:pPr>
              <w:pStyle w:val="Compact"/>
              <w:spacing w:before="0" w:after="0" w:line="240" w:lineRule="auto"/>
              <w:jc w:val="left"/>
            </w:pPr>
            <w:r>
              <w:rPr>
                <w:rFonts w:ascii="Arial" w:hAnsi="Arial"/>
                <w:sz w:val="15"/>
              </w:rPr>
              <w:t xml:space="preserve">Stable</w:t>
            </w:r>
          </w:p>
        </w:tc>
        <w:tc>
          <w:tcPr>
            <w:shd w:val="clear" w:color="auto" w:fill="F2F4F8"/>
          </w:tcPr>
          <w:p>
            <w:pPr>
              <w:pStyle w:val="Compact"/>
              <w:spacing w:before="0" w:after="0" w:line="240" w:lineRule="auto"/>
              <w:jc w:val="left"/>
            </w:pPr>
            <w:r>
              <w:rPr>
                <w:rFonts w:ascii="Arial" w:hAnsi="Arial"/>
                <w:sz w:val="15"/>
              </w:rPr>
              <w:t xml:space="preserve">Stable</w:t>
            </w:r>
          </w:p>
        </w:tc>
        <w:tc>
          <w:tcPr>
            <w:shd w:val="clear" w:color="auto" w:fill="F2F4F8"/>
          </w:tcPr>
          <w:p>
            <w:pPr>
              <w:pStyle w:val="Compact"/>
              <w:spacing w:before="0" w:after="0" w:line="240" w:lineRule="auto"/>
              <w:jc w:val="left"/>
            </w:pPr>
            <w:r>
              <w:rPr>
                <w:rFonts w:ascii="Arial" w:hAnsi="Arial"/>
                <w:sz w:val="15"/>
              </w:rPr>
              <w:t xml:space="preserve">Core-audience leadership keeps a premium</w:t>
            </w:r>
          </w:p>
        </w:tc>
      </w:tr>
      <w:tr>
        <w:tc>
          <w:tcPr/>
          <w:p>
            <w:pPr>
              <w:pStyle w:val="Compact"/>
              <w:spacing w:before="0" w:after="0" w:line="240" w:lineRule="auto"/>
              <w:jc w:val="left"/>
            </w:pPr>
            <w:r>
              <w:rPr>
                <w:rFonts w:ascii="Arial" w:hAnsi="Arial"/>
                <w:sz w:val="15"/>
              </w:rPr>
              <w:t xml:space="preserve">Pricing</w:t>
            </w:r>
          </w:p>
        </w:tc>
        <w:tc>
          <w:tcPr/>
          <w:p>
            <w:pPr>
              <w:pStyle w:val="Compact"/>
              <w:spacing w:before="0" w:after="0" w:line="240" w:lineRule="auto"/>
              <w:jc w:val="left"/>
            </w:pPr>
            <w:r>
              <w:rPr>
                <w:rFonts w:ascii="Arial" w:hAnsi="Arial"/>
                <w:sz w:val="15"/>
              </w:rPr>
              <w:t xml:space="preserve">Spot unit prices normalise (−3–5%)</w:t>
            </w:r>
          </w:p>
        </w:tc>
        <w:tc>
          <w:tcPr/>
          <w:p>
            <w:pPr>
              <w:pStyle w:val="Compact"/>
              <w:spacing w:before="0" w:after="0" w:line="240" w:lineRule="auto"/>
              <w:jc w:val="left"/>
            </w:pPr>
            <w:r>
              <w:rPr>
                <w:rFonts w:ascii="Arial" w:hAnsi="Arial"/>
                <w:sz w:val="15"/>
              </w:rPr>
              <w:t xml:space="preserve">Flat</w:t>
            </w:r>
          </w:p>
        </w:tc>
        <w:tc>
          <w:tcPr/>
          <w:p>
            <w:pPr>
              <w:pStyle w:val="Compact"/>
              <w:spacing w:before="0" w:after="0" w:line="240" w:lineRule="auto"/>
              <w:jc w:val="left"/>
            </w:pPr>
            <w:r>
              <w:rPr>
                <w:rFonts w:ascii="Arial" w:hAnsi="Arial"/>
                <w:sz w:val="15"/>
              </w:rPr>
              <w:t xml:space="preserve">Flat</w:t>
            </w:r>
          </w:p>
        </w:tc>
        <w:tc>
          <w:tcPr/>
          <w:p>
            <w:pPr>
              <w:pStyle w:val="Compact"/>
              <w:spacing w:before="0" w:after="0" w:line="240" w:lineRule="auto"/>
              <w:jc w:val="left"/>
            </w:pPr>
            <w:r>
              <w:rPr>
                <w:rFonts w:ascii="Arial" w:hAnsi="Arial"/>
                <w:sz w:val="15"/>
              </w:rPr>
              <w:t xml:space="preserve">Supply returns as Fuji recovers</w:t>
            </w:r>
          </w:p>
        </w:tc>
      </w:tr>
      <w:tr>
        <w:tc>
          <w:tcPr>
            <w:shd w:val="clear" w:color="auto" w:fill="F2F4F8"/>
          </w:tcPr>
          <w:p>
            <w:pPr>
              <w:pStyle w:val="Compact"/>
              <w:spacing w:before="0" w:after="0" w:line="240" w:lineRule="auto"/>
              <w:jc w:val="left"/>
            </w:pPr>
            <w:r>
              <w:rPr>
                <w:rFonts w:ascii="Arial" w:hAnsi="Arial"/>
                <w:sz w:val="15"/>
              </w:rPr>
              <w:t xml:space="preserve">Content</w:t>
            </w:r>
          </w:p>
        </w:tc>
        <w:tc>
          <w:tcPr>
            <w:shd w:val="clear" w:color="auto" w:fill="F2F4F8"/>
          </w:tcPr>
          <w:p>
            <w:pPr>
              <w:pStyle w:val="Compact"/>
              <w:spacing w:before="0" w:after="0" w:line="240" w:lineRule="auto"/>
              <w:jc w:val="left"/>
            </w:pPr>
            <w:r>
              <w:rPr>
                <w:rFonts w:ascii="Arial" w:hAnsi="Arial"/>
                <w:sz w:val="15"/>
              </w:rPr>
              <w:t xml:space="preserve">+5%</w:t>
            </w:r>
          </w:p>
        </w:tc>
        <w:tc>
          <w:tcPr>
            <w:shd w:val="clear" w:color="auto" w:fill="F2F4F8"/>
          </w:tcPr>
          <w:p>
            <w:pPr>
              <w:pStyle w:val="Compact"/>
              <w:spacing w:before="0" w:after="0" w:line="240" w:lineRule="auto"/>
              <w:jc w:val="left"/>
            </w:pPr>
            <w:r>
              <w:rPr>
                <w:rFonts w:ascii="Arial" w:hAnsi="Arial"/>
                <w:sz w:val="15"/>
              </w:rPr>
              <w:t xml:space="preserve">+6%</w:t>
            </w:r>
          </w:p>
        </w:tc>
        <w:tc>
          <w:tcPr>
            <w:shd w:val="clear" w:color="auto" w:fill="F2F4F8"/>
          </w:tcPr>
          <w:p>
            <w:pPr>
              <w:pStyle w:val="Compact"/>
              <w:spacing w:before="0" w:after="0" w:line="240" w:lineRule="auto"/>
              <w:jc w:val="right"/>
            </w:pPr>
            <w:r>
              <w:rPr>
                <w:rFonts w:ascii="Arial" w:hAnsi="Arial"/>
                <w:sz w:val="15"/>
              </w:rPr>
              <w:t xml:space="preserve">+5%</w:t>
            </w:r>
          </w:p>
        </w:tc>
        <w:tc>
          <w:tcPr>
            <w:shd w:val="clear" w:color="auto" w:fill="F2F4F8"/>
          </w:tcPr>
          <w:p>
            <w:pPr>
              <w:pStyle w:val="Compact"/>
              <w:spacing w:before="0" w:after="0" w:line="240" w:lineRule="auto"/>
              <w:jc w:val="left"/>
            </w:pPr>
            <w:r>
              <w:rPr>
                <w:rFonts w:ascii="Arial" w:hAnsi="Arial"/>
                <w:sz w:val="15"/>
              </w:rPr>
              <w:t xml:space="preserve">Ghibli, anime, overseas (target ¥30bn by FY3/28); weak yen helps</w:t>
            </w:r>
          </w:p>
        </w:tc>
      </w:tr>
      <w:tr>
        <w:tc>
          <w:tcPr/>
          <w:p>
            <w:pPr>
              <w:pStyle w:val="Compact"/>
              <w:spacing w:before="0" w:after="0" w:line="240" w:lineRule="auto"/>
              <w:jc w:val="left"/>
            </w:pPr>
            <w:r>
              <w:rPr>
                <w:rFonts w:ascii="Arial" w:hAnsi="Arial"/>
                <w:sz w:val="15"/>
              </w:rPr>
              <w:t xml:space="preserve">KANAMEL</w:t>
            </w:r>
          </w:p>
        </w:tc>
        <w:tc>
          <w:tcPr/>
          <w:p>
            <w:pPr>
              <w:pStyle w:val="Compact"/>
              <w:spacing w:before="0" w:after="0" w:line="240" w:lineRule="auto"/>
              <w:jc w:val="left"/>
            </w:pPr>
            <w:r>
              <w:rPr>
                <w:rFonts w:ascii="Arial" w:hAnsi="Arial"/>
                <w:sz w:val="15"/>
              </w:rPr>
              <w:t xml:space="preserve">~¥56bn sales for 9 months; ~break-even after goodwill</w:t>
            </w:r>
          </w:p>
        </w:tc>
        <w:tc>
          <w:tcPr/>
          <w:p>
            <w:pPr>
              <w:pStyle w:val="Compact"/>
              <w:spacing w:before="0" w:after="0" w:line="240" w:lineRule="auto"/>
              <w:jc w:val="left"/>
            </w:pPr>
            <w:r>
              <w:rPr>
                <w:rFonts w:ascii="Arial" w:hAnsi="Arial"/>
                <w:sz w:val="15"/>
              </w:rPr>
              <w:t xml:space="preserve">¥77bn; OP ~¥0.5bn after ~¥4bn goodwill amortisation</w:t>
            </w:r>
          </w:p>
        </w:tc>
        <w:tc>
          <w:tcPr/>
          <w:p>
            <w:pPr>
              <w:pStyle w:val="Compact"/>
              <w:spacing w:before="0" w:after="0" w:line="240" w:lineRule="auto"/>
              <w:jc w:val="right"/>
            </w:pPr>
            <w:r>
              <w:rPr>
                <w:rFonts w:ascii="Arial" w:hAnsi="Arial"/>
                <w:sz w:val="15"/>
              </w:rPr>
              <w:t xml:space="preserve">¥79bn</w:t>
            </w:r>
          </w:p>
        </w:tc>
        <w:tc>
          <w:tcPr/>
          <w:p>
            <w:pPr>
              <w:pStyle w:val="Compact"/>
              <w:spacing w:before="0" w:after="0" w:line="240" w:lineRule="auto"/>
              <w:jc w:val="left"/>
            </w:pPr>
            <w:r>
              <w:rPr>
                <w:rFonts w:ascii="Arial" w:hAnsi="Arial"/>
                <w:sz w:val="15"/>
              </w:rPr>
              <w:t xml:space="preserve">Ad-production margin ~5.5% before amortisation</w:t>
            </w:r>
          </w:p>
        </w:tc>
      </w:tr>
      <w:tr>
        <w:tc>
          <w:tcPr>
            <w:shd w:val="clear" w:color="auto" w:fill="F2F4F8"/>
          </w:tcPr>
          <w:p>
            <w:pPr>
              <w:pStyle w:val="Compact"/>
              <w:spacing w:before="0" w:after="0" w:line="240" w:lineRule="auto"/>
              <w:jc w:val="left"/>
            </w:pPr>
            <w:r>
              <w:rPr>
                <w:rFonts w:ascii="Arial" w:hAnsi="Arial"/>
                <w:sz w:val="15"/>
              </w:rPr>
              <w:t xml:space="preserve">Costs</w:t>
            </w:r>
          </w:p>
        </w:tc>
        <w:tc>
          <w:tcPr>
            <w:shd w:val="clear" w:color="auto" w:fill="F2F4F8"/>
          </w:tcPr>
          <w:p>
            <w:pPr>
              <w:pStyle w:val="Compact"/>
              <w:spacing w:before="0" w:after="0" w:line="240" w:lineRule="auto"/>
              <w:jc w:val="left"/>
            </w:pPr>
            <w:r>
              <w:rPr>
                <w:rFonts w:ascii="Arial" w:hAnsi="Arial"/>
                <w:sz w:val="15"/>
              </w:rPr>
              <w:t xml:space="preserve">World Cup ~¥6bn net; wages +5%; upfront investment ¥3bn</w:t>
            </w:r>
          </w:p>
        </w:tc>
        <w:tc>
          <w:tcPr>
            <w:shd w:val="clear" w:color="auto" w:fill="F2F4F8"/>
          </w:tcPr>
          <w:p>
            <w:pPr>
              <w:pStyle w:val="Compact"/>
              <w:spacing w:before="0" w:after="0" w:line="240" w:lineRule="auto"/>
              <w:jc w:val="left"/>
            </w:pPr>
            <w:r>
              <w:rPr>
                <w:rFonts w:ascii="Arial" w:hAnsi="Arial"/>
                <w:sz w:val="15"/>
              </w:rPr>
              <w:t xml:space="preserve">No major event; production +2%</w:t>
            </w:r>
          </w:p>
        </w:tc>
        <w:tc>
          <w:tcPr>
            <w:shd w:val="clear" w:color="auto" w:fill="F2F4F8"/>
          </w:tcPr>
          <w:p>
            <w:pPr>
              <w:pStyle w:val="Compact"/>
              <w:spacing w:before="0" w:after="0" w:line="240" w:lineRule="auto"/>
              <w:jc w:val="left"/>
            </w:pPr>
            <w:r>
              <w:rPr>
                <w:rFonts w:ascii="Arial" w:hAnsi="Arial"/>
                <w:sz w:val="15"/>
              </w:rPr>
              <w:t xml:space="preserve">LA Olympics share ~¥2bn</w:t>
            </w:r>
          </w:p>
        </w:tc>
        <w:tc>
          <w:tcPr>
            <w:shd w:val="clear" w:color="auto" w:fill="F2F4F8"/>
          </w:tcPr>
          <w:p>
            <w:pPr>
              <w:pStyle w:val="Compact"/>
              <w:spacing w:before="0" w:after="0" w:line="240" w:lineRule="auto"/>
              <w:jc w:val="left"/>
            </w:pPr>
            <w:r>
              <w:rPr>
                <w:rFonts w:ascii="Arial" w:hAnsi="Arial"/>
                <w:sz w:val="15"/>
              </w:rPr>
              <w:t xml:space="preserve">Operating leverage works both ways (80–90% drop-through on spot)</w:t>
            </w:r>
          </w:p>
        </w:tc>
      </w:tr>
      <w:tr>
        <w:tc>
          <w:tcPr/>
          <w:p>
            <w:pPr>
              <w:pStyle w:val="Compact"/>
              <w:spacing w:before="0" w:after="0" w:line="240" w:lineRule="auto"/>
              <w:jc w:val="left"/>
            </w:pPr>
            <w:r>
              <w:rPr>
                <w:rFonts w:ascii="Arial" w:hAnsi="Arial"/>
                <w:sz w:val="15"/>
              </w:rPr>
              <w:t xml:space="preserve">D&amp;A / capex</w:t>
            </w:r>
          </w:p>
        </w:tc>
        <w:tc>
          <w:tcPr/>
          <w:p>
            <w:pPr>
              <w:pStyle w:val="Compact"/>
              <w:spacing w:before="0" w:after="0" w:line="240" w:lineRule="auto"/>
              <w:jc w:val="left"/>
            </w:pPr>
            <w:r>
              <w:rPr>
                <w:rFonts w:ascii="Arial" w:hAnsi="Arial"/>
                <w:sz w:val="15"/>
              </w:rPr>
              <w:t xml:space="preserve">15.7 / 27.6</w:t>
            </w:r>
          </w:p>
        </w:tc>
        <w:tc>
          <w:tcPr/>
          <w:p>
            <w:pPr>
              <w:pStyle w:val="Compact"/>
              <w:spacing w:before="0" w:after="0" w:line="240" w:lineRule="auto"/>
              <w:jc w:val="left"/>
            </w:pPr>
            <w:r>
              <w:rPr>
                <w:rFonts w:ascii="Arial" w:hAnsi="Arial"/>
                <w:sz w:val="15"/>
              </w:rPr>
              <w:t xml:space="preserve">17.0 / 30</w:t>
            </w:r>
          </w:p>
        </w:tc>
        <w:tc>
          <w:tcPr/>
          <w:p>
            <w:pPr>
              <w:pStyle w:val="Compact"/>
              <w:spacing w:before="0" w:after="0" w:line="240" w:lineRule="auto"/>
              <w:jc w:val="left"/>
            </w:pPr>
            <w:r>
              <w:rPr>
                <w:rFonts w:ascii="Arial" w:hAnsi="Arial"/>
                <w:sz w:val="15"/>
              </w:rPr>
              <w:t xml:space="preserve">17.5 / 32</w:t>
            </w:r>
          </w:p>
        </w:tc>
        <w:tc>
          <w:tcPr/>
          <w:p>
            <w:pPr>
              <w:pStyle w:val="Compact"/>
              <w:spacing w:before="0" w:after="0" w:line="240" w:lineRule="auto"/>
              <w:jc w:val="left"/>
            </w:pPr>
            <w:r>
              <w:rPr>
                <w:rFonts w:ascii="Arial" w:hAnsi="Arial"/>
                <w:sz w:val="15"/>
              </w:rPr>
              <w:t xml:space="preserve">HQ and broadcast-equipment cycle, Bancho</w:t>
            </w:r>
          </w:p>
        </w:tc>
      </w:tr>
      <w:tr>
        <w:tc>
          <w:tcPr>
            <w:shd w:val="clear" w:color="auto" w:fill="F2F4F8"/>
          </w:tcPr>
          <w:p>
            <w:pPr>
              <w:pStyle w:val="Compact"/>
              <w:spacing w:before="0" w:after="0" w:line="240" w:lineRule="auto"/>
              <w:jc w:val="left"/>
            </w:pPr>
            <w:r>
              <w:rPr>
                <w:rFonts w:ascii="Arial" w:hAnsi="Arial"/>
                <w:sz w:val="15"/>
              </w:rPr>
              <w:t xml:space="preserve">Financing</w:t>
            </w:r>
          </w:p>
        </w:tc>
        <w:tc>
          <w:tcPr>
            <w:shd w:val="clear" w:color="auto" w:fill="F2F4F8"/>
          </w:tcPr>
          <w:p>
            <w:pPr>
              <w:pStyle w:val="Compact"/>
              <w:spacing w:before="0" w:after="0" w:line="240" w:lineRule="auto"/>
              <w:jc w:val="left"/>
            </w:pPr>
            <w:r>
              <w:rPr>
                <w:rFonts w:ascii="Arial" w:hAnsi="Arial"/>
                <w:sz w:val="15"/>
              </w:rPr>
              <w:t xml:space="preserve">Interest income up with BoJ at 1.0%+</w:t>
            </w:r>
          </w:p>
        </w:tc>
        <w:tc>
          <w:tcPr>
            <w:shd w:val="clear" w:color="auto" w:fill="F2F4F8"/>
          </w:tcPr>
          <w:p>
            <w:pPr>
              <w:pStyle w:val="Compact"/>
              <w:spacing w:before="0" w:after="0" w:line="240" w:lineRule="auto"/>
              <w:jc w:val="left"/>
            </w:pPr>
            <w:r>
              <w:rPr>
                <w:rFonts w:ascii="Arial" w:hAnsi="Arial"/>
                <w:sz w:val="15"/>
              </w:rPr>
              <w:t xml:space="preserve">+¥1.5bn</w:t>
            </w:r>
          </w:p>
        </w:tc>
        <w:tc>
          <w:tcPr>
            <w:shd w:val="clear" w:color="auto" w:fill="F2F4F8"/>
          </w:tcPr>
          <w:p>
            <w:pPr>
              <w:pStyle w:val="Compact"/>
              <w:spacing w:before="0" w:after="0" w:line="240" w:lineRule="auto"/>
              <w:jc w:val="right"/>
            </w:pPr>
            <w:r>
              <w:rPr>
                <w:rFonts w:ascii="Arial" w:hAnsi="Arial"/>
                <w:sz w:val="15"/>
              </w:rPr>
              <w:t xml:space="preserve">+¥0.5bn</w:t>
            </w:r>
          </w:p>
        </w:tc>
        <w:tc>
          <w:tcPr>
            <w:shd w:val="clear" w:color="auto" w:fill="F2F4F8"/>
          </w:tcPr>
          <w:p>
            <w:pPr>
              <w:pStyle w:val="Compact"/>
              <w:spacing w:before="0" w:after="0" w:line="240" w:lineRule="auto"/>
              <w:jc w:val="left"/>
            </w:pPr>
            <w:r>
              <w:rPr>
                <w:rFonts w:ascii="Arial" w:hAnsi="Arial"/>
                <w:sz w:val="15"/>
              </w:rPr>
              <w:t xml:space="preserve">~¥390bn in cash and bonds; debt only ¥28bn</w:t>
            </w:r>
          </w:p>
        </w:tc>
      </w:tr>
      <w:tr>
        <w:tc>
          <w:tcPr/>
          <w:p>
            <w:pPr>
              <w:pStyle w:val="Compact"/>
              <w:spacing w:before="0" w:after="0" w:line="240" w:lineRule="auto"/>
              <w:jc w:val="left"/>
            </w:pPr>
            <w:r>
              <w:rPr>
                <w:rFonts w:ascii="Arial" w:hAnsi="Arial"/>
                <w:sz w:val="15"/>
              </w:rPr>
              <w:t xml:space="preserve">Securities gains</w:t>
            </w:r>
          </w:p>
        </w:tc>
        <w:tc>
          <w:tcPr/>
          <w:p>
            <w:pPr>
              <w:pStyle w:val="Compact"/>
              <w:spacing w:before="0" w:after="0" w:line="240" w:lineRule="auto"/>
              <w:jc w:val="left"/>
            </w:pPr>
            <w:r>
              <w:rPr>
                <w:rFonts w:ascii="Arial" w:hAnsi="Arial"/>
                <w:sz w:val="15"/>
              </w:rPr>
              <w:t xml:space="preserve">¥28.7bn (1Q ¥20.7bn + 2H ¥8bn)</w:t>
            </w:r>
          </w:p>
        </w:tc>
        <w:tc>
          <w:tcPr/>
          <w:p>
            <w:pPr>
              <w:pStyle w:val="Compact"/>
              <w:spacing w:before="0" w:after="0" w:line="240" w:lineRule="auto"/>
              <w:jc w:val="left"/>
            </w:pPr>
            <w:r>
              <w:rPr>
                <w:rFonts w:ascii="Arial" w:hAnsi="Arial"/>
                <w:sz w:val="15"/>
              </w:rPr>
              <w:t xml:space="preserve">¥20bn</w:t>
            </w:r>
          </w:p>
        </w:tc>
        <w:tc>
          <w:tcPr/>
          <w:p>
            <w:pPr>
              <w:pStyle w:val="Compact"/>
              <w:spacing w:before="0" w:after="0" w:line="240" w:lineRule="auto"/>
              <w:jc w:val="right"/>
            </w:pPr>
            <w:r>
              <w:rPr>
                <w:rFonts w:ascii="Arial" w:hAnsi="Arial"/>
                <w:sz w:val="15"/>
              </w:rPr>
              <w:t xml:space="preserve">¥15bn</w:t>
            </w:r>
          </w:p>
        </w:tc>
        <w:tc>
          <w:tcPr/>
          <w:p>
            <w:pPr>
              <w:pStyle w:val="Compact"/>
              <w:spacing w:before="0" w:after="0" w:line="240" w:lineRule="auto"/>
              <w:jc w:val="left"/>
            </w:pPr>
            <w:r>
              <w:rPr>
                <w:rFonts w:ascii="Arial" w:hAnsi="Arial"/>
                <w:sz w:val="15"/>
              </w:rPr>
              <w:t xml:space="preserve">Recruit sell-down towards the &lt;20% target</w:t>
            </w:r>
          </w:p>
        </w:tc>
      </w:tr>
      <w:tr>
        <w:tc>
          <w:tcPr>
            <w:shd w:val="clear" w:color="auto" w:fill="F2F4F8"/>
          </w:tcPr>
          <w:p>
            <w:pPr>
              <w:pStyle w:val="Compact"/>
              <w:spacing w:before="0" w:after="0" w:line="240" w:lineRule="auto"/>
              <w:jc w:val="left"/>
            </w:pPr>
            <w:r>
              <w:rPr>
                <w:rFonts w:ascii="Arial" w:hAnsi="Arial"/>
                <w:sz w:val="15"/>
              </w:rPr>
              <w:t xml:space="preserve">Share count</w:t>
            </w:r>
          </w:p>
        </w:tc>
        <w:tc>
          <w:tcPr>
            <w:shd w:val="clear" w:color="auto" w:fill="F2F4F8"/>
          </w:tcPr>
          <w:p>
            <w:pPr>
              <w:pStyle w:val="Compact"/>
              <w:spacing w:before="0" w:after="0" w:line="240" w:lineRule="auto"/>
              <w:jc w:val="left"/>
            </w:pPr>
            <w:r>
              <w:rPr>
                <w:rFonts w:ascii="Arial" w:hAnsi="Arial"/>
                <w:sz w:val="15"/>
              </w:rPr>
              <w:t xml:space="preserve">−1.6%</w:t>
            </w:r>
          </w:p>
        </w:tc>
        <w:tc>
          <w:tcPr>
            <w:shd w:val="clear" w:color="auto" w:fill="F2F4F8"/>
          </w:tcPr>
          <w:p>
            <w:pPr>
              <w:pStyle w:val="Compact"/>
              <w:spacing w:before="0" w:after="0" w:line="240" w:lineRule="auto"/>
              <w:jc w:val="left"/>
            </w:pPr>
            <w:r>
              <w:rPr>
                <w:rFonts w:ascii="Arial" w:hAnsi="Arial"/>
                <w:sz w:val="15"/>
              </w:rPr>
              <w:t xml:space="preserve">−2.2%</w:t>
            </w:r>
          </w:p>
        </w:tc>
        <w:tc>
          <w:tcPr>
            <w:shd w:val="clear" w:color="auto" w:fill="F2F4F8"/>
          </w:tcPr>
          <w:p>
            <w:pPr>
              <w:pStyle w:val="Compact"/>
              <w:spacing w:before="0" w:after="0" w:line="240" w:lineRule="auto"/>
              <w:jc w:val="right"/>
            </w:pPr>
            <w:r>
              <w:rPr>
                <w:rFonts w:ascii="Arial" w:hAnsi="Arial"/>
                <w:sz w:val="15"/>
              </w:rPr>
              <w:t xml:space="preserve">−2.5%</w:t>
            </w:r>
          </w:p>
        </w:tc>
        <w:tc>
          <w:tcPr>
            <w:shd w:val="clear" w:color="auto" w:fill="F2F4F8"/>
          </w:tcPr>
          <w:p>
            <w:pPr>
              <w:pStyle w:val="Compact"/>
              <w:spacing w:before="0" w:after="0" w:line="240" w:lineRule="auto"/>
              <w:jc w:val="left"/>
            </w:pPr>
            <w:r>
              <w:rPr>
                <w:rFonts w:ascii="Arial" w:hAnsi="Arial"/>
                <w:sz w:val="15"/>
              </w:rPr>
              <w:t xml:space="preserve">Buybacks of ¥15–20bn a year at ~¥3,200–3,500</w:t>
            </w:r>
          </w:p>
        </w:tc>
      </w:tr>
      <w:tr>
        <w:tc>
          <w:tcPr/>
          <w:p>
            <w:pPr>
              <w:pStyle w:val="Compact"/>
              <w:spacing w:before="0" w:after="0" w:line="240" w:lineRule="auto"/>
              <w:jc w:val="left"/>
            </w:pPr>
            <w:r>
              <w:rPr>
                <w:rFonts w:ascii="Arial" w:hAnsi="Arial"/>
                <w:sz w:val="15"/>
              </w:rPr>
              <w:t xml:space="preserve">Tax / minorities</w:t>
            </w:r>
          </w:p>
        </w:tc>
        <w:tc>
          <w:tcPr/>
          <w:p>
            <w:pPr>
              <w:pStyle w:val="Compact"/>
              <w:spacing w:before="0" w:after="0" w:line="240" w:lineRule="auto"/>
              <w:jc w:val="left"/>
            </w:pPr>
            <w:r>
              <w:rPr>
                <w:rFonts w:ascii="Arial" w:hAnsi="Arial"/>
                <w:sz w:val="15"/>
              </w:rPr>
              <w:t xml:space="preserve">30% / ¥5.0bn</w:t>
            </w:r>
          </w:p>
        </w:tc>
        <w:tc>
          <w:tcPr/>
          <w:p>
            <w:pPr>
              <w:pStyle w:val="Compact"/>
              <w:spacing w:before="0" w:after="0" w:line="240" w:lineRule="auto"/>
              <w:jc w:val="left"/>
            </w:pPr>
            <w:r>
              <w:rPr>
                <w:rFonts w:ascii="Arial" w:hAnsi="Arial"/>
                <w:sz w:val="15"/>
              </w:rPr>
              <w:t xml:space="preserve">30% / ¥5.3bn</w:t>
            </w:r>
          </w:p>
        </w:tc>
        <w:tc>
          <w:tcPr/>
          <w:p>
            <w:pPr>
              <w:pStyle w:val="Compact"/>
              <w:spacing w:before="0" w:after="0" w:line="240" w:lineRule="auto"/>
              <w:jc w:val="left"/>
            </w:pPr>
            <w:r>
              <w:rPr>
                <w:rFonts w:ascii="Arial" w:hAnsi="Arial"/>
                <w:sz w:val="15"/>
              </w:rPr>
              <w:t xml:space="preserve">30% / ¥5.5bn</w:t>
            </w:r>
          </w:p>
        </w:tc>
        <w:tc>
          <w:tcPr/>
          <w:p>
            <w:pPr>
              <w:pStyle w:val="Compact"/>
              <w:spacing w:before="0" w:after="0" w:line="240" w:lineRule="auto"/>
              <w:jc w:val="left"/>
            </w:pPr>
            <w:r>
              <w:rPr>
                <w:rFonts w:ascii="Arial" w:hAnsi="Arial"/>
                <w:sz w:val="15"/>
              </w:rPr>
              <w:t xml:space="preserve">Ghibli’s 57.7% minority</w:t>
            </w:r>
          </w:p>
        </w:tc>
      </w:tr>
    </w:tbl>
    <w:p>
      <w:pPr>
        <w:pStyle w:val="BodyText"/>
      </w:pPr>
      <w:r>
        <w:rPr>
          <w:bCs/>
          <w:b/>
        </w:rPr>
        <w:t xml:space="preserve">Sensitivities [e]:</w:t>
      </w:r>
      <w:r>
        <w:t xml:space="preserve"> </w:t>
      </w:r>
      <w:r>
        <w:t xml:space="preserve">- ±1% on NTV spot revenue ≈ ±¥1.1bn OP (±¥3 EPS).</w:t>
      </w:r>
      <w:r>
        <w:t xml:space="preserve"> </w:t>
      </w:r>
      <w:r>
        <w:t xml:space="preserve">- ±1% on time revenue ≈ ±¥0.9bn OP.</w:t>
      </w:r>
      <w:r>
        <w:t xml:space="preserve"> </w:t>
      </w:r>
      <w:r>
        <w:t xml:space="preserve">- ±¥10bn of securities gains ≈ ±¥29 EPS.</w:t>
      </w:r>
      <w:r>
        <w:t xml:space="preserve"> </w:t>
      </w:r>
      <w:r>
        <w:t xml:space="preserve">- ±¥10bn of buybacks ≈ ±1.3% EPS.</w:t>
      </w:r>
    </w:p>
    <w:p>
      <w:pPr>
        <w:pStyle w:val="BodyText"/>
      </w:pPr>
      <w:r>
        <w:rPr>
          <w:bCs/>
          <w:b/>
        </w:rPr>
        <w:t xml:space="preserve">The key message.</w:t>
      </w:r>
      <w:r>
        <w:t xml:space="preserve"> </w:t>
      </w:r>
      <w:r>
        <w:t xml:space="preserve">Reported EPS is flat at ~¥235 for three years only because recurring securities gains offset a lower operating base. Recurring EPS bottoms at ¥164 in FY3/27 and grows 10% a year after that. On recurring EPS the stock is not optically cheap (16–18x), so the valuation case rests on the balance sheet.</w:t>
      </w:r>
    </w:p>
    <w:bookmarkEnd w:id="101"/>
    <w:bookmarkEnd w:id="102"/>
    <w:bookmarkStart w:id="106" w:name="X001d7763e6575eb9790963d46414cb4660d265a"/>
    <w:p>
      <w:pPr>
        <w:pStyle w:val="Heading1"/>
      </w:pPr>
      <w:r>
        <w:t xml:space="preserve">13. Capital Structure, Debt, Covenants and Liquidity</w:t>
      </w:r>
    </w:p>
    <w:bookmarkStart w:id="103" w:name="summary-30-jun-2026"/>
    <w:p>
      <w:pPr>
        <w:pStyle w:val="Heading2"/>
      </w:pPr>
      <w:r>
        <w:t xml:space="preserve">13.1 Summary (30-Jun-2026)</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¥bn</w:t>
            </w:r>
          </w:p>
        </w:tc>
        <w:tc>
          <w:tcPr>
            <w:shd w:val="clear" w:color="auto" w:fill="13213F"/>
          </w:tcPr>
          <w:p>
            <w:pPr>
              <w:pStyle w:val="Compact"/>
              <w:spacing w:before="0" w:after="0" w:line="240" w:lineRule="auto"/>
              <w:jc w:val="right"/>
            </w:pPr>
            <w:r>
              <w:rPr>
                <w:rFonts w:ascii="Arial" w:hAnsi="Arial"/>
                <w:b/>
                <w:color w:val="FFFFFF"/>
                <w:sz w:val="15"/>
              </w:rPr>
              <w:t xml:space="preserve">30-Jun-2026</w:t>
            </w:r>
          </w:p>
        </w:tc>
        <w:tc>
          <w:tcPr>
            <w:shd w:val="clear" w:color="auto" w:fill="13213F"/>
          </w:tcPr>
          <w:p>
            <w:pPr>
              <w:pStyle w:val="Compact"/>
              <w:spacing w:before="0" w:after="0" w:line="240" w:lineRule="auto"/>
              <w:jc w:val="left"/>
            </w:pPr>
            <w:r>
              <w:rPr>
                <w:rFonts w:ascii="Arial" w:hAnsi="Arial"/>
                <w:b/>
                <w:color w:val="FFFFFF"/>
                <w:sz w:val="15"/>
              </w:rPr>
              <w:t xml:space="preserve">Comment</w:t>
            </w:r>
          </w:p>
        </w:tc>
      </w:tr>
      <w:tr>
        <w:tc>
          <w:tcPr/>
          <w:p>
            <w:pPr>
              <w:pStyle w:val="Compact"/>
              <w:spacing w:before="0" w:after="0" w:line="240" w:lineRule="auto"/>
              <w:jc w:val="left"/>
            </w:pPr>
            <w:r>
              <w:rPr>
                <w:rFonts w:ascii="Arial" w:hAnsi="Arial"/>
                <w:sz w:val="15"/>
              </w:rPr>
              <w:t xml:space="preserve">Cash and deposits</w:t>
            </w:r>
          </w:p>
        </w:tc>
        <w:tc>
          <w:tcPr/>
          <w:p>
            <w:pPr>
              <w:pStyle w:val="Compact"/>
              <w:spacing w:before="0" w:after="0" w:line="240" w:lineRule="auto"/>
              <w:jc w:val="right"/>
            </w:pPr>
            <w:r>
              <w:rPr>
                <w:rFonts w:ascii="Arial" w:hAnsi="Arial"/>
                <w:sz w:val="15"/>
              </w:rPr>
              <w:t xml:space="preserve">112.4</w:t>
            </w:r>
          </w:p>
        </w:tc>
        <w:tc>
          <w:tcPr/>
          <w:p>
            <w:pPr>
              <w:pStyle w:val="Compact"/>
              <w:spacing w:before="0" w:after="0" w:line="240" w:lineRule="auto"/>
            </w:pPr>
          </w:p>
        </w:tc>
      </w:tr>
      <w:tr>
        <w:tc>
          <w:tcPr>
            <w:shd w:val="clear" w:color="auto" w:fill="F2F4F8"/>
          </w:tcPr>
          <w:p>
            <w:pPr>
              <w:pStyle w:val="Compact"/>
              <w:spacing w:before="0" w:after="0" w:line="240" w:lineRule="auto"/>
              <w:jc w:val="left"/>
            </w:pPr>
            <w:r>
              <w:rPr>
                <w:rFonts w:ascii="Arial" w:hAnsi="Arial"/>
                <w:sz w:val="15"/>
              </w:rPr>
              <w:t xml:space="preserve">Short-term securities</w:t>
            </w:r>
          </w:p>
        </w:tc>
        <w:tc>
          <w:tcPr>
            <w:shd w:val="clear" w:color="auto" w:fill="F2F4F8"/>
          </w:tcPr>
          <w:p>
            <w:pPr>
              <w:pStyle w:val="Compact"/>
              <w:spacing w:before="0" w:after="0" w:line="240" w:lineRule="auto"/>
              <w:jc w:val="right"/>
            </w:pPr>
            <w:r>
              <w:rPr>
                <w:rFonts w:ascii="Arial" w:hAnsi="Arial"/>
                <w:sz w:val="15"/>
              </w:rPr>
              <w:t xml:space="preserve">107.0</w:t>
            </w:r>
          </w:p>
        </w:tc>
        <w:tc>
          <w:tcPr>
            <w:shd w:val="clear" w:color="auto" w:fill="F2F4F8"/>
          </w:tcPr>
          <w:p>
            <w:pPr>
              <w:pStyle w:val="Compact"/>
              <w:spacing w:before="0" w:after="0" w:line="240" w:lineRule="auto"/>
              <w:jc w:val="left"/>
            </w:pPr>
            <w:r>
              <w:rPr>
                <w:rFonts w:ascii="Arial" w:hAnsi="Arial"/>
                <w:sz w:val="15"/>
              </w:rPr>
              <w:t xml:space="preserve">Includes current held-to-maturity bonds [e]</w:t>
            </w:r>
          </w:p>
        </w:tc>
      </w:tr>
      <w:tr>
        <w:tc>
          <w:tcPr/>
          <w:p>
            <w:pPr>
              <w:pStyle w:val="Compact"/>
              <w:spacing w:before="0" w:after="0" w:line="240" w:lineRule="auto"/>
              <w:jc w:val="left"/>
            </w:pPr>
            <w:r>
              <w:rPr>
                <w:rFonts w:ascii="Arial" w:hAnsi="Arial"/>
                <w:sz w:val="15"/>
              </w:rPr>
              <w:t xml:space="preserve">Interest-bearing debt (short + long + leases)</w:t>
            </w:r>
          </w:p>
        </w:tc>
        <w:tc>
          <w:tcPr/>
          <w:p>
            <w:pPr>
              <w:pStyle w:val="Compact"/>
              <w:spacing w:before="0" w:after="0" w:line="240" w:lineRule="auto"/>
              <w:jc w:val="right"/>
            </w:pPr>
            <w:r>
              <w:rPr>
                <w:rFonts w:ascii="Arial" w:hAnsi="Arial"/>
                <w:sz w:val="15"/>
              </w:rPr>
              <w:t xml:space="preserve">28.4</w:t>
            </w:r>
          </w:p>
        </w:tc>
        <w:tc>
          <w:tcPr/>
          <w:p>
            <w:pPr>
              <w:pStyle w:val="Compact"/>
              <w:spacing w:before="0" w:after="0" w:line="240" w:lineRule="auto"/>
              <w:jc w:val="left"/>
            </w:pPr>
            <w:r>
              <w:rPr>
                <w:rFonts w:ascii="Arial" w:hAnsi="Arial"/>
                <w:sz w:val="15"/>
              </w:rPr>
              <w:t xml:space="preserve">ST borrowings ¥21.6bn (KANAMEL), LT ¥2.2bn, leases ¥4.5bn;</w:t>
            </w:r>
            <w:r>
              <w:rPr>
                <w:rFonts w:ascii="Arial" w:hAnsi="Arial"/>
                <w:sz w:val="15"/>
              </w:rPr>
              <w:t xml:space="preserve"> </w:t>
            </w:r>
            <w:r>
              <w:rPr>
                <w:bCs/>
                <w:rFonts w:ascii="Arial" w:hAnsi="Arial"/>
                <w:b/>
                <w:sz w:val="15"/>
              </w:rPr>
              <w:t xml:space="preserve">no bonds</w:t>
            </w:r>
          </w:p>
        </w:tc>
      </w:tr>
      <w:tr>
        <w:tc>
          <w:tcPr>
            <w:shd w:val="clear" w:color="auto" w:fill="F2F4F8"/>
          </w:tcPr>
          <w:p>
            <w:pPr>
              <w:pStyle w:val="Compact"/>
              <w:spacing w:before="0" w:after="0" w:line="240" w:lineRule="auto"/>
              <w:jc w:val="left"/>
            </w:pPr>
            <w:r>
              <w:rPr>
                <w:bCs/>
                <w:rFonts w:ascii="Arial" w:hAnsi="Arial"/>
                <w:b/>
                <w:sz w:val="15"/>
              </w:rPr>
              <w:t xml:space="preserve">Net cash</w:t>
            </w:r>
          </w:p>
        </w:tc>
        <w:tc>
          <w:tcPr>
            <w:shd w:val="clear" w:color="auto" w:fill="F2F4F8"/>
          </w:tcPr>
          <w:p>
            <w:pPr>
              <w:pStyle w:val="Compact"/>
              <w:spacing w:before="0" w:after="0" w:line="240" w:lineRule="auto"/>
              <w:jc w:val="right"/>
            </w:pPr>
            <w:r>
              <w:rPr>
                <w:bCs/>
                <w:rFonts w:ascii="Arial" w:hAnsi="Arial"/>
                <w:b/>
                <w:sz w:val="15"/>
              </w:rPr>
              <w:t xml:space="preserve">191.0</w:t>
            </w:r>
          </w:p>
        </w:tc>
        <w:tc>
          <w:tcPr>
            <w:shd w:val="clear" w:color="auto" w:fill="F2F4F8"/>
          </w:tcPr>
          <w:p>
            <w:pPr>
              <w:pStyle w:val="Compact"/>
              <w:spacing w:before="0" w:after="0" w:line="240" w:lineRule="auto"/>
              <w:jc w:val="left"/>
            </w:pPr>
            <w:r>
              <w:rPr>
                <w:rFonts w:ascii="Arial" w:hAnsi="Arial"/>
                <w:sz w:val="15"/>
              </w:rPr>
              <w:t xml:space="preserve">2.5x LTM EBITDA</w:t>
            </w:r>
          </w:p>
        </w:tc>
      </w:tr>
      <w:tr>
        <w:tc>
          <w:tcPr/>
          <w:p>
            <w:pPr>
              <w:pStyle w:val="Compact"/>
              <w:spacing w:before="0" w:after="0" w:line="240" w:lineRule="auto"/>
              <w:jc w:val="left"/>
            </w:pPr>
            <w:r>
              <w:rPr>
                <w:rFonts w:ascii="Arial" w:hAnsi="Arial"/>
                <w:sz w:val="15"/>
              </w:rPr>
              <w:t xml:space="preserve">Held-to-maturity bonds and other bond funds (inside LT investments) [e]</w:t>
            </w:r>
          </w:p>
        </w:tc>
        <w:tc>
          <w:tcPr/>
          <w:p>
            <w:pPr>
              <w:pStyle w:val="Compact"/>
              <w:spacing w:before="0" w:after="0" w:line="240" w:lineRule="auto"/>
              <w:jc w:val="right"/>
            </w:pPr>
            <w:r>
              <w:rPr>
                <w:rFonts w:ascii="Arial" w:hAnsi="Arial"/>
                <w:sz w:val="15"/>
              </w:rPr>
              <w:t xml:space="preserve">~200</w:t>
            </w:r>
          </w:p>
        </w:tc>
        <w:tc>
          <w:tcPr/>
          <w:p>
            <w:pPr>
              <w:pStyle w:val="Compact"/>
              <w:spacing w:before="0" w:after="0" w:line="240" w:lineRule="auto"/>
              <w:jc w:val="left"/>
            </w:pPr>
            <w:r>
              <w:rPr>
                <w:rFonts w:ascii="Arial" w:hAnsi="Arial"/>
                <w:sz w:val="15"/>
              </w:rPr>
              <w:t xml:space="preserve">¥198bn HTM at Mar-26 per yuho (incl. current)</w:t>
            </w:r>
          </w:p>
        </w:tc>
      </w:tr>
      <w:tr>
        <w:tc>
          <w:tcPr>
            <w:shd w:val="clear" w:color="auto" w:fill="F2F4F8"/>
          </w:tcPr>
          <w:p>
            <w:pPr>
              <w:pStyle w:val="Compact"/>
              <w:spacing w:before="0" w:after="0" w:line="240" w:lineRule="auto"/>
              <w:jc w:val="left"/>
            </w:pPr>
            <w:r>
              <w:rPr>
                <w:rFonts w:ascii="Arial" w:hAnsi="Arial"/>
                <w:sz w:val="15"/>
              </w:rPr>
              <w:t xml:space="preserve">Listed strategic equities (book at Jun-26; ~¥500bn at 21-Oct prices)</w:t>
            </w:r>
          </w:p>
        </w:tc>
        <w:tc>
          <w:tcPr>
            <w:shd w:val="clear" w:color="auto" w:fill="F2F4F8"/>
          </w:tcPr>
          <w:p>
            <w:pPr>
              <w:pStyle w:val="Compact"/>
              <w:spacing w:before="0" w:after="0" w:line="240" w:lineRule="auto"/>
              <w:jc w:val="right"/>
            </w:pPr>
            <w:r>
              <w:rPr>
                <w:rFonts w:ascii="Arial" w:hAnsi="Arial"/>
                <w:sz w:val="15"/>
              </w:rPr>
              <w:t xml:space="preserve">~347</w:t>
            </w:r>
          </w:p>
        </w:tc>
        <w:tc>
          <w:tcPr>
            <w:shd w:val="clear" w:color="auto" w:fill="F2F4F8"/>
          </w:tcPr>
          <w:p>
            <w:pPr>
              <w:pStyle w:val="Compact"/>
              <w:spacing w:before="0" w:after="0" w:line="240" w:lineRule="auto"/>
              <w:jc w:val="left"/>
            </w:pPr>
            <w:r>
              <w:rPr>
                <w:rFonts w:ascii="Arial" w:hAnsi="Arial"/>
                <w:sz w:val="15"/>
              </w:rPr>
              <w:t xml:space="preserve">Recruit ~22.2m shares; SKY Perfect JSAT; Toei; Hakuhodo DY; others</w:t>
            </w:r>
          </w:p>
        </w:tc>
      </w:tr>
      <w:tr>
        <w:tc>
          <w:tcPr/>
          <w:p>
            <w:pPr>
              <w:pStyle w:val="Compact"/>
              <w:spacing w:before="0" w:after="0" w:line="240" w:lineRule="auto"/>
              <w:jc w:val="left"/>
            </w:pPr>
            <w:r>
              <w:rPr>
                <w:rFonts w:ascii="Arial" w:hAnsi="Arial"/>
                <w:sz w:val="15"/>
              </w:rPr>
              <w:t xml:space="preserve">Equity-method affiliates (book)</w:t>
            </w:r>
          </w:p>
        </w:tc>
        <w:tc>
          <w:tcPr/>
          <w:p>
            <w:pPr>
              <w:pStyle w:val="Compact"/>
              <w:spacing w:before="0" w:after="0" w:line="240" w:lineRule="auto"/>
              <w:jc w:val="right"/>
            </w:pPr>
            <w:r>
              <w:rPr>
                <w:rFonts w:ascii="Arial" w:hAnsi="Arial"/>
                <w:sz w:val="15"/>
              </w:rPr>
              <w:t xml:space="preserve">~101</w:t>
            </w:r>
          </w:p>
        </w:tc>
        <w:tc>
          <w:tcPr/>
          <w:p>
            <w:pPr>
              <w:pStyle w:val="Compact"/>
              <w:spacing w:before="0" w:after="0" w:line="240" w:lineRule="auto"/>
              <w:jc w:val="left"/>
            </w:pPr>
            <w:r>
              <w:rPr>
                <w:rFonts w:ascii="Arial" w:hAnsi="Arial"/>
                <w:sz w:val="15"/>
              </w:rPr>
              <w:t xml:space="preserve">FYCS HD 24.4%, Nikkatsu 35%, Beaglee, All About, JSS</w:t>
            </w:r>
          </w:p>
        </w:tc>
      </w:tr>
      <w:tr>
        <w:tc>
          <w:tcPr>
            <w:shd w:val="clear" w:color="auto" w:fill="F2F4F8"/>
          </w:tcPr>
          <w:p>
            <w:pPr>
              <w:pStyle w:val="Compact"/>
              <w:spacing w:before="0" w:after="0" w:line="240" w:lineRule="auto"/>
              <w:jc w:val="left"/>
            </w:pPr>
            <w:r>
              <w:rPr>
                <w:rFonts w:ascii="Arial" w:hAnsi="Arial"/>
                <w:sz w:val="15"/>
              </w:rPr>
              <w:t xml:space="preserve">Unlisted stocks and LPs</w:t>
            </w:r>
          </w:p>
        </w:tc>
        <w:tc>
          <w:tcPr>
            <w:shd w:val="clear" w:color="auto" w:fill="F2F4F8"/>
          </w:tcPr>
          <w:p>
            <w:pPr>
              <w:pStyle w:val="Compact"/>
              <w:spacing w:before="0" w:after="0" w:line="240" w:lineRule="auto"/>
              <w:jc w:val="right"/>
            </w:pPr>
            <w:r>
              <w:rPr>
                <w:rFonts w:ascii="Arial" w:hAnsi="Arial"/>
                <w:sz w:val="15"/>
              </w:rPr>
              <w:t xml:space="preserve">~23</w:t>
            </w:r>
          </w:p>
        </w:tc>
        <w:tc>
          <w:tcPr>
            <w:shd w:val="clear" w:color="auto" w:fill="F2F4F8"/>
          </w:tcPr>
          <w:p>
            <w:pPr>
              <w:pStyle w:val="Compact"/>
              <w:spacing w:before="0" w:after="0" w:line="240" w:lineRule="auto"/>
              <w:jc w:val="left"/>
            </w:pPr>
            <w:r>
              <w:rPr>
                <w:rFonts w:ascii="Arial" w:hAnsi="Arial"/>
                <w:sz w:val="15"/>
              </w:rPr>
              <w:t xml:space="preserve">55 unlisted names</w:t>
            </w:r>
          </w:p>
        </w:tc>
      </w:tr>
      <w:tr>
        <w:tc>
          <w:tcPr/>
          <w:p>
            <w:pPr>
              <w:pStyle w:val="Compact"/>
              <w:spacing w:before="0" w:after="0" w:line="240" w:lineRule="auto"/>
              <w:jc w:val="left"/>
            </w:pPr>
            <w:r>
              <w:rPr>
                <w:rFonts w:ascii="Arial" w:hAnsi="Arial"/>
                <w:sz w:val="15"/>
              </w:rPr>
              <w:t xml:space="preserve">Total equity / shareholders’ equity</w:t>
            </w:r>
          </w:p>
        </w:tc>
        <w:tc>
          <w:tcPr/>
          <w:p>
            <w:pPr>
              <w:pStyle w:val="Compact"/>
              <w:spacing w:before="0" w:after="0" w:line="240" w:lineRule="auto"/>
              <w:jc w:val="left"/>
            </w:pPr>
            <w:r>
              <w:rPr>
                <w:rFonts w:ascii="Arial" w:hAnsi="Arial"/>
                <w:sz w:val="15"/>
              </w:rPr>
              <w:t xml:space="preserve">1,100 / 1,063</w:t>
            </w:r>
          </w:p>
        </w:tc>
        <w:tc>
          <w:tcPr/>
          <w:p>
            <w:pPr>
              <w:pStyle w:val="Compact"/>
              <w:spacing w:before="0" w:after="0" w:line="240" w:lineRule="auto"/>
              <w:jc w:val="left"/>
            </w:pPr>
            <w:r>
              <w:rPr>
                <w:rFonts w:ascii="Arial" w:hAnsi="Arial"/>
                <w:sz w:val="15"/>
              </w:rPr>
              <w:t xml:space="preserve">Equity ratio 75.5%</w:t>
            </w:r>
          </w:p>
        </w:tc>
      </w:tr>
      <w:tr>
        <w:tc>
          <w:tcPr>
            <w:shd w:val="clear" w:color="auto" w:fill="F2F4F8"/>
          </w:tcPr>
          <w:p>
            <w:pPr>
              <w:pStyle w:val="Compact"/>
              <w:spacing w:before="0" w:after="0" w:line="240" w:lineRule="auto"/>
              <w:jc w:val="left"/>
            </w:pPr>
            <w:r>
              <w:rPr>
                <w:rFonts w:ascii="Arial" w:hAnsi="Arial"/>
                <w:sz w:val="15"/>
              </w:rPr>
              <w:t xml:space="preserve">Non-controlling interests</w:t>
            </w:r>
          </w:p>
        </w:tc>
        <w:tc>
          <w:tcPr>
            <w:shd w:val="clear" w:color="auto" w:fill="F2F4F8"/>
          </w:tcPr>
          <w:p>
            <w:pPr>
              <w:pStyle w:val="Compact"/>
              <w:spacing w:before="0" w:after="0" w:line="240" w:lineRule="auto"/>
              <w:jc w:val="right"/>
            </w:pPr>
            <w:r>
              <w:rPr>
                <w:rFonts w:ascii="Arial" w:hAnsi="Arial"/>
                <w:sz w:val="15"/>
              </w:rPr>
              <w:t xml:space="preserve">37.1</w:t>
            </w:r>
          </w:p>
        </w:tc>
        <w:tc>
          <w:tcPr>
            <w:shd w:val="clear" w:color="auto" w:fill="F2F4F8"/>
          </w:tcPr>
          <w:p>
            <w:pPr>
              <w:pStyle w:val="Compact"/>
              <w:spacing w:before="0" w:after="0" w:line="240" w:lineRule="auto"/>
              <w:jc w:val="left"/>
            </w:pPr>
            <w:r>
              <w:rPr>
                <w:rFonts w:ascii="Arial" w:hAnsi="Arial"/>
                <w:sz w:val="15"/>
              </w:rPr>
              <w:t xml:space="preserve">Studio Ghibli (57.7% minority), HJ Holdings, Tatsunoko</w:t>
            </w:r>
          </w:p>
        </w:tc>
      </w:tr>
      <w:tr>
        <w:tc>
          <w:tcPr/>
          <w:p>
            <w:pPr>
              <w:pStyle w:val="Compact"/>
              <w:spacing w:before="0" w:after="0" w:line="240" w:lineRule="auto"/>
              <w:jc w:val="left"/>
            </w:pPr>
            <w:r>
              <w:rPr>
                <w:rFonts w:ascii="Arial" w:hAnsi="Arial"/>
                <w:sz w:val="15"/>
              </w:rPr>
              <w:t xml:space="preserve">Retirement benefit liabilities</w:t>
            </w:r>
          </w:p>
        </w:tc>
        <w:tc>
          <w:tcPr/>
          <w:p>
            <w:pPr>
              <w:pStyle w:val="Compact"/>
              <w:spacing w:before="0" w:after="0" w:line="240" w:lineRule="auto"/>
              <w:jc w:val="right"/>
            </w:pPr>
            <w:r>
              <w:rPr>
                <w:rFonts w:ascii="Arial" w:hAnsi="Arial"/>
                <w:sz w:val="15"/>
              </w:rPr>
              <w:t xml:space="preserve">12.7</w:t>
            </w:r>
          </w:p>
        </w:tc>
        <w:tc>
          <w:tcPr/>
          <w:p>
            <w:pPr>
              <w:pStyle w:val="Compact"/>
              <w:spacing w:before="0" w:after="0" w:line="240" w:lineRule="auto"/>
            </w:pPr>
          </w:p>
        </w:tc>
      </w:tr>
      <w:tr>
        <w:tc>
          <w:tcPr>
            <w:shd w:val="clear" w:color="auto" w:fill="F2F4F8"/>
          </w:tcPr>
          <w:p>
            <w:pPr>
              <w:pStyle w:val="Compact"/>
              <w:spacing w:before="0" w:after="0" w:line="240" w:lineRule="auto"/>
              <w:jc w:val="left"/>
            </w:pPr>
            <w:r>
              <w:rPr>
                <w:rFonts w:ascii="Arial" w:hAnsi="Arial"/>
                <w:sz w:val="15"/>
              </w:rPr>
              <w:t xml:space="preserve">Deferred tax liabilities (non-current)</w:t>
            </w:r>
          </w:p>
        </w:tc>
        <w:tc>
          <w:tcPr>
            <w:shd w:val="clear" w:color="auto" w:fill="F2F4F8"/>
          </w:tcPr>
          <w:p>
            <w:pPr>
              <w:pStyle w:val="Compact"/>
              <w:spacing w:before="0" w:after="0" w:line="240" w:lineRule="auto"/>
              <w:jc w:val="right"/>
            </w:pPr>
            <w:r>
              <w:rPr>
                <w:rFonts w:ascii="Arial" w:hAnsi="Arial"/>
                <w:sz w:val="15"/>
              </w:rPr>
              <w:t xml:space="preserve">100.2</w:t>
            </w:r>
          </w:p>
        </w:tc>
        <w:tc>
          <w:tcPr>
            <w:shd w:val="clear" w:color="auto" w:fill="F2F4F8"/>
          </w:tcPr>
          <w:p>
            <w:pPr>
              <w:pStyle w:val="Compact"/>
              <w:spacing w:before="0" w:after="0" w:line="240" w:lineRule="auto"/>
              <w:jc w:val="left"/>
            </w:pPr>
            <w:r>
              <w:rPr>
                <w:rFonts w:ascii="Arial" w:hAnsi="Arial"/>
                <w:sz w:val="15"/>
              </w:rPr>
              <w:t xml:space="preserve">Mostly on ~¥320bn+ unrealised gains</w:t>
            </w:r>
          </w:p>
        </w:tc>
      </w:tr>
    </w:tbl>
    <w:p>
      <w:pPr>
        <w:pStyle w:val="BodyText"/>
      </w:pPr>
      <w:r>
        <w:t xml:space="preserve">Source: S&amp;P Capital IQ balance sheet; FY3/26 yuho (holdings, HTM, affiliates) via S&amp;P; our split of LT investments [e].</w:t>
      </w:r>
    </w:p>
    <w:bookmarkEnd w:id="103"/>
    <w:bookmarkStart w:id="104" w:name="Xe167184b08df1d23555999facaa81bf32a11eca"/>
    <w:p>
      <w:pPr>
        <w:pStyle w:val="Heading2"/>
      </w:pPr>
      <w:r>
        <w:t xml:space="preserve">13.2 Maturity profile, covenants, cost of debt, ratings</w:t>
      </w:r>
    </w:p>
    <w:p>
      <w:pPr>
        <w:numPr>
          <w:ilvl w:val="0"/>
          <w:numId w:val="1056"/>
        </w:numPr>
        <w:pStyle w:val="Compact"/>
      </w:pPr>
      <w:r>
        <w:rPr>
          <w:bCs/>
          <w:b/>
        </w:rPr>
        <w:t xml:space="preserve">Debt is trivial.</w:t>
      </w:r>
      <w:r>
        <w:t xml:space="preserve"> </w:t>
      </w:r>
      <w:r>
        <w:t xml:space="preserve">No bonds; ¥21.6bn of short-term borrowings (rolled bank lines, largely inherited with KANAMEL); ¥2.2bn long-term; ¥4.5bn of leases.</w:t>
      </w:r>
    </w:p>
    <w:p>
      <w:pPr>
        <w:numPr>
          <w:ilvl w:val="0"/>
          <w:numId w:val="1056"/>
        </w:numPr>
        <w:pStyle w:val="Compact"/>
      </w:pPr>
      <w:r>
        <w:rPr>
          <w:bCs/>
          <w:b/>
        </w:rPr>
        <w:t xml:space="preserve">Interest expense</w:t>
      </w:r>
      <w:r>
        <w:t xml:space="preserve"> </w:t>
      </w:r>
      <w:r>
        <w:t xml:space="preserve">was ¥0.22bn in FY3/26 (~2.5% on average debt) and ¥0.06bn in 1Q FY3/27.</w:t>
      </w:r>
    </w:p>
    <w:p>
      <w:pPr>
        <w:numPr>
          <w:ilvl w:val="0"/>
          <w:numId w:val="1056"/>
        </w:numPr>
        <w:pStyle w:val="Compact"/>
      </w:pPr>
      <w:r>
        <w:rPr>
          <w:bCs/>
          <w:b/>
        </w:rPr>
        <w:t xml:space="preserve">Covenants:</w:t>
      </w:r>
      <w:r>
        <w:t xml:space="preserve"> </w:t>
      </w:r>
      <w:r>
        <w:t xml:space="preserve">none disclosed. Debt maturities, commitment lines and R&amp;I/JCR ratings were not retrievable (primary documents blocked) [u]. At ~0.4x gross debt/EBITDA and with net cash of ¥191bn (¥390bn including bonds), covenant or refinancing risk is nil.</w:t>
      </w:r>
    </w:p>
    <w:p>
      <w:pPr>
        <w:numPr>
          <w:ilvl w:val="0"/>
          <w:numId w:val="1056"/>
        </w:numPr>
        <w:pStyle w:val="Compact"/>
      </w:pPr>
      <w:r>
        <w:rPr>
          <w:bCs/>
          <w:b/>
        </w:rPr>
        <w:t xml:space="preserve">Interest coverage:</w:t>
      </w:r>
      <w:r>
        <w:t xml:space="preserve"> </w:t>
      </w:r>
      <w:r>
        <w:t xml:space="preserve">OP/interest is above 300x.</w:t>
      </w:r>
    </w:p>
    <w:bookmarkEnd w:id="104"/>
    <w:bookmarkStart w:id="105" w:name="liquidity-and-capital-capacity"/>
    <w:p>
      <w:pPr>
        <w:pStyle w:val="Heading2"/>
      </w:pPr>
      <w:r>
        <w:t xml:space="preserve">13.3 Liquidity and capital capacity</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Measure</w:t>
            </w:r>
          </w:p>
        </w:tc>
        <w:tc>
          <w:tcPr>
            <w:shd w:val="clear" w:color="auto" w:fill="13213F"/>
          </w:tcPr>
          <w:p>
            <w:pPr>
              <w:pStyle w:val="Compact"/>
              <w:spacing w:before="0" w:after="0" w:line="240" w:lineRule="auto"/>
              <w:jc w:val="left"/>
            </w:pPr>
            <w:r>
              <w:rPr>
                <w:rFonts w:ascii="Arial" w:hAnsi="Arial"/>
                <w:b/>
                <w:color w:val="FFFFFF"/>
                <w:sz w:val="15"/>
              </w:rPr>
              <w:t xml:space="preserve">Value</w:t>
            </w:r>
          </w:p>
        </w:tc>
      </w:tr>
      <w:tr>
        <w:tc>
          <w:tcPr/>
          <w:p>
            <w:pPr>
              <w:pStyle w:val="Compact"/>
              <w:spacing w:before="0" w:after="0" w:line="240" w:lineRule="auto"/>
              <w:jc w:val="left"/>
            </w:pPr>
            <w:r>
              <w:rPr>
                <w:rFonts w:ascii="Arial" w:hAnsi="Arial"/>
                <w:sz w:val="15"/>
              </w:rPr>
              <w:t xml:space="preserve">Cash + ST securities + HTM bonds − debt [e]</w:t>
            </w:r>
          </w:p>
        </w:tc>
        <w:tc>
          <w:tcPr/>
          <w:p>
            <w:pPr>
              <w:pStyle w:val="Compact"/>
              <w:spacing w:before="0" w:after="0" w:line="240" w:lineRule="auto"/>
              <w:jc w:val="left"/>
            </w:pPr>
            <w:r>
              <w:rPr>
                <w:rFonts w:ascii="Arial" w:hAnsi="Arial"/>
                <w:sz w:val="15"/>
              </w:rPr>
              <w:t xml:space="preserve">~¥390bn (53% of market cap)</w:t>
            </w:r>
          </w:p>
        </w:tc>
      </w:tr>
      <w:tr>
        <w:tc>
          <w:tcPr>
            <w:shd w:val="clear" w:color="auto" w:fill="F2F4F8"/>
          </w:tcPr>
          <w:p>
            <w:pPr>
              <w:pStyle w:val="Compact"/>
              <w:spacing w:before="0" w:after="0" w:line="240" w:lineRule="auto"/>
              <w:jc w:val="left"/>
            </w:pPr>
            <w:r>
              <w:rPr>
                <w:rFonts w:ascii="Arial" w:hAnsi="Arial"/>
                <w:sz w:val="15"/>
              </w:rPr>
              <w:t xml:space="preserve">Listed equities after tax at 21-Oct prices [e]</w:t>
            </w:r>
          </w:p>
        </w:tc>
        <w:tc>
          <w:tcPr>
            <w:shd w:val="clear" w:color="auto" w:fill="F2F4F8"/>
          </w:tcPr>
          <w:p>
            <w:pPr>
              <w:pStyle w:val="Compact"/>
              <w:spacing w:before="0" w:after="0" w:line="240" w:lineRule="auto"/>
              <w:jc w:val="left"/>
            </w:pPr>
            <w:r>
              <w:rPr>
                <w:rFonts w:ascii="Arial" w:hAnsi="Arial"/>
                <w:sz w:val="15"/>
              </w:rPr>
              <w:t xml:space="preserve">~¥355bn (48% of market cap)</w:t>
            </w:r>
          </w:p>
        </w:tc>
      </w:tr>
      <w:tr>
        <w:tc>
          <w:tcPr/>
          <w:p>
            <w:pPr>
              <w:pStyle w:val="Compact"/>
              <w:spacing w:before="0" w:after="0" w:line="240" w:lineRule="auto"/>
              <w:jc w:val="left"/>
            </w:pPr>
            <w:r>
              <w:rPr>
                <w:rFonts w:ascii="Arial" w:hAnsi="Arial"/>
                <w:sz w:val="15"/>
              </w:rPr>
              <w:t xml:space="preserve">FCF, five-year average (FY3/22–26)</w:t>
            </w:r>
          </w:p>
        </w:tc>
        <w:tc>
          <w:tcPr/>
          <w:p>
            <w:pPr>
              <w:pStyle w:val="Compact"/>
              <w:spacing w:before="0" w:after="0" w:line="240" w:lineRule="auto"/>
              <w:jc w:val="left"/>
            </w:pPr>
            <w:r>
              <w:rPr>
                <w:rFonts w:ascii="Arial" w:hAnsi="Arial"/>
                <w:sz w:val="15"/>
              </w:rPr>
              <w:t xml:space="preserve">¥40bn a year (FY3/26 ¥50.7bn)</w:t>
            </w:r>
          </w:p>
        </w:tc>
      </w:tr>
      <w:tr>
        <w:tc>
          <w:tcPr>
            <w:shd w:val="clear" w:color="auto" w:fill="F2F4F8"/>
          </w:tcPr>
          <w:p>
            <w:pPr>
              <w:pStyle w:val="Compact"/>
              <w:spacing w:before="0" w:after="0" w:line="240" w:lineRule="auto"/>
              <w:jc w:val="left"/>
            </w:pPr>
            <w:r>
              <w:rPr>
                <w:rFonts w:ascii="Arial" w:hAnsi="Arial"/>
                <w:sz w:val="15"/>
              </w:rPr>
              <w:t xml:space="preserve">MTP cash plan (FY3/26–28)</w:t>
            </w:r>
          </w:p>
        </w:tc>
        <w:tc>
          <w:tcPr>
            <w:shd w:val="clear" w:color="auto" w:fill="F2F4F8"/>
          </w:tcPr>
          <w:p>
            <w:pPr>
              <w:pStyle w:val="Compact"/>
              <w:spacing w:before="0" w:after="0" w:line="240" w:lineRule="auto"/>
              <w:jc w:val="left"/>
            </w:pPr>
            <w:r>
              <w:rPr>
                <w:rFonts w:ascii="Arial" w:hAnsi="Arial"/>
                <w:sz w:val="15"/>
              </w:rPr>
              <w:t xml:space="preserve">OCF ¥190bn; growth investment ¥100bn; capex ≥¥76bn; total return ≥35%</w:t>
            </w:r>
          </w:p>
        </w:tc>
      </w:tr>
      <w:tr>
        <w:tc>
          <w:tcPr/>
          <w:p>
            <w:pPr>
              <w:pStyle w:val="Compact"/>
              <w:spacing w:before="0" w:after="0" w:line="240" w:lineRule="auto"/>
              <w:jc w:val="left"/>
            </w:pPr>
            <w:r>
              <w:rPr>
                <w:rFonts w:ascii="Arial" w:hAnsi="Arial"/>
                <w:sz w:val="15"/>
              </w:rPr>
              <w:t xml:space="preserve">Capacity to return capital without debt [e]</w:t>
            </w:r>
          </w:p>
        </w:tc>
        <w:tc>
          <w:tcPr/>
          <w:p>
            <w:pPr>
              <w:pStyle w:val="Compact"/>
              <w:spacing w:before="0" w:after="0" w:line="240" w:lineRule="auto"/>
              <w:jc w:val="left"/>
            </w:pPr>
            <w:r>
              <w:rPr>
                <w:rFonts w:ascii="Arial" w:hAnsi="Arial"/>
                <w:sz w:val="15"/>
              </w:rPr>
              <w:t xml:space="preserve">¥300bn+ (cash and bonds above a ¥90bn operating buffer) plus ~¥180bn from Recruit sales to the 20% target</w:t>
            </w:r>
          </w:p>
        </w:tc>
      </w:tr>
    </w:tbl>
    <w:p>
      <w:pPr>
        <w:pStyle w:val="BodyText"/>
      </w:pPr>
      <w:r>
        <w:rPr>
          <w:bCs/>
          <w:b/>
        </w:rPr>
        <w:t xml:space="preserve">Assessment.</w:t>
      </w:r>
      <w:r>
        <w:t xml:space="preserve"> </w:t>
      </w:r>
      <w:r>
        <w:t xml:space="preserve">NTV has one of the most over-capitalised balance sheets in Japanese large caps:</w:t>
      </w:r>
      <w:r>
        <w:t xml:space="preserve"> </w:t>
      </w:r>
      <w:r>
        <w:t xml:space="preserve">- equity ratio ~76%;</w:t>
      </w:r>
      <w:r>
        <w:t xml:space="preserve"> </w:t>
      </w:r>
      <w:r>
        <w:t xml:space="preserve">- net cash plus bonds of ¥390bn;</w:t>
      </w:r>
      <w:r>
        <w:t xml:space="preserve"> </w:t>
      </w:r>
      <w:r>
        <w:t xml:space="preserve">- ROE ~6%.</w:t>
      </w:r>
    </w:p>
    <w:p>
      <w:pPr>
        <w:pStyle w:val="BodyText"/>
      </w:pPr>
      <w:r>
        <w:t xml:space="preserve">The capital structure is the thesis. Every ¥100bn returned via buybacks at ¥3,000 retires ~13.6% of the shares and lifts EPS by ~14% after lost interest [e]. The constraint is not liquidity but control (section 26).</w:t>
      </w:r>
    </w:p>
    <w:bookmarkEnd w:id="105"/>
    <w:bookmarkEnd w:id="106"/>
    <w:bookmarkStart w:id="124" w:name="valuation-vs-peers-and-vs-history"/>
    <w:p>
      <w:pPr>
        <w:pStyle w:val="Heading1"/>
      </w:pPr>
      <w:r>
        <w:t xml:space="preserve">14. Valuation vs Peers and vs History</w:t>
      </w:r>
    </w:p>
    <w:bookmarkStart w:id="107" w:name="headline-valuation-21-oct-2026-3010"/>
    <w:p>
      <w:pPr>
        <w:pStyle w:val="Heading2"/>
      </w:pPr>
      <w:r>
        <w:t xml:space="preserve">14.1 Headline valuation (21-Oct-2026, ¥3,010)</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Multiple</w:t>
            </w:r>
          </w:p>
        </w:tc>
        <w:tc>
          <w:tcPr>
            <w:shd w:val="clear" w:color="auto" w:fill="13213F"/>
          </w:tcPr>
          <w:p>
            <w:pPr>
              <w:pStyle w:val="Compact"/>
              <w:spacing w:before="0" w:after="0" w:line="240" w:lineRule="auto"/>
              <w:jc w:val="left"/>
            </w:pPr>
            <w:r>
              <w:rPr>
                <w:rFonts w:ascii="Arial" w:hAnsi="Arial"/>
                <w:b/>
                <w:color w:val="FFFFFF"/>
                <w:sz w:val="15"/>
              </w:rPr>
              <w:t xml:space="preserve">S&amp;P basis (TEV ¥581bn)</w:t>
            </w:r>
          </w:p>
        </w:tc>
        <w:tc>
          <w:tcPr>
            <w:shd w:val="clear" w:color="auto" w:fill="13213F"/>
          </w:tcPr>
          <w:p>
            <w:pPr>
              <w:pStyle w:val="Compact"/>
              <w:spacing w:before="0" w:after="0" w:line="240" w:lineRule="auto"/>
              <w:jc w:val="left"/>
            </w:pPr>
            <w:r>
              <w:rPr>
                <w:rFonts w:ascii="Arial" w:hAnsi="Arial"/>
                <w:b/>
                <w:color w:val="FFFFFF"/>
                <w:sz w:val="15"/>
              </w:rPr>
              <w:t xml:space="preserve">Adjusted basis (core EV = −¥32bn [e])</w:t>
            </w:r>
          </w:p>
        </w:tc>
        <w:tc>
          <w:tcPr>
            <w:shd w:val="clear" w:color="auto" w:fill="13213F"/>
          </w:tcPr>
          <w:p>
            <w:pPr>
              <w:pStyle w:val="Compact"/>
              <w:spacing w:before="0" w:after="0" w:line="240" w:lineRule="auto"/>
              <w:jc w:val="left"/>
            </w:pPr>
            <w:r>
              <w:rPr>
                <w:rFonts w:ascii="Arial" w:hAnsi="Arial"/>
                <w:b/>
                <w:color w:val="FFFFFF"/>
                <w:sz w:val="15"/>
              </w:rPr>
              <w:t xml:space="preserve">Comment</w:t>
            </w:r>
          </w:p>
        </w:tc>
      </w:tr>
      <w:tr>
        <w:tc>
          <w:tcPr/>
          <w:p>
            <w:pPr>
              <w:pStyle w:val="Compact"/>
              <w:spacing w:before="0" w:after="0" w:line="240" w:lineRule="auto"/>
              <w:jc w:val="left"/>
            </w:pPr>
            <w:r>
              <w:rPr>
                <w:rFonts w:ascii="Arial" w:hAnsi="Arial"/>
                <w:sz w:val="15"/>
              </w:rPr>
              <w:t xml:space="preserve">EV/Sales (LTM)</w:t>
            </w:r>
          </w:p>
        </w:tc>
        <w:tc>
          <w:tcPr/>
          <w:p>
            <w:pPr>
              <w:pStyle w:val="Compact"/>
              <w:spacing w:before="0" w:after="0" w:line="240" w:lineRule="auto"/>
              <w:jc w:val="left"/>
            </w:pPr>
            <w:r>
              <w:rPr>
                <w:rFonts w:ascii="Arial" w:hAnsi="Arial"/>
                <w:sz w:val="15"/>
              </w:rPr>
              <w:t xml:space="preserve">1.20x</w:t>
            </w:r>
          </w:p>
        </w:tc>
        <w:tc>
          <w:tcPr/>
          <w:p>
            <w:pPr>
              <w:pStyle w:val="Compact"/>
              <w:spacing w:before="0" w:after="0" w:line="240" w:lineRule="auto"/>
              <w:jc w:val="left"/>
            </w:pPr>
            <w:r>
              <w:rPr>
                <w:rFonts w:ascii="Arial" w:hAnsi="Arial"/>
                <w:sz w:val="15"/>
              </w:rPr>
              <w:t xml:space="preserve">−0.07x</w:t>
            </w:r>
          </w:p>
        </w:tc>
        <w:tc>
          <w:tcPr/>
          <w:p>
            <w:pPr>
              <w:pStyle w:val="Compact"/>
              <w:spacing w:before="0" w:after="0" w:line="240" w:lineRule="auto"/>
              <w:jc w:val="left"/>
            </w:pPr>
            <w:r>
              <w:rPr>
                <w:rFonts w:ascii="Arial" w:hAnsi="Arial"/>
                <w:sz w:val="15"/>
              </w:rPr>
              <w:t xml:space="preserve">S&amp;P TEV deducts only cash and ST securities</w:t>
            </w:r>
          </w:p>
        </w:tc>
      </w:tr>
      <w:tr>
        <w:tc>
          <w:tcPr>
            <w:shd w:val="clear" w:color="auto" w:fill="F2F4F8"/>
          </w:tcPr>
          <w:p>
            <w:pPr>
              <w:pStyle w:val="Compact"/>
              <w:spacing w:before="0" w:after="0" w:line="240" w:lineRule="auto"/>
              <w:jc w:val="left"/>
            </w:pPr>
            <w:r>
              <w:rPr>
                <w:rFonts w:ascii="Arial" w:hAnsi="Arial"/>
                <w:sz w:val="15"/>
              </w:rPr>
              <w:t xml:space="preserve">EV/EBITDA (LTM ¥75.0bn)</w:t>
            </w:r>
          </w:p>
        </w:tc>
        <w:tc>
          <w:tcPr>
            <w:shd w:val="clear" w:color="auto" w:fill="F2F4F8"/>
          </w:tcPr>
          <w:p>
            <w:pPr>
              <w:pStyle w:val="Compact"/>
              <w:spacing w:before="0" w:after="0" w:line="240" w:lineRule="auto"/>
              <w:jc w:val="left"/>
            </w:pPr>
            <w:r>
              <w:rPr>
                <w:rFonts w:ascii="Arial" w:hAnsi="Arial"/>
                <w:sz w:val="15"/>
              </w:rPr>
              <w:t xml:space="preserve">7.8x (CIQ-reported 7.4x)</w:t>
            </w:r>
          </w:p>
        </w:tc>
        <w:tc>
          <w:tcPr>
            <w:shd w:val="clear" w:color="auto" w:fill="F2F4F8"/>
          </w:tcPr>
          <w:p>
            <w:pPr>
              <w:pStyle w:val="Compact"/>
              <w:spacing w:before="0" w:after="0" w:line="240" w:lineRule="auto"/>
              <w:jc w:val="left"/>
            </w:pPr>
            <w:r>
              <w:rPr>
                <w:rFonts w:ascii="Arial" w:hAnsi="Arial"/>
                <w:sz w:val="15"/>
              </w:rPr>
              <w:t xml:space="preserve">NM (negative)</w:t>
            </w:r>
          </w:p>
        </w:tc>
        <w:tc>
          <w:tcPr>
            <w:shd w:val="clear" w:color="auto" w:fill="F2F4F8"/>
          </w:tcPr>
          <w:p>
            <w:pPr>
              <w:pStyle w:val="Compact"/>
              <w:spacing w:before="0" w:after="0" w:line="240" w:lineRule="auto"/>
              <w:jc w:val="left"/>
            </w:pPr>
            <w:r>
              <w:rPr>
                <w:rFonts w:ascii="Arial" w:hAnsi="Arial"/>
                <w:sz w:val="15"/>
              </w:rPr>
              <w:t xml:space="preserve">Core EV after deducting bonds, listed stakes after tax, affiliates, minorities</w:t>
            </w:r>
          </w:p>
        </w:tc>
      </w:tr>
      <w:tr>
        <w:tc>
          <w:tcPr/>
          <w:p>
            <w:pPr>
              <w:pStyle w:val="Compact"/>
              <w:spacing w:before="0" w:after="0" w:line="240" w:lineRule="auto"/>
              <w:jc w:val="left"/>
            </w:pPr>
            <w:r>
              <w:rPr>
                <w:rFonts w:ascii="Arial" w:hAnsi="Arial"/>
                <w:sz w:val="15"/>
              </w:rPr>
              <w:t xml:space="preserve">EV/EBIT (LTM ¥62.9bn)</w:t>
            </w:r>
          </w:p>
        </w:tc>
        <w:tc>
          <w:tcPr/>
          <w:p>
            <w:pPr>
              <w:pStyle w:val="Compact"/>
              <w:spacing w:before="0" w:after="0" w:line="240" w:lineRule="auto"/>
              <w:jc w:val="left"/>
            </w:pPr>
            <w:r>
              <w:rPr>
                <w:rFonts w:ascii="Arial" w:hAnsi="Arial"/>
                <w:sz w:val="15"/>
              </w:rPr>
              <w:t xml:space="preserve">9.2x</w:t>
            </w:r>
          </w:p>
        </w:tc>
        <w:tc>
          <w:tcPr/>
          <w:p>
            <w:pPr>
              <w:pStyle w:val="Compact"/>
              <w:spacing w:before="0" w:after="0" w:line="240" w:lineRule="auto"/>
              <w:jc w:val="left"/>
            </w:pPr>
            <w:r>
              <w:rPr>
                <w:rFonts w:ascii="Arial" w:hAnsi="Arial"/>
                <w:sz w:val="15"/>
              </w:rPr>
              <w:t xml:space="preserve">NM</w:t>
            </w:r>
          </w:p>
        </w:tc>
        <w:tc>
          <w:tcPr/>
          <w:p>
            <w:pPr>
              <w:pStyle w:val="Compact"/>
              <w:spacing w:before="0" w:after="0" w:line="240" w:lineRule="auto"/>
            </w:pPr>
          </w:p>
        </w:tc>
      </w:tr>
      <w:tr>
        <w:tc>
          <w:tcPr>
            <w:shd w:val="clear" w:color="auto" w:fill="F2F4F8"/>
          </w:tcPr>
          <w:p>
            <w:pPr>
              <w:pStyle w:val="Compact"/>
              <w:spacing w:before="0" w:after="0" w:line="240" w:lineRule="auto"/>
              <w:jc w:val="left"/>
            </w:pPr>
            <w:r>
              <w:rPr>
                <w:rFonts w:ascii="Arial" w:hAnsi="Arial"/>
                <w:sz w:val="15"/>
              </w:rPr>
              <w:t xml:space="preserve">EV/EBITDA FY3/27E (ours ¥67.7bn)</w:t>
            </w:r>
          </w:p>
        </w:tc>
        <w:tc>
          <w:tcPr>
            <w:shd w:val="clear" w:color="auto" w:fill="F2F4F8"/>
          </w:tcPr>
          <w:p>
            <w:pPr>
              <w:pStyle w:val="Compact"/>
              <w:spacing w:before="0" w:after="0" w:line="240" w:lineRule="auto"/>
              <w:jc w:val="left"/>
            </w:pPr>
            <w:r>
              <w:rPr>
                <w:rFonts w:ascii="Arial" w:hAnsi="Arial"/>
                <w:sz w:val="15"/>
              </w:rPr>
              <w:t xml:space="preserve">8.6x</w:t>
            </w:r>
          </w:p>
        </w:tc>
        <w:tc>
          <w:tcPr>
            <w:shd w:val="clear" w:color="auto" w:fill="F2F4F8"/>
          </w:tcPr>
          <w:p>
            <w:pPr>
              <w:pStyle w:val="Compact"/>
              <w:spacing w:before="0" w:after="0" w:line="240" w:lineRule="auto"/>
              <w:jc w:val="left"/>
            </w:pPr>
            <w:r>
              <w:rPr>
                <w:rFonts w:ascii="Arial" w:hAnsi="Arial"/>
                <w:sz w:val="15"/>
              </w:rPr>
              <w:t xml:space="preserve">NM</w:t>
            </w:r>
          </w:p>
        </w:tc>
        <w:tc>
          <w:tcPr>
            <w:shd w:val="clear" w:color="auto" w:fill="F2F4F8"/>
          </w:tcPr>
          <w:p>
            <w:pPr>
              <w:pStyle w:val="Compact"/>
              <w:spacing w:before="0" w:after="0" w:line="240" w:lineRule="auto"/>
            </w:pPr>
          </w:p>
        </w:tc>
      </w:tr>
      <w:tr>
        <w:tc>
          <w:tcPr/>
          <w:p>
            <w:pPr>
              <w:pStyle w:val="Compact"/>
              <w:spacing w:before="0" w:after="0" w:line="240" w:lineRule="auto"/>
              <w:jc w:val="left"/>
            </w:pPr>
            <w:r>
              <w:rPr>
                <w:rFonts w:ascii="Arial" w:hAnsi="Arial"/>
                <w:sz w:val="15"/>
              </w:rPr>
              <w:t xml:space="preserve">P/E LTM / FY3/27E / FY3/28E</w:t>
            </w:r>
          </w:p>
        </w:tc>
        <w:tc>
          <w:tcPr/>
          <w:p>
            <w:pPr>
              <w:pStyle w:val="Compact"/>
              <w:spacing w:before="0" w:after="0" w:line="240" w:lineRule="auto"/>
              <w:jc w:val="left"/>
            </w:pPr>
            <w:r>
              <w:rPr>
                <w:rFonts w:ascii="Arial" w:hAnsi="Arial"/>
                <w:sz w:val="15"/>
              </w:rPr>
              <w:t xml:space="preserve">11.4x / 12.8x / 12.6x</w:t>
            </w:r>
          </w:p>
        </w:tc>
        <w:tc>
          <w:tcPr/>
          <w:p>
            <w:pPr>
              <w:pStyle w:val="Compact"/>
              <w:spacing w:before="0" w:after="0" w:line="240" w:lineRule="auto"/>
              <w:jc w:val="left"/>
            </w:pPr>
            <w:r>
              <w:rPr>
                <w:rFonts w:ascii="Arial" w:hAnsi="Arial"/>
                <w:sz w:val="15"/>
              </w:rPr>
              <w:t xml:space="preserve">Recurring: 18.4x / 16.0x</w:t>
            </w:r>
          </w:p>
        </w:tc>
        <w:tc>
          <w:tcPr/>
          <w:p>
            <w:pPr>
              <w:pStyle w:val="Compact"/>
              <w:spacing w:before="0" w:after="0" w:line="240" w:lineRule="auto"/>
              <w:jc w:val="left"/>
            </w:pPr>
            <w:r>
              <w:rPr>
                <w:rFonts w:ascii="Arial" w:hAnsi="Arial"/>
                <w:sz w:val="15"/>
              </w:rPr>
              <w:t xml:space="preserve">Recurring excludes securities gains</w:t>
            </w:r>
          </w:p>
        </w:tc>
      </w:tr>
      <w:tr>
        <w:tc>
          <w:tcPr>
            <w:shd w:val="clear" w:color="auto" w:fill="F2F4F8"/>
          </w:tcPr>
          <w:p>
            <w:pPr>
              <w:pStyle w:val="Compact"/>
              <w:spacing w:before="0" w:after="0" w:line="240" w:lineRule="auto"/>
              <w:jc w:val="left"/>
            </w:pPr>
            <w:r>
              <w:rPr>
                <w:rFonts w:ascii="Arial" w:hAnsi="Arial"/>
                <w:sz w:val="15"/>
              </w:rPr>
              <w:t xml:space="preserve">P/B</w:t>
            </w:r>
          </w:p>
        </w:tc>
        <w:tc>
          <w:tcPr>
            <w:shd w:val="clear" w:color="auto" w:fill="F2F4F8"/>
          </w:tcPr>
          <w:p>
            <w:pPr>
              <w:pStyle w:val="Compact"/>
              <w:spacing w:before="0" w:after="0" w:line="240" w:lineRule="auto"/>
              <w:jc w:val="left"/>
            </w:pPr>
            <w:r>
              <w:rPr>
                <w:rFonts w:ascii="Arial" w:hAnsi="Arial"/>
                <w:sz w:val="15"/>
              </w:rPr>
              <w:t xml:space="preserve">0.69x (Jun-26)</w:t>
            </w:r>
          </w:p>
        </w:tc>
        <w:tc>
          <w:tcPr>
            <w:shd w:val="clear" w:color="auto" w:fill="F2F4F8"/>
          </w:tcPr>
          <w:p>
            <w:pPr>
              <w:pStyle w:val="Compact"/>
              <w:spacing w:before="0" w:after="0" w:line="240" w:lineRule="auto"/>
              <w:jc w:val="left"/>
            </w:pPr>
            <w:r>
              <w:rPr>
                <w:rFonts w:ascii="Arial" w:hAnsi="Arial"/>
                <w:sz w:val="15"/>
              </w:rPr>
              <w:t xml:space="preserve">0.62x (adjusted for the post-June Recruit gain)</w:t>
            </w:r>
          </w:p>
        </w:tc>
        <w:tc>
          <w:tcPr>
            <w:shd w:val="clear" w:color="auto" w:fill="F2F4F8"/>
          </w:tcPr>
          <w:p>
            <w:pPr>
              <w:pStyle w:val="Compact"/>
              <w:spacing w:before="0" w:after="0" w:line="240" w:lineRule="auto"/>
              <w:jc w:val="left"/>
            </w:pPr>
            <w:r>
              <w:rPr>
                <w:rFonts w:ascii="Arial" w:hAnsi="Arial"/>
                <w:sz w:val="15"/>
              </w:rPr>
              <w:t xml:space="preserve">10-year average 0.58x</w:t>
            </w:r>
          </w:p>
        </w:tc>
      </w:tr>
      <w:tr>
        <w:tc>
          <w:tcPr/>
          <w:p>
            <w:pPr>
              <w:pStyle w:val="Compact"/>
              <w:spacing w:before="0" w:after="0" w:line="240" w:lineRule="auto"/>
              <w:jc w:val="left"/>
            </w:pPr>
            <w:r>
              <w:rPr>
                <w:rFonts w:ascii="Arial" w:hAnsi="Arial"/>
                <w:sz w:val="15"/>
              </w:rPr>
              <w:t xml:space="preserve">Net debt / EBITDA</w:t>
            </w:r>
          </w:p>
        </w:tc>
        <w:tc>
          <w:tcPr/>
          <w:p>
            <w:pPr>
              <w:pStyle w:val="Compact"/>
              <w:spacing w:before="0" w:after="0" w:line="240" w:lineRule="auto"/>
              <w:jc w:val="left"/>
            </w:pPr>
            <w:r>
              <w:rPr>
                <w:rFonts w:ascii="Arial" w:hAnsi="Arial"/>
                <w:sz w:val="15"/>
              </w:rPr>
              <w:t xml:space="preserve">−2.5x (net cash)</w:t>
            </w:r>
          </w:p>
        </w:tc>
        <w:tc>
          <w:tcPr/>
          <w:p>
            <w:pPr>
              <w:pStyle w:val="Compact"/>
              <w:spacing w:before="0" w:after="0" w:line="240" w:lineRule="auto"/>
              <w:jc w:val="left"/>
            </w:pPr>
            <w:r>
              <w:rPr>
                <w:rFonts w:ascii="Arial" w:hAnsi="Arial"/>
                <w:sz w:val="15"/>
              </w:rPr>
              <w:t xml:space="preserve">−5.2x incl. bonds</w:t>
            </w:r>
          </w:p>
        </w:tc>
        <w:tc>
          <w:tcPr/>
          <w:p>
            <w:pPr>
              <w:pStyle w:val="Compact"/>
              <w:spacing w:before="0" w:after="0" w:line="240" w:lineRule="auto"/>
            </w:pPr>
          </w:p>
        </w:tc>
      </w:tr>
      <w:tr>
        <w:tc>
          <w:tcPr>
            <w:shd w:val="clear" w:color="auto" w:fill="F2F4F8"/>
          </w:tcPr>
          <w:p>
            <w:pPr>
              <w:pStyle w:val="Compact"/>
              <w:spacing w:before="0" w:after="0" w:line="240" w:lineRule="auto"/>
              <w:jc w:val="left"/>
            </w:pPr>
            <w:r>
              <w:rPr>
                <w:rFonts w:ascii="Arial" w:hAnsi="Arial"/>
                <w:sz w:val="15"/>
              </w:rPr>
              <w:t xml:space="preserve">EBITDA / EBIT margin (LTM)</w:t>
            </w:r>
          </w:p>
        </w:tc>
        <w:tc>
          <w:tcPr>
            <w:shd w:val="clear" w:color="auto" w:fill="F2F4F8"/>
          </w:tcPr>
          <w:p>
            <w:pPr>
              <w:pStyle w:val="Compact"/>
              <w:spacing w:before="0" w:after="0" w:line="240" w:lineRule="auto"/>
              <w:jc w:val="left"/>
            </w:pPr>
            <w:r>
              <w:rPr>
                <w:rFonts w:ascii="Arial" w:hAnsi="Arial"/>
                <w:sz w:val="15"/>
              </w:rPr>
              <w:t xml:space="preserve">15.5% / 13.0%</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left"/>
            </w:pPr>
            <w:r>
              <w:rPr>
                <w:rFonts w:ascii="Arial" w:hAnsi="Arial"/>
                <w:sz w:val="15"/>
              </w:rPr>
              <w:t xml:space="preserve">Highest among Japanese broadcasters</w:t>
            </w:r>
          </w:p>
        </w:tc>
      </w:tr>
      <w:tr>
        <w:tc>
          <w:tcPr/>
          <w:p>
            <w:pPr>
              <w:pStyle w:val="Compact"/>
              <w:spacing w:before="0" w:after="0" w:line="240" w:lineRule="auto"/>
              <w:jc w:val="left"/>
            </w:pPr>
            <w:r>
              <w:rPr>
                <w:rFonts w:ascii="Arial" w:hAnsi="Arial"/>
                <w:sz w:val="15"/>
              </w:rPr>
              <w:t xml:space="preserve">Sales growth LTM / 3-year CAGR</w:t>
            </w:r>
          </w:p>
        </w:tc>
        <w:tc>
          <w:tcPr/>
          <w:p>
            <w:pPr>
              <w:pStyle w:val="Compact"/>
              <w:spacing w:before="0" w:after="0" w:line="240" w:lineRule="auto"/>
              <w:jc w:val="left"/>
            </w:pPr>
            <w:r>
              <w:rPr>
                <w:rFonts w:ascii="Arial" w:hAnsi="Arial"/>
                <w:sz w:val="15"/>
              </w:rPr>
              <w:t xml:space="preserve">+3.0% / +5.4%</w:t>
            </w:r>
          </w:p>
        </w:tc>
        <w:tc>
          <w:tcPr/>
          <w:p>
            <w:pPr>
              <w:pStyle w:val="Compact"/>
              <w:spacing w:before="0" w:after="0" w:line="240" w:lineRule="auto"/>
            </w:pPr>
          </w:p>
        </w:tc>
        <w:tc>
          <w:tcPr/>
          <w:p>
            <w:pPr>
              <w:pStyle w:val="Compact"/>
              <w:spacing w:before="0" w:after="0" w:line="240" w:lineRule="auto"/>
            </w:pPr>
          </w:p>
        </w:tc>
      </w:tr>
      <w:tr>
        <w:tc>
          <w:tcPr>
            <w:shd w:val="clear" w:color="auto" w:fill="F2F4F8"/>
          </w:tcPr>
          <w:p>
            <w:pPr>
              <w:pStyle w:val="Compact"/>
              <w:spacing w:before="0" w:after="0" w:line="240" w:lineRule="auto"/>
              <w:jc w:val="left"/>
            </w:pPr>
            <w:r>
              <w:rPr>
                <w:rFonts w:ascii="Arial" w:hAnsi="Arial"/>
                <w:sz w:val="15"/>
              </w:rPr>
              <w:t xml:space="preserve">FCF yield (FY3/26)</w:t>
            </w:r>
          </w:p>
        </w:tc>
        <w:tc>
          <w:tcPr>
            <w:shd w:val="clear" w:color="auto" w:fill="F2F4F8"/>
          </w:tcPr>
          <w:p>
            <w:pPr>
              <w:pStyle w:val="Compact"/>
              <w:spacing w:before="0" w:after="0" w:line="240" w:lineRule="auto"/>
              <w:jc w:val="left"/>
            </w:pPr>
            <w:r>
              <w:rPr>
                <w:rFonts w:ascii="Arial" w:hAnsi="Arial"/>
                <w:sz w:val="15"/>
              </w:rPr>
              <w:t xml:space="preserve">6.9%</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left"/>
            </w:pPr>
            <w:r>
              <w:rPr>
                <w:rFonts w:ascii="Arial" w:hAnsi="Arial"/>
                <w:sz w:val="15"/>
              </w:rPr>
              <w:t xml:space="preserve">Falls to ~4% in FY3/27E on the capex step-up</w:t>
            </w:r>
          </w:p>
        </w:tc>
      </w:tr>
      <w:tr>
        <w:tc>
          <w:tcPr/>
          <w:p>
            <w:pPr>
              <w:pStyle w:val="Compact"/>
              <w:spacing w:before="0" w:after="0" w:line="240" w:lineRule="auto"/>
              <w:jc w:val="left"/>
            </w:pPr>
            <w:r>
              <w:rPr>
                <w:rFonts w:ascii="Arial" w:hAnsi="Arial"/>
                <w:sz w:val="15"/>
              </w:rPr>
              <w:t xml:space="preserve">Dividend yield</w:t>
            </w:r>
          </w:p>
        </w:tc>
        <w:tc>
          <w:tcPr/>
          <w:p>
            <w:pPr>
              <w:pStyle w:val="Compact"/>
              <w:spacing w:before="0" w:after="0" w:line="240" w:lineRule="auto"/>
              <w:jc w:val="left"/>
            </w:pPr>
            <w:r>
              <w:rPr>
                <w:rFonts w:ascii="Arial" w:hAnsi="Arial"/>
                <w:sz w:val="15"/>
              </w:rPr>
              <w:t xml:space="preserve">1.5%</w:t>
            </w:r>
          </w:p>
        </w:tc>
        <w:tc>
          <w:tcPr/>
          <w:p>
            <w:pPr>
              <w:pStyle w:val="Compact"/>
              <w:spacing w:before="0" w:after="0" w:line="240" w:lineRule="auto"/>
            </w:pPr>
          </w:p>
        </w:tc>
        <w:tc>
          <w:tcPr/>
          <w:p>
            <w:pPr>
              <w:pStyle w:val="Compact"/>
              <w:spacing w:before="0" w:after="0" w:line="240" w:lineRule="auto"/>
              <w:jc w:val="left"/>
            </w:pPr>
            <w:r>
              <w:rPr>
                <w:rFonts w:ascii="Arial" w:hAnsi="Arial"/>
                <w:sz w:val="15"/>
              </w:rPr>
              <w:t xml:space="preserve">Lowest in the Japanese broadcaster group (median 2.8%)</w:t>
            </w:r>
          </w:p>
        </w:tc>
      </w:tr>
    </w:tbl>
    <w:bookmarkEnd w:id="107"/>
    <w:bookmarkStart w:id="108" w:name="listed-peer-comparison-multiples"/>
    <w:p>
      <w:pPr>
        <w:pStyle w:val="Heading2"/>
      </w:pPr>
      <w:r>
        <w:t xml:space="preserve">14.2 Listed peer comparison: multiples</w:t>
      </w:r>
    </w:p>
    <w:p>
      <w:pPr>
        <w:pStyle w:val="FirstParagraph"/>
      </w:pPr>
      <w:r>
        <w:t xml:space="preserve">Source: S&amp;P Capital IQ, 21-Oct-2026; LTM mostly to 30-Jun-2026. Japanese forward P/E = NTM consensus NI [e]; non-Japanese = CIQ P/NTM EPS.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719"/>
        <w:gridCol w:w="719"/>
        <w:gridCol w:w="719"/>
        <w:gridCol w:w="719"/>
        <w:gridCol w:w="719"/>
        <w:gridCol w:w="719"/>
        <w:gridCol w:w="719"/>
        <w:gridCol w:w="719"/>
        <w:gridCol w:w="719"/>
        <w:gridCol w:w="719"/>
        <w:gridCol w:w="719"/>
      </w:tblGrid>
      <w:tr>
        <w:trPr>
          <w:tblHeader w:val="true"/>
          <w:cantSplit/>
        </w:trPr>
        <w:tc>
          <w:tcPr>
            <w:shd w:val="clear" w:color="auto" w:fill="13213F"/>
          </w:tcPr>
          <w:p>
            <w:pPr>
              <w:pStyle w:val="Compact"/>
              <w:spacing w:before="0" w:after="0" w:line="240" w:lineRule="auto"/>
              <w:jc w:val="left"/>
            </w:pPr>
            <w:r>
              <w:rPr>
                <w:rFonts w:ascii="Arial" w:hAnsi="Arial"/>
                <w:b/>
                <w:color w:val="FFFFFF"/>
                <w:sz w:val="13"/>
              </w:rPr>
              <w:t xml:space="preserve">Company</w:t>
            </w:r>
          </w:p>
        </w:tc>
        <w:tc>
          <w:tcPr>
            <w:shd w:val="clear" w:color="auto" w:fill="13213F"/>
          </w:tcPr>
          <w:p>
            <w:pPr>
              <w:pStyle w:val="Compact"/>
              <w:spacing w:before="0" w:after="0" w:line="240" w:lineRule="auto"/>
              <w:jc w:val="left"/>
            </w:pPr>
            <w:r>
              <w:rPr>
                <w:rFonts w:ascii="Arial" w:hAnsi="Arial"/>
                <w:b/>
                <w:color w:val="FFFFFF"/>
                <w:sz w:val="13"/>
              </w:rPr>
              <w:t xml:space="preserve">Ticker</w:t>
            </w:r>
          </w:p>
        </w:tc>
        <w:tc>
          <w:tcPr>
            <w:shd w:val="clear" w:color="auto" w:fill="13213F"/>
          </w:tcPr>
          <w:p>
            <w:pPr>
              <w:pStyle w:val="Compact"/>
              <w:spacing w:before="0" w:after="0" w:line="240" w:lineRule="auto"/>
              <w:jc w:val="left"/>
            </w:pPr>
            <w:r>
              <w:rPr>
                <w:rFonts w:ascii="Arial" w:hAnsi="Arial"/>
                <w:b/>
                <w:color w:val="FFFFFF"/>
                <w:sz w:val="13"/>
              </w:rPr>
              <w:t xml:space="preserve">Exchange</w:t>
            </w:r>
          </w:p>
        </w:tc>
        <w:tc>
          <w:tcPr>
            <w:shd w:val="clear" w:color="auto" w:fill="13213F"/>
          </w:tcPr>
          <w:p>
            <w:pPr>
              <w:pStyle w:val="Compact"/>
              <w:spacing w:before="0" w:after="0" w:line="240" w:lineRule="auto"/>
              <w:jc w:val="right"/>
            </w:pPr>
            <w:r>
              <w:rPr>
                <w:rFonts w:ascii="Arial" w:hAnsi="Arial"/>
                <w:b/>
                <w:color w:val="FFFFFF"/>
                <w:sz w:val="13"/>
              </w:rPr>
              <w:t xml:space="preserve">Mkt cap US$m</w:t>
            </w:r>
          </w:p>
        </w:tc>
        <w:tc>
          <w:tcPr>
            <w:shd w:val="clear" w:color="auto" w:fill="13213F"/>
          </w:tcPr>
          <w:p>
            <w:pPr>
              <w:pStyle w:val="Compact"/>
              <w:spacing w:before="0" w:after="0" w:line="240" w:lineRule="auto"/>
              <w:jc w:val="right"/>
            </w:pPr>
            <w:r>
              <w:rPr>
                <w:rFonts w:ascii="Arial" w:hAnsi="Arial"/>
                <w:b/>
                <w:color w:val="FFFFFF"/>
                <w:sz w:val="13"/>
              </w:rPr>
              <w:t xml:space="preserve">EV/Sales</w:t>
            </w:r>
          </w:p>
        </w:tc>
        <w:tc>
          <w:tcPr>
            <w:shd w:val="clear" w:color="auto" w:fill="13213F"/>
          </w:tcPr>
          <w:p>
            <w:pPr>
              <w:pStyle w:val="Compact"/>
              <w:spacing w:before="0" w:after="0" w:line="240" w:lineRule="auto"/>
              <w:jc w:val="right"/>
            </w:pPr>
            <w:r>
              <w:rPr>
                <w:rFonts w:ascii="Arial" w:hAnsi="Arial"/>
                <w:b/>
                <w:color w:val="FFFFFF"/>
                <w:sz w:val="13"/>
              </w:rPr>
              <w:t xml:space="preserve">EV/EBITDA</w:t>
            </w:r>
          </w:p>
        </w:tc>
        <w:tc>
          <w:tcPr>
            <w:shd w:val="clear" w:color="auto" w:fill="13213F"/>
          </w:tcPr>
          <w:p>
            <w:pPr>
              <w:pStyle w:val="Compact"/>
              <w:spacing w:before="0" w:after="0" w:line="240" w:lineRule="auto"/>
              <w:jc w:val="right"/>
            </w:pPr>
            <w:r>
              <w:rPr>
                <w:rFonts w:ascii="Arial" w:hAnsi="Arial"/>
                <w:b/>
                <w:color w:val="FFFFFF"/>
                <w:sz w:val="13"/>
              </w:rPr>
              <w:t xml:space="preserve">EV/EBIT</w:t>
            </w:r>
          </w:p>
        </w:tc>
        <w:tc>
          <w:tcPr>
            <w:shd w:val="clear" w:color="auto" w:fill="13213F"/>
          </w:tcPr>
          <w:p>
            <w:pPr>
              <w:pStyle w:val="Compact"/>
              <w:spacing w:before="0" w:after="0" w:line="240" w:lineRule="auto"/>
              <w:jc w:val="right"/>
            </w:pPr>
            <w:r>
              <w:rPr>
                <w:rFonts w:ascii="Arial" w:hAnsi="Arial"/>
                <w:b/>
                <w:color w:val="FFFFFF"/>
                <w:sz w:val="13"/>
              </w:rPr>
              <w:t xml:space="preserve">P/E LTM</w:t>
            </w:r>
          </w:p>
        </w:tc>
        <w:tc>
          <w:tcPr>
            <w:shd w:val="clear" w:color="auto" w:fill="13213F"/>
          </w:tcPr>
          <w:p>
            <w:pPr>
              <w:pStyle w:val="Compact"/>
              <w:spacing w:before="0" w:after="0" w:line="240" w:lineRule="auto"/>
              <w:jc w:val="right"/>
            </w:pPr>
            <w:r>
              <w:rPr>
                <w:rFonts w:ascii="Arial" w:hAnsi="Arial"/>
                <w:b/>
                <w:color w:val="FFFFFF"/>
                <w:sz w:val="13"/>
              </w:rPr>
              <w:t xml:space="preserve">P/E fwd</w:t>
            </w:r>
          </w:p>
        </w:tc>
        <w:tc>
          <w:tcPr>
            <w:shd w:val="clear" w:color="auto" w:fill="13213F"/>
          </w:tcPr>
          <w:p>
            <w:pPr>
              <w:pStyle w:val="Compact"/>
              <w:spacing w:before="0" w:after="0" w:line="240" w:lineRule="auto"/>
              <w:jc w:val="right"/>
            </w:pPr>
            <w:r>
              <w:rPr>
                <w:rFonts w:ascii="Arial" w:hAnsi="Arial"/>
                <w:b/>
                <w:color w:val="FFFFFF"/>
                <w:sz w:val="13"/>
              </w:rPr>
              <w:t xml:space="preserve">P/B</w:t>
            </w:r>
          </w:p>
        </w:tc>
        <w:tc>
          <w:tcPr>
            <w:shd w:val="clear" w:color="auto" w:fill="13213F"/>
          </w:tcPr>
          <w:p>
            <w:pPr>
              <w:pStyle w:val="Compact"/>
              <w:spacing w:before="0" w:after="0" w:line="240" w:lineRule="auto"/>
              <w:jc w:val="right"/>
            </w:pPr>
            <w:r>
              <w:rPr>
                <w:rFonts w:ascii="Arial" w:hAnsi="Arial"/>
                <w:b/>
                <w:color w:val="FFFFFF"/>
                <w:sz w:val="13"/>
              </w:rPr>
              <w:t xml:space="preserve">ND/EBITDA</w:t>
            </w:r>
          </w:p>
        </w:tc>
      </w:tr>
      <w:tr>
        <w:tc>
          <w:tcPr/>
          <w:p>
            <w:pPr>
              <w:pStyle w:val="Compact"/>
              <w:spacing w:before="0" w:after="0" w:line="240" w:lineRule="auto"/>
              <w:jc w:val="left"/>
            </w:pPr>
            <w:r>
              <w:rPr>
                <w:bCs/>
                <w:rFonts w:ascii="Arial" w:hAnsi="Arial"/>
                <w:b/>
                <w:sz w:val="13"/>
              </w:rPr>
              <w:t xml:space="preserve">Nippon TV HD</w:t>
            </w:r>
          </w:p>
        </w:tc>
        <w:tc>
          <w:tcPr/>
          <w:p>
            <w:pPr>
              <w:pStyle w:val="Compact"/>
              <w:spacing w:before="0" w:after="0" w:line="240" w:lineRule="auto"/>
              <w:jc w:val="left"/>
            </w:pPr>
            <w:r>
              <w:rPr>
                <w:bCs/>
                <w:rFonts w:ascii="Arial" w:hAnsi="Arial"/>
                <w:b/>
                <w:sz w:val="13"/>
              </w:rPr>
              <w:t xml:space="preserve">9404 JT</w:t>
            </w:r>
          </w:p>
        </w:tc>
        <w:tc>
          <w:tcPr/>
          <w:p>
            <w:pPr>
              <w:pStyle w:val="Compact"/>
              <w:spacing w:before="0" w:after="0" w:line="240" w:lineRule="auto"/>
              <w:jc w:val="left"/>
            </w:pPr>
            <w:r>
              <w:rPr>
                <w:bCs/>
                <w:rFonts w:ascii="Arial" w:hAnsi="Arial"/>
                <w:b/>
                <w:sz w:val="13"/>
              </w:rPr>
              <w:t xml:space="preserve">TSE Prime</w:t>
            </w:r>
          </w:p>
        </w:tc>
        <w:tc>
          <w:tcPr/>
          <w:p>
            <w:pPr>
              <w:pStyle w:val="Compact"/>
              <w:spacing w:before="0" w:after="0" w:line="240" w:lineRule="auto"/>
              <w:jc w:val="right"/>
            </w:pPr>
            <w:r>
              <w:rPr>
                <w:bCs/>
                <w:rFonts w:ascii="Arial" w:hAnsi="Arial"/>
                <w:b/>
                <w:sz w:val="13"/>
              </w:rPr>
              <w:t xml:space="preserve">4,650</w:t>
            </w:r>
          </w:p>
        </w:tc>
        <w:tc>
          <w:tcPr/>
          <w:p>
            <w:pPr>
              <w:pStyle w:val="Compact"/>
              <w:spacing w:before="0" w:after="0" w:line="240" w:lineRule="auto"/>
              <w:jc w:val="right"/>
            </w:pPr>
            <w:r>
              <w:rPr>
                <w:bCs/>
                <w:rFonts w:ascii="Arial" w:hAnsi="Arial"/>
                <w:b/>
                <w:sz w:val="13"/>
              </w:rPr>
              <w:t xml:space="preserve">1.20x</w:t>
            </w:r>
          </w:p>
        </w:tc>
        <w:tc>
          <w:tcPr/>
          <w:p>
            <w:pPr>
              <w:pStyle w:val="Compact"/>
              <w:spacing w:before="0" w:after="0" w:line="240" w:lineRule="auto"/>
              <w:jc w:val="right"/>
            </w:pPr>
            <w:r>
              <w:rPr>
                <w:bCs/>
                <w:rFonts w:ascii="Arial" w:hAnsi="Arial"/>
                <w:b/>
                <w:sz w:val="13"/>
              </w:rPr>
              <w:t xml:space="preserve">7.8x</w:t>
            </w:r>
          </w:p>
        </w:tc>
        <w:tc>
          <w:tcPr/>
          <w:p>
            <w:pPr>
              <w:pStyle w:val="Compact"/>
              <w:spacing w:before="0" w:after="0" w:line="240" w:lineRule="auto"/>
              <w:jc w:val="right"/>
            </w:pPr>
            <w:r>
              <w:rPr>
                <w:bCs/>
                <w:rFonts w:ascii="Arial" w:hAnsi="Arial"/>
                <w:b/>
                <w:sz w:val="13"/>
              </w:rPr>
              <w:t xml:space="preserve">9.2x</w:t>
            </w:r>
          </w:p>
        </w:tc>
        <w:tc>
          <w:tcPr/>
          <w:p>
            <w:pPr>
              <w:pStyle w:val="Compact"/>
              <w:spacing w:before="0" w:after="0" w:line="240" w:lineRule="auto"/>
              <w:jc w:val="right"/>
            </w:pPr>
            <w:r>
              <w:rPr>
                <w:bCs/>
                <w:rFonts w:ascii="Arial" w:hAnsi="Arial"/>
                <w:b/>
                <w:sz w:val="13"/>
              </w:rPr>
              <w:t xml:space="preserve">11.4x</w:t>
            </w:r>
          </w:p>
        </w:tc>
        <w:tc>
          <w:tcPr/>
          <w:p>
            <w:pPr>
              <w:pStyle w:val="Compact"/>
              <w:spacing w:before="0" w:after="0" w:line="240" w:lineRule="auto"/>
              <w:jc w:val="right"/>
            </w:pPr>
            <w:r>
              <w:rPr>
                <w:bCs/>
                <w:rFonts w:ascii="Arial" w:hAnsi="Arial"/>
                <w:b/>
                <w:sz w:val="13"/>
              </w:rPr>
              <w:t xml:space="preserve">12.8x</w:t>
            </w:r>
          </w:p>
        </w:tc>
        <w:tc>
          <w:tcPr/>
          <w:p>
            <w:pPr>
              <w:pStyle w:val="Compact"/>
              <w:spacing w:before="0" w:after="0" w:line="240" w:lineRule="auto"/>
              <w:jc w:val="right"/>
            </w:pPr>
            <w:r>
              <w:rPr>
                <w:bCs/>
                <w:rFonts w:ascii="Arial" w:hAnsi="Arial"/>
                <w:b/>
                <w:sz w:val="13"/>
              </w:rPr>
              <w:t xml:space="preserve">0.69x</w:t>
            </w:r>
          </w:p>
        </w:tc>
        <w:tc>
          <w:tcPr/>
          <w:p>
            <w:pPr>
              <w:pStyle w:val="Compact"/>
              <w:spacing w:before="0" w:after="0" w:line="240" w:lineRule="auto"/>
              <w:jc w:val="right"/>
            </w:pPr>
            <w:r>
              <w:rPr>
                <w:bCs/>
                <w:rFonts w:ascii="Arial" w:hAnsi="Arial"/>
                <w:b/>
                <w:sz w:val="13"/>
              </w:rPr>
              <w:t xml:space="preserve">−2.5x</w:t>
            </w:r>
          </w:p>
        </w:tc>
      </w:tr>
      <w:tr>
        <w:tc>
          <w:tcPr>
            <w:shd w:val="clear" w:color="auto" w:fill="F2F4F8"/>
          </w:tcPr>
          <w:p>
            <w:pPr>
              <w:pStyle w:val="Compact"/>
              <w:spacing w:before="0" w:after="0" w:line="240" w:lineRule="auto"/>
              <w:jc w:val="left"/>
            </w:pPr>
            <w:r>
              <w:rPr>
                <w:rFonts w:ascii="Arial" w:hAnsi="Arial"/>
                <w:sz w:val="13"/>
              </w:rPr>
              <w:t xml:space="preserve">Fuji Media HD</w:t>
            </w:r>
          </w:p>
        </w:tc>
        <w:tc>
          <w:tcPr>
            <w:shd w:val="clear" w:color="auto" w:fill="F2F4F8"/>
          </w:tcPr>
          <w:p>
            <w:pPr>
              <w:pStyle w:val="Compact"/>
              <w:spacing w:before="0" w:after="0" w:line="240" w:lineRule="auto"/>
              <w:jc w:val="left"/>
            </w:pPr>
            <w:r>
              <w:rPr>
                <w:rFonts w:ascii="Arial" w:hAnsi="Arial"/>
                <w:sz w:val="13"/>
              </w:rPr>
              <w:t xml:space="preserve">4676 JT</w:t>
            </w:r>
          </w:p>
        </w:tc>
        <w:tc>
          <w:tcPr>
            <w:shd w:val="clear" w:color="auto" w:fill="F2F4F8"/>
          </w:tcPr>
          <w:p>
            <w:pPr>
              <w:pStyle w:val="Compact"/>
              <w:spacing w:before="0" w:after="0" w:line="240" w:lineRule="auto"/>
              <w:jc w:val="left"/>
            </w:pPr>
            <w:r>
              <w:rPr>
                <w:rFonts w:ascii="Arial" w:hAnsi="Arial"/>
                <w:sz w:val="13"/>
              </w:rPr>
              <w:t xml:space="preserve">TSE Prime</w:t>
            </w:r>
          </w:p>
        </w:tc>
        <w:tc>
          <w:tcPr>
            <w:shd w:val="clear" w:color="auto" w:fill="F2F4F8"/>
          </w:tcPr>
          <w:p>
            <w:pPr>
              <w:pStyle w:val="Compact"/>
              <w:spacing w:before="0" w:after="0" w:line="240" w:lineRule="auto"/>
              <w:jc w:val="right"/>
            </w:pPr>
            <w:r>
              <w:rPr>
                <w:rFonts w:ascii="Arial" w:hAnsi="Arial"/>
                <w:sz w:val="13"/>
              </w:rPr>
              <w:t xml:space="preserve">3,810</w:t>
            </w:r>
          </w:p>
        </w:tc>
        <w:tc>
          <w:tcPr>
            <w:shd w:val="clear" w:color="auto" w:fill="F2F4F8"/>
          </w:tcPr>
          <w:p>
            <w:pPr>
              <w:pStyle w:val="Compact"/>
              <w:spacing w:before="0" w:after="0" w:line="240" w:lineRule="auto"/>
              <w:jc w:val="right"/>
            </w:pPr>
            <w:r>
              <w:rPr>
                <w:rFonts w:ascii="Arial" w:hAnsi="Arial"/>
                <w:sz w:val="13"/>
              </w:rPr>
              <w:t xml:space="preserve">1.92x</w:t>
            </w:r>
          </w:p>
        </w:tc>
        <w:tc>
          <w:tcPr>
            <w:shd w:val="clear" w:color="auto" w:fill="F2F4F8"/>
          </w:tcPr>
          <w:p>
            <w:pPr>
              <w:pStyle w:val="Compact"/>
              <w:spacing w:before="0" w:after="0" w:line="240" w:lineRule="auto"/>
              <w:jc w:val="right"/>
            </w:pPr>
            <w:r>
              <w:rPr>
                <w:rFonts w:ascii="Arial" w:hAnsi="Arial"/>
                <w:sz w:val="13"/>
              </w:rPr>
              <w:t xml:space="preserve">30.6x</w:t>
            </w:r>
          </w:p>
        </w:tc>
        <w:tc>
          <w:tcPr>
            <w:shd w:val="clear" w:color="auto" w:fill="F2F4F8"/>
          </w:tcPr>
          <w:p>
            <w:pPr>
              <w:pStyle w:val="Compact"/>
              <w:spacing w:before="0" w:after="0" w:line="240" w:lineRule="auto"/>
              <w:jc w:val="right"/>
            </w:pPr>
            <w:r>
              <w:rPr>
                <w:rFonts w:ascii="Arial" w:hAnsi="Arial"/>
                <w:sz w:val="13"/>
              </w:rPr>
              <w:t xml:space="preserve">56.1x</w:t>
            </w:r>
          </w:p>
        </w:tc>
        <w:tc>
          <w:tcPr>
            <w:shd w:val="clear" w:color="auto" w:fill="F2F4F8"/>
          </w:tcPr>
          <w:p>
            <w:pPr>
              <w:pStyle w:val="Compact"/>
              <w:spacing w:before="0" w:after="0" w:line="240" w:lineRule="auto"/>
              <w:jc w:val="right"/>
            </w:pPr>
            <w:r>
              <w:rPr>
                <w:rFonts w:ascii="Arial" w:hAnsi="Arial"/>
                <w:sz w:val="13"/>
              </w:rPr>
              <w:t xml:space="preserve">38.5x</w:t>
            </w:r>
          </w:p>
        </w:tc>
        <w:tc>
          <w:tcPr>
            <w:shd w:val="clear" w:color="auto" w:fill="F2F4F8"/>
          </w:tcPr>
          <w:p>
            <w:pPr>
              <w:pStyle w:val="Compact"/>
              <w:spacing w:before="0" w:after="0" w:line="240" w:lineRule="auto"/>
              <w:jc w:val="right"/>
            </w:pPr>
            <w:r>
              <w:rPr>
                <w:rFonts w:ascii="Arial" w:hAnsi="Arial"/>
                <w:sz w:val="13"/>
              </w:rPr>
              <w:t xml:space="preserve">12.1x</w:t>
            </w:r>
          </w:p>
        </w:tc>
        <w:tc>
          <w:tcPr>
            <w:shd w:val="clear" w:color="auto" w:fill="F2F4F8"/>
          </w:tcPr>
          <w:p>
            <w:pPr>
              <w:pStyle w:val="Compact"/>
              <w:spacing w:before="0" w:after="0" w:line="240" w:lineRule="auto"/>
              <w:jc w:val="right"/>
            </w:pPr>
            <w:r>
              <w:rPr>
                <w:rFonts w:ascii="Arial" w:hAnsi="Arial"/>
                <w:sz w:val="13"/>
              </w:rPr>
              <w:t xml:space="preserve">1.12x</w:t>
            </w:r>
          </w:p>
        </w:tc>
        <w:tc>
          <w:tcPr>
            <w:shd w:val="clear" w:color="auto" w:fill="F2F4F8"/>
          </w:tcPr>
          <w:p>
            <w:pPr>
              <w:pStyle w:val="Compact"/>
              <w:spacing w:before="0" w:after="0" w:line="240" w:lineRule="auto"/>
              <w:jc w:val="right"/>
            </w:pPr>
            <w:r>
              <w:rPr>
                <w:rFonts w:ascii="Arial" w:hAnsi="Arial"/>
                <w:sz w:val="13"/>
              </w:rPr>
              <w:t xml:space="preserve">13.8x</w:t>
            </w:r>
          </w:p>
        </w:tc>
      </w:tr>
      <w:tr>
        <w:tc>
          <w:tcPr/>
          <w:p>
            <w:pPr>
              <w:pStyle w:val="Compact"/>
              <w:spacing w:before="0" w:after="0" w:line="240" w:lineRule="auto"/>
              <w:jc w:val="left"/>
            </w:pPr>
            <w:r>
              <w:rPr>
                <w:rFonts w:ascii="Arial" w:hAnsi="Arial"/>
                <w:sz w:val="13"/>
              </w:rPr>
              <w:t xml:space="preserve">TBS HD</w:t>
            </w:r>
          </w:p>
        </w:tc>
        <w:tc>
          <w:tcPr/>
          <w:p>
            <w:pPr>
              <w:pStyle w:val="Compact"/>
              <w:spacing w:before="0" w:after="0" w:line="240" w:lineRule="auto"/>
              <w:jc w:val="left"/>
            </w:pPr>
            <w:r>
              <w:rPr>
                <w:rFonts w:ascii="Arial" w:hAnsi="Arial"/>
                <w:sz w:val="13"/>
              </w:rPr>
              <w:t xml:space="preserve">9401 JT</w:t>
            </w:r>
          </w:p>
        </w:tc>
        <w:tc>
          <w:tcPr/>
          <w:p>
            <w:pPr>
              <w:pStyle w:val="Compact"/>
              <w:spacing w:before="0" w:after="0" w:line="240" w:lineRule="auto"/>
              <w:jc w:val="left"/>
            </w:pPr>
            <w:r>
              <w:rPr>
                <w:rFonts w:ascii="Arial" w:hAnsi="Arial"/>
                <w:sz w:val="13"/>
              </w:rPr>
              <w:t xml:space="preserve">TSE Prime</w:t>
            </w:r>
          </w:p>
        </w:tc>
        <w:tc>
          <w:tcPr/>
          <w:p>
            <w:pPr>
              <w:pStyle w:val="Compact"/>
              <w:spacing w:before="0" w:after="0" w:line="240" w:lineRule="auto"/>
              <w:jc w:val="right"/>
            </w:pPr>
            <w:r>
              <w:rPr>
                <w:rFonts w:ascii="Arial" w:hAnsi="Arial"/>
                <w:sz w:val="13"/>
              </w:rPr>
              <w:t xml:space="preserve">5,828</w:t>
            </w:r>
          </w:p>
        </w:tc>
        <w:tc>
          <w:tcPr/>
          <w:p>
            <w:pPr>
              <w:pStyle w:val="Compact"/>
              <w:spacing w:before="0" w:after="0" w:line="240" w:lineRule="auto"/>
              <w:jc w:val="right"/>
            </w:pPr>
            <w:r>
              <w:rPr>
                <w:rFonts w:ascii="Arial" w:hAnsi="Arial"/>
                <w:sz w:val="13"/>
              </w:rPr>
              <w:t xml:space="preserve">2.16x</w:t>
            </w:r>
          </w:p>
        </w:tc>
        <w:tc>
          <w:tcPr/>
          <w:p>
            <w:pPr>
              <w:pStyle w:val="Compact"/>
              <w:spacing w:before="0" w:after="0" w:line="240" w:lineRule="auto"/>
              <w:jc w:val="right"/>
            </w:pPr>
            <w:r>
              <w:rPr>
                <w:rFonts w:ascii="Arial" w:hAnsi="Arial"/>
                <w:sz w:val="13"/>
              </w:rPr>
              <w:t xml:space="preserve">23.3x</w:t>
            </w:r>
          </w:p>
        </w:tc>
        <w:tc>
          <w:tcPr/>
          <w:p>
            <w:pPr>
              <w:pStyle w:val="Compact"/>
              <w:spacing w:before="0" w:after="0" w:line="240" w:lineRule="auto"/>
              <w:jc w:val="right"/>
            </w:pPr>
            <w:r>
              <w:rPr>
                <w:rFonts w:ascii="Arial" w:hAnsi="Arial"/>
                <w:sz w:val="13"/>
              </w:rPr>
              <w:t xml:space="preserve">43.6x</w:t>
            </w:r>
          </w:p>
        </w:tc>
        <w:tc>
          <w:tcPr/>
          <w:p>
            <w:pPr>
              <w:pStyle w:val="Compact"/>
              <w:spacing w:before="0" w:after="0" w:line="240" w:lineRule="auto"/>
              <w:jc w:val="right"/>
            </w:pPr>
            <w:r>
              <w:rPr>
                <w:rFonts w:ascii="Arial" w:hAnsi="Arial"/>
                <w:sz w:val="13"/>
              </w:rPr>
              <w:t xml:space="preserve">18.8x</w:t>
            </w:r>
          </w:p>
        </w:tc>
        <w:tc>
          <w:tcPr/>
          <w:p>
            <w:pPr>
              <w:pStyle w:val="Compact"/>
              <w:spacing w:before="0" w:after="0" w:line="240" w:lineRule="auto"/>
              <w:jc w:val="right"/>
            </w:pPr>
            <w:r>
              <w:rPr>
                <w:rFonts w:ascii="Arial" w:hAnsi="Arial"/>
                <w:sz w:val="13"/>
              </w:rPr>
              <w:t xml:space="preserve">16.7x</w:t>
            </w:r>
          </w:p>
        </w:tc>
        <w:tc>
          <w:tcPr/>
          <w:p>
            <w:pPr>
              <w:pStyle w:val="Compact"/>
              <w:spacing w:before="0" w:after="0" w:line="240" w:lineRule="auto"/>
              <w:jc w:val="right"/>
            </w:pPr>
            <w:r>
              <w:rPr>
                <w:rFonts w:ascii="Arial" w:hAnsi="Arial"/>
                <w:sz w:val="13"/>
              </w:rPr>
              <w:t xml:space="preserve">0.57x</w:t>
            </w:r>
          </w:p>
        </w:tc>
        <w:tc>
          <w:tcPr/>
          <w:p>
            <w:pPr>
              <w:pStyle w:val="Compact"/>
              <w:spacing w:before="0" w:after="0" w:line="240" w:lineRule="auto"/>
              <w:jc w:val="right"/>
            </w:pPr>
            <w:r>
              <w:rPr>
                <w:rFonts w:ascii="Arial" w:hAnsi="Arial"/>
                <w:sz w:val="13"/>
              </w:rPr>
              <w:t xml:space="preserve">−0.1x</w:t>
            </w:r>
          </w:p>
        </w:tc>
      </w:tr>
      <w:tr>
        <w:tc>
          <w:tcPr>
            <w:shd w:val="clear" w:color="auto" w:fill="F2F4F8"/>
          </w:tcPr>
          <w:p>
            <w:pPr>
              <w:pStyle w:val="Compact"/>
              <w:spacing w:before="0" w:after="0" w:line="240" w:lineRule="auto"/>
              <w:jc w:val="left"/>
            </w:pPr>
            <w:r>
              <w:rPr>
                <w:rFonts w:ascii="Arial" w:hAnsi="Arial"/>
                <w:sz w:val="13"/>
              </w:rPr>
              <w:t xml:space="preserve">TV Asahi HD</w:t>
            </w:r>
          </w:p>
        </w:tc>
        <w:tc>
          <w:tcPr>
            <w:shd w:val="clear" w:color="auto" w:fill="F2F4F8"/>
          </w:tcPr>
          <w:p>
            <w:pPr>
              <w:pStyle w:val="Compact"/>
              <w:spacing w:before="0" w:after="0" w:line="240" w:lineRule="auto"/>
              <w:jc w:val="left"/>
            </w:pPr>
            <w:r>
              <w:rPr>
                <w:rFonts w:ascii="Arial" w:hAnsi="Arial"/>
                <w:sz w:val="13"/>
              </w:rPr>
              <w:t xml:space="preserve">9409 JT</w:t>
            </w:r>
          </w:p>
        </w:tc>
        <w:tc>
          <w:tcPr>
            <w:shd w:val="clear" w:color="auto" w:fill="F2F4F8"/>
          </w:tcPr>
          <w:p>
            <w:pPr>
              <w:pStyle w:val="Compact"/>
              <w:spacing w:before="0" w:after="0" w:line="240" w:lineRule="auto"/>
              <w:jc w:val="left"/>
            </w:pPr>
            <w:r>
              <w:rPr>
                <w:rFonts w:ascii="Arial" w:hAnsi="Arial"/>
                <w:sz w:val="13"/>
              </w:rPr>
              <w:t xml:space="preserve">TSE Prime</w:t>
            </w:r>
          </w:p>
        </w:tc>
        <w:tc>
          <w:tcPr>
            <w:shd w:val="clear" w:color="auto" w:fill="F2F4F8"/>
          </w:tcPr>
          <w:p>
            <w:pPr>
              <w:pStyle w:val="Compact"/>
              <w:spacing w:before="0" w:after="0" w:line="240" w:lineRule="auto"/>
              <w:jc w:val="right"/>
            </w:pPr>
            <w:r>
              <w:rPr>
                <w:rFonts w:ascii="Arial" w:hAnsi="Arial"/>
                <w:sz w:val="13"/>
              </w:rPr>
              <w:t xml:space="preserve">2,076</w:t>
            </w:r>
          </w:p>
        </w:tc>
        <w:tc>
          <w:tcPr>
            <w:shd w:val="clear" w:color="auto" w:fill="F2F4F8"/>
          </w:tcPr>
          <w:p>
            <w:pPr>
              <w:pStyle w:val="Compact"/>
              <w:spacing w:before="0" w:after="0" w:line="240" w:lineRule="auto"/>
              <w:jc w:val="right"/>
            </w:pPr>
            <w:r>
              <w:rPr>
                <w:rFonts w:ascii="Arial" w:hAnsi="Arial"/>
                <w:sz w:val="13"/>
              </w:rPr>
              <w:t xml:space="preserve">0.78x</w:t>
            </w:r>
          </w:p>
        </w:tc>
        <w:tc>
          <w:tcPr>
            <w:shd w:val="clear" w:color="auto" w:fill="F2F4F8"/>
          </w:tcPr>
          <w:p>
            <w:pPr>
              <w:pStyle w:val="Compact"/>
              <w:spacing w:before="0" w:after="0" w:line="240" w:lineRule="auto"/>
              <w:jc w:val="right"/>
            </w:pPr>
            <w:r>
              <w:rPr>
                <w:rFonts w:ascii="Arial" w:hAnsi="Arial"/>
                <w:sz w:val="13"/>
              </w:rPr>
              <w:t xml:space="preserve">7.5x</w:t>
            </w:r>
          </w:p>
        </w:tc>
        <w:tc>
          <w:tcPr>
            <w:shd w:val="clear" w:color="auto" w:fill="F2F4F8"/>
          </w:tcPr>
          <w:p>
            <w:pPr>
              <w:pStyle w:val="Compact"/>
              <w:spacing w:before="0" w:after="0" w:line="240" w:lineRule="auto"/>
              <w:jc w:val="right"/>
            </w:pPr>
            <w:r>
              <w:rPr>
                <w:rFonts w:ascii="Arial" w:hAnsi="Arial"/>
                <w:sz w:val="13"/>
              </w:rPr>
              <w:t xml:space="preserve">12.7x</w:t>
            </w:r>
          </w:p>
        </w:tc>
        <w:tc>
          <w:tcPr>
            <w:shd w:val="clear" w:color="auto" w:fill="F2F4F8"/>
          </w:tcPr>
          <w:p>
            <w:pPr>
              <w:pStyle w:val="Compact"/>
              <w:spacing w:before="0" w:after="0" w:line="240" w:lineRule="auto"/>
              <w:jc w:val="right"/>
            </w:pPr>
            <w:r>
              <w:rPr>
                <w:rFonts w:ascii="Arial" w:hAnsi="Arial"/>
                <w:sz w:val="13"/>
              </w:rPr>
              <w:t xml:space="preserve">11.6x</w:t>
            </w:r>
          </w:p>
        </w:tc>
        <w:tc>
          <w:tcPr>
            <w:shd w:val="clear" w:color="auto" w:fill="F2F4F8"/>
          </w:tcPr>
          <w:p>
            <w:pPr>
              <w:pStyle w:val="Compact"/>
              <w:spacing w:before="0" w:after="0" w:line="240" w:lineRule="auto"/>
              <w:jc w:val="right"/>
            </w:pPr>
            <w:r>
              <w:rPr>
                <w:rFonts w:ascii="Arial" w:hAnsi="Arial"/>
                <w:sz w:val="13"/>
              </w:rPr>
              <w:t xml:space="preserve">13.8x</w:t>
            </w:r>
          </w:p>
        </w:tc>
        <w:tc>
          <w:tcPr>
            <w:shd w:val="clear" w:color="auto" w:fill="F2F4F8"/>
          </w:tcPr>
          <w:p>
            <w:pPr>
              <w:pStyle w:val="Compact"/>
              <w:spacing w:before="0" w:after="0" w:line="240" w:lineRule="auto"/>
              <w:jc w:val="right"/>
            </w:pPr>
            <w:r>
              <w:rPr>
                <w:rFonts w:ascii="Arial" w:hAnsi="Arial"/>
                <w:sz w:val="13"/>
              </w:rPr>
              <w:t xml:space="preserve">0.69x</w:t>
            </w:r>
          </w:p>
        </w:tc>
        <w:tc>
          <w:tcPr>
            <w:shd w:val="clear" w:color="auto" w:fill="F2F4F8"/>
          </w:tcPr>
          <w:p>
            <w:pPr>
              <w:pStyle w:val="Compact"/>
              <w:spacing w:before="0" w:after="0" w:line="240" w:lineRule="auto"/>
              <w:jc w:val="right"/>
            </w:pPr>
            <w:r>
              <w:rPr>
                <w:rFonts w:ascii="Arial" w:hAnsi="Arial"/>
                <w:sz w:val="13"/>
              </w:rPr>
              <w:t xml:space="preserve">−1.9x</w:t>
            </w:r>
          </w:p>
        </w:tc>
      </w:tr>
      <w:tr>
        <w:tc>
          <w:tcPr/>
          <w:p>
            <w:pPr>
              <w:pStyle w:val="Compact"/>
              <w:spacing w:before="0" w:after="0" w:line="240" w:lineRule="auto"/>
              <w:jc w:val="left"/>
            </w:pPr>
            <w:r>
              <w:rPr>
                <w:rFonts w:ascii="Arial" w:hAnsi="Arial"/>
                <w:sz w:val="13"/>
              </w:rPr>
              <w:t xml:space="preserve">TV Tokyo HD</w:t>
            </w:r>
          </w:p>
        </w:tc>
        <w:tc>
          <w:tcPr/>
          <w:p>
            <w:pPr>
              <w:pStyle w:val="Compact"/>
              <w:spacing w:before="0" w:after="0" w:line="240" w:lineRule="auto"/>
              <w:jc w:val="left"/>
            </w:pPr>
            <w:r>
              <w:rPr>
                <w:rFonts w:ascii="Arial" w:hAnsi="Arial"/>
                <w:sz w:val="13"/>
              </w:rPr>
              <w:t xml:space="preserve">9413 JT</w:t>
            </w:r>
          </w:p>
        </w:tc>
        <w:tc>
          <w:tcPr/>
          <w:p>
            <w:pPr>
              <w:pStyle w:val="Compact"/>
              <w:spacing w:before="0" w:after="0" w:line="240" w:lineRule="auto"/>
              <w:jc w:val="left"/>
            </w:pPr>
            <w:r>
              <w:rPr>
                <w:rFonts w:ascii="Arial" w:hAnsi="Arial"/>
                <w:sz w:val="13"/>
              </w:rPr>
              <w:t xml:space="preserve">TSE Prime</w:t>
            </w:r>
          </w:p>
        </w:tc>
        <w:tc>
          <w:tcPr/>
          <w:p>
            <w:pPr>
              <w:pStyle w:val="Compact"/>
              <w:spacing w:before="0" w:after="0" w:line="240" w:lineRule="auto"/>
              <w:jc w:val="right"/>
            </w:pPr>
            <w:r>
              <w:rPr>
                <w:rFonts w:ascii="Arial" w:hAnsi="Arial"/>
                <w:sz w:val="13"/>
              </w:rPr>
              <w:t xml:space="preserve">576</w:t>
            </w:r>
          </w:p>
        </w:tc>
        <w:tc>
          <w:tcPr/>
          <w:p>
            <w:pPr>
              <w:pStyle w:val="Compact"/>
              <w:spacing w:before="0" w:after="0" w:line="240" w:lineRule="auto"/>
              <w:jc w:val="right"/>
            </w:pPr>
            <w:r>
              <w:rPr>
                <w:rFonts w:ascii="Arial" w:hAnsi="Arial"/>
                <w:sz w:val="13"/>
              </w:rPr>
              <w:t xml:space="preserve">0.31x</w:t>
            </w:r>
          </w:p>
        </w:tc>
        <w:tc>
          <w:tcPr/>
          <w:p>
            <w:pPr>
              <w:pStyle w:val="Compact"/>
              <w:spacing w:before="0" w:after="0" w:line="240" w:lineRule="auto"/>
              <w:jc w:val="right"/>
            </w:pPr>
            <w:r>
              <w:rPr>
                <w:rFonts w:ascii="Arial" w:hAnsi="Arial"/>
                <w:sz w:val="13"/>
              </w:rPr>
              <w:t xml:space="preserve">3.5x</w:t>
            </w:r>
          </w:p>
        </w:tc>
        <w:tc>
          <w:tcPr/>
          <w:p>
            <w:pPr>
              <w:pStyle w:val="Compact"/>
              <w:spacing w:before="0" w:after="0" w:line="240" w:lineRule="auto"/>
              <w:jc w:val="right"/>
            </w:pPr>
            <w:r>
              <w:rPr>
                <w:rFonts w:ascii="Arial" w:hAnsi="Arial"/>
                <w:sz w:val="13"/>
              </w:rPr>
              <w:t xml:space="preserve">5.2x</w:t>
            </w:r>
          </w:p>
        </w:tc>
        <w:tc>
          <w:tcPr/>
          <w:p>
            <w:pPr>
              <w:pStyle w:val="Compact"/>
              <w:spacing w:before="0" w:after="0" w:line="240" w:lineRule="auto"/>
              <w:jc w:val="right"/>
            </w:pPr>
            <w:r>
              <w:rPr>
                <w:rFonts w:ascii="Arial" w:hAnsi="Arial"/>
                <w:sz w:val="13"/>
              </w:rPr>
              <w:t xml:space="preserve">13.6x</w:t>
            </w:r>
          </w:p>
        </w:tc>
        <w:tc>
          <w:tcPr/>
          <w:p>
            <w:pPr>
              <w:pStyle w:val="Compact"/>
              <w:spacing w:before="0" w:after="0" w:line="240" w:lineRule="auto"/>
              <w:jc w:val="right"/>
            </w:pPr>
            <w:r>
              <w:rPr>
                <w:rFonts w:ascii="Arial" w:hAnsi="Arial"/>
                <w:sz w:val="13"/>
              </w:rPr>
              <w:t xml:space="preserve">11.7x</w:t>
            </w:r>
          </w:p>
        </w:tc>
        <w:tc>
          <w:tcPr/>
          <w:p>
            <w:pPr>
              <w:pStyle w:val="Compact"/>
              <w:spacing w:before="0" w:after="0" w:line="240" w:lineRule="auto"/>
              <w:jc w:val="right"/>
            </w:pPr>
            <w:r>
              <w:rPr>
                <w:rFonts w:ascii="Arial" w:hAnsi="Arial"/>
                <w:sz w:val="13"/>
              </w:rPr>
              <w:t xml:space="preserve">0.86x</w:t>
            </w:r>
          </w:p>
        </w:tc>
        <w:tc>
          <w:tcPr/>
          <w:p>
            <w:pPr>
              <w:pStyle w:val="Compact"/>
              <w:spacing w:before="0" w:after="0" w:line="240" w:lineRule="auto"/>
              <w:jc w:val="right"/>
            </w:pPr>
            <w:r>
              <w:rPr>
                <w:rFonts w:ascii="Arial" w:hAnsi="Arial"/>
                <w:sz w:val="13"/>
              </w:rPr>
              <w:t xml:space="preserve">−2.8x</w:t>
            </w:r>
          </w:p>
        </w:tc>
      </w:tr>
      <w:tr>
        <w:tc>
          <w:tcPr>
            <w:shd w:val="clear" w:color="auto" w:fill="F2F4F8"/>
          </w:tcPr>
          <w:p>
            <w:pPr>
              <w:pStyle w:val="Compact"/>
              <w:spacing w:before="0" w:after="0" w:line="240" w:lineRule="auto"/>
              <w:jc w:val="left"/>
            </w:pPr>
            <w:r>
              <w:rPr>
                <w:rFonts w:ascii="Arial" w:hAnsi="Arial"/>
                <w:sz w:val="13"/>
              </w:rPr>
              <w:t xml:space="preserve">Asahi Broadcasting Group</w:t>
            </w:r>
          </w:p>
        </w:tc>
        <w:tc>
          <w:tcPr>
            <w:shd w:val="clear" w:color="auto" w:fill="F2F4F8"/>
          </w:tcPr>
          <w:p>
            <w:pPr>
              <w:pStyle w:val="Compact"/>
              <w:spacing w:before="0" w:after="0" w:line="240" w:lineRule="auto"/>
              <w:jc w:val="left"/>
            </w:pPr>
            <w:r>
              <w:rPr>
                <w:rFonts w:ascii="Arial" w:hAnsi="Arial"/>
                <w:sz w:val="13"/>
              </w:rPr>
              <w:t xml:space="preserve">9405 JT</w:t>
            </w:r>
          </w:p>
        </w:tc>
        <w:tc>
          <w:tcPr>
            <w:shd w:val="clear" w:color="auto" w:fill="F2F4F8"/>
          </w:tcPr>
          <w:p>
            <w:pPr>
              <w:pStyle w:val="Compact"/>
              <w:spacing w:before="0" w:after="0" w:line="240" w:lineRule="auto"/>
              <w:jc w:val="left"/>
            </w:pPr>
            <w:r>
              <w:rPr>
                <w:rFonts w:ascii="Arial" w:hAnsi="Arial"/>
                <w:sz w:val="13"/>
              </w:rPr>
              <w:t xml:space="preserve">TSE</w:t>
            </w:r>
          </w:p>
        </w:tc>
        <w:tc>
          <w:tcPr>
            <w:shd w:val="clear" w:color="auto" w:fill="F2F4F8"/>
          </w:tcPr>
          <w:p>
            <w:pPr>
              <w:pStyle w:val="Compact"/>
              <w:spacing w:before="0" w:after="0" w:line="240" w:lineRule="auto"/>
              <w:jc w:val="right"/>
            </w:pPr>
            <w:r>
              <w:rPr>
                <w:rFonts w:ascii="Arial" w:hAnsi="Arial"/>
                <w:sz w:val="13"/>
              </w:rPr>
              <w:t xml:space="preserve">209</w:t>
            </w:r>
          </w:p>
        </w:tc>
        <w:tc>
          <w:tcPr>
            <w:shd w:val="clear" w:color="auto" w:fill="F2F4F8"/>
          </w:tcPr>
          <w:p>
            <w:pPr>
              <w:pStyle w:val="Compact"/>
              <w:spacing w:before="0" w:after="0" w:line="240" w:lineRule="auto"/>
              <w:jc w:val="right"/>
            </w:pPr>
            <w:r>
              <w:rPr>
                <w:rFonts w:ascii="Arial" w:hAnsi="Arial"/>
                <w:sz w:val="13"/>
              </w:rPr>
              <w:t xml:space="preserve">0.20x</w:t>
            </w:r>
          </w:p>
        </w:tc>
        <w:tc>
          <w:tcPr>
            <w:shd w:val="clear" w:color="auto" w:fill="F2F4F8"/>
          </w:tcPr>
          <w:p>
            <w:pPr>
              <w:pStyle w:val="Compact"/>
              <w:spacing w:before="0" w:after="0" w:line="240" w:lineRule="auto"/>
              <w:jc w:val="right"/>
            </w:pPr>
            <w:r>
              <w:rPr>
                <w:rFonts w:ascii="Arial" w:hAnsi="Arial"/>
                <w:sz w:val="13"/>
              </w:rPr>
              <w:t xml:space="preserve">2.4x</w:t>
            </w:r>
          </w:p>
        </w:tc>
        <w:tc>
          <w:tcPr>
            <w:shd w:val="clear" w:color="auto" w:fill="F2F4F8"/>
          </w:tcPr>
          <w:p>
            <w:pPr>
              <w:pStyle w:val="Compact"/>
              <w:spacing w:before="0" w:after="0" w:line="240" w:lineRule="auto"/>
              <w:jc w:val="right"/>
            </w:pPr>
            <w:r>
              <w:rPr>
                <w:rFonts w:ascii="Arial" w:hAnsi="Arial"/>
                <w:sz w:val="13"/>
              </w:rPr>
              <w:t xml:space="preserve">4.5x</w:t>
            </w:r>
          </w:p>
        </w:tc>
        <w:tc>
          <w:tcPr>
            <w:shd w:val="clear" w:color="auto" w:fill="F2F4F8"/>
          </w:tcPr>
          <w:p>
            <w:pPr>
              <w:pStyle w:val="Compact"/>
              <w:spacing w:before="0" w:after="0" w:line="240" w:lineRule="auto"/>
              <w:jc w:val="right"/>
            </w:pPr>
            <w:r>
              <w:rPr>
                <w:rFonts w:ascii="Arial" w:hAnsi="Arial"/>
                <w:sz w:val="13"/>
              </w:rPr>
              <w:t xml:space="preserve">13.5x</w:t>
            </w:r>
          </w:p>
        </w:tc>
        <w:tc>
          <w:tcPr>
            <w:shd w:val="clear" w:color="auto" w:fill="F2F4F8"/>
          </w:tcPr>
          <w:p>
            <w:pPr>
              <w:pStyle w:val="Compact"/>
              <w:spacing w:before="0" w:after="0" w:line="240" w:lineRule="auto"/>
              <w:jc w:val="right"/>
            </w:pPr>
            <w:r>
              <w:rPr>
                <w:rFonts w:ascii="Arial" w:hAnsi="Arial"/>
                <w:sz w:val="13"/>
              </w:rPr>
              <w:t xml:space="preserve">n/a</w:t>
            </w:r>
          </w:p>
        </w:tc>
        <w:tc>
          <w:tcPr>
            <w:shd w:val="clear" w:color="auto" w:fill="F2F4F8"/>
          </w:tcPr>
          <w:p>
            <w:pPr>
              <w:pStyle w:val="Compact"/>
              <w:spacing w:before="0" w:after="0" w:line="240" w:lineRule="auto"/>
              <w:jc w:val="right"/>
            </w:pPr>
            <w:r>
              <w:rPr>
                <w:rFonts w:ascii="Arial" w:hAnsi="Arial"/>
                <w:sz w:val="13"/>
              </w:rPr>
              <w:t xml:space="preserve">0.41x</w:t>
            </w:r>
          </w:p>
        </w:tc>
        <w:tc>
          <w:tcPr>
            <w:shd w:val="clear" w:color="auto" w:fill="F2F4F8"/>
          </w:tcPr>
          <w:p>
            <w:pPr>
              <w:pStyle w:val="Compact"/>
              <w:spacing w:before="0" w:after="0" w:line="240" w:lineRule="auto"/>
              <w:jc w:val="right"/>
            </w:pPr>
            <w:r>
              <w:rPr>
                <w:rFonts w:ascii="Arial" w:hAnsi="Arial"/>
                <w:sz w:val="13"/>
              </w:rPr>
              <w:t xml:space="preserve">−2.1x</w:t>
            </w:r>
          </w:p>
        </w:tc>
      </w:tr>
      <w:tr>
        <w:tc>
          <w:tcPr/>
          <w:p>
            <w:pPr>
              <w:pStyle w:val="Compact"/>
              <w:spacing w:before="0" w:after="0" w:line="240" w:lineRule="auto"/>
              <w:jc w:val="left"/>
            </w:pPr>
            <w:r>
              <w:rPr>
                <w:rFonts w:ascii="Arial" w:hAnsi="Arial"/>
                <w:sz w:val="13"/>
              </w:rPr>
              <w:t xml:space="preserve">Chubu-Nippon Broadcasting</w:t>
            </w:r>
          </w:p>
        </w:tc>
        <w:tc>
          <w:tcPr/>
          <w:p>
            <w:pPr>
              <w:pStyle w:val="Compact"/>
              <w:spacing w:before="0" w:after="0" w:line="240" w:lineRule="auto"/>
              <w:jc w:val="left"/>
            </w:pPr>
            <w:r>
              <w:rPr>
                <w:rFonts w:ascii="Arial" w:hAnsi="Arial"/>
                <w:sz w:val="13"/>
              </w:rPr>
              <w:t xml:space="preserve">9402 JT</w:t>
            </w:r>
          </w:p>
        </w:tc>
        <w:tc>
          <w:tcPr/>
          <w:p>
            <w:pPr>
              <w:pStyle w:val="Compact"/>
              <w:spacing w:before="0" w:after="0" w:line="240" w:lineRule="auto"/>
              <w:jc w:val="left"/>
            </w:pPr>
            <w:r>
              <w:rPr>
                <w:rFonts w:ascii="Arial" w:hAnsi="Arial"/>
                <w:sz w:val="13"/>
              </w:rPr>
              <w:t xml:space="preserve">Nagoya SE</w:t>
            </w:r>
          </w:p>
        </w:tc>
        <w:tc>
          <w:tcPr/>
          <w:p>
            <w:pPr>
              <w:pStyle w:val="Compact"/>
              <w:spacing w:before="0" w:after="0" w:line="240" w:lineRule="auto"/>
              <w:jc w:val="right"/>
            </w:pPr>
            <w:r>
              <w:rPr>
                <w:rFonts w:ascii="Arial" w:hAnsi="Arial"/>
                <w:sz w:val="13"/>
              </w:rPr>
              <w:t xml:space="preserve">203</w:t>
            </w:r>
          </w:p>
        </w:tc>
        <w:tc>
          <w:tcPr/>
          <w:p>
            <w:pPr>
              <w:pStyle w:val="Compact"/>
              <w:spacing w:before="0" w:after="0" w:line="240" w:lineRule="auto"/>
              <w:jc w:val="right"/>
            </w:pPr>
            <w:r>
              <w:rPr>
                <w:rFonts w:ascii="Arial" w:hAnsi="Arial"/>
                <w:sz w:val="13"/>
              </w:rPr>
              <w:t xml:space="preserve">0.61x</w:t>
            </w:r>
          </w:p>
        </w:tc>
        <w:tc>
          <w:tcPr/>
          <w:p>
            <w:pPr>
              <w:pStyle w:val="Compact"/>
              <w:spacing w:before="0" w:after="0" w:line="240" w:lineRule="auto"/>
              <w:jc w:val="right"/>
            </w:pPr>
            <w:r>
              <w:rPr>
                <w:rFonts w:ascii="Arial" w:hAnsi="Arial"/>
                <w:sz w:val="13"/>
              </w:rPr>
              <w:t xml:space="preserve">5.7x</w:t>
            </w:r>
          </w:p>
        </w:tc>
        <w:tc>
          <w:tcPr/>
          <w:p>
            <w:pPr>
              <w:pStyle w:val="Compact"/>
              <w:spacing w:before="0" w:after="0" w:line="240" w:lineRule="auto"/>
              <w:jc w:val="right"/>
            </w:pPr>
            <w:r>
              <w:rPr>
                <w:rFonts w:ascii="Arial" w:hAnsi="Arial"/>
                <w:sz w:val="13"/>
              </w:rPr>
              <w:t xml:space="preserve">11.3x</w:t>
            </w:r>
          </w:p>
        </w:tc>
        <w:tc>
          <w:tcPr/>
          <w:p>
            <w:pPr>
              <w:pStyle w:val="Compact"/>
              <w:spacing w:before="0" w:after="0" w:line="240" w:lineRule="auto"/>
              <w:jc w:val="right"/>
            </w:pPr>
            <w:r>
              <w:rPr>
                <w:rFonts w:ascii="Arial" w:hAnsi="Arial"/>
                <w:sz w:val="13"/>
              </w:rPr>
              <w:t xml:space="preserve">18.4x</w:t>
            </w:r>
          </w:p>
        </w:tc>
        <w:tc>
          <w:tcPr/>
          <w:p>
            <w:pPr>
              <w:pStyle w:val="Compact"/>
              <w:spacing w:before="0" w:after="0" w:line="240" w:lineRule="auto"/>
              <w:jc w:val="right"/>
            </w:pPr>
            <w:r>
              <w:rPr>
                <w:rFonts w:ascii="Arial" w:hAnsi="Arial"/>
                <w:sz w:val="13"/>
              </w:rPr>
              <w:t xml:space="preserve">n/a</w:t>
            </w:r>
          </w:p>
        </w:tc>
        <w:tc>
          <w:tcPr/>
          <w:p>
            <w:pPr>
              <w:pStyle w:val="Compact"/>
              <w:spacing w:before="0" w:after="0" w:line="240" w:lineRule="auto"/>
              <w:jc w:val="right"/>
            </w:pPr>
            <w:r>
              <w:rPr>
                <w:rFonts w:ascii="Arial" w:hAnsi="Arial"/>
                <w:sz w:val="13"/>
              </w:rPr>
              <w:t xml:space="preserve">0.40x</w:t>
            </w:r>
          </w:p>
        </w:tc>
        <w:tc>
          <w:tcPr/>
          <w:p>
            <w:pPr>
              <w:pStyle w:val="Compact"/>
              <w:spacing w:before="0" w:after="0" w:line="240" w:lineRule="auto"/>
              <w:jc w:val="right"/>
            </w:pPr>
            <w:r>
              <w:rPr>
                <w:rFonts w:ascii="Arial" w:hAnsi="Arial"/>
                <w:sz w:val="13"/>
              </w:rPr>
              <w:t xml:space="preserve">−3.4x</w:t>
            </w:r>
          </w:p>
        </w:tc>
      </w:tr>
      <w:tr>
        <w:tc>
          <w:tcPr>
            <w:shd w:val="clear" w:color="auto" w:fill="F2F4F8"/>
          </w:tcPr>
          <w:p>
            <w:pPr>
              <w:pStyle w:val="Compact"/>
              <w:spacing w:before="0" w:after="0" w:line="240" w:lineRule="auto"/>
              <w:jc w:val="left"/>
            </w:pPr>
            <w:r>
              <w:rPr>
                <w:rFonts w:ascii="Arial" w:hAnsi="Arial"/>
                <w:sz w:val="13"/>
              </w:rPr>
              <w:t xml:space="preserve">RKB Mainichi HD</w:t>
            </w:r>
          </w:p>
        </w:tc>
        <w:tc>
          <w:tcPr>
            <w:shd w:val="clear" w:color="auto" w:fill="F2F4F8"/>
          </w:tcPr>
          <w:p>
            <w:pPr>
              <w:pStyle w:val="Compact"/>
              <w:spacing w:before="0" w:after="0" w:line="240" w:lineRule="auto"/>
              <w:jc w:val="left"/>
            </w:pPr>
            <w:r>
              <w:rPr>
                <w:rFonts w:ascii="Arial" w:hAnsi="Arial"/>
                <w:sz w:val="13"/>
              </w:rPr>
              <w:t xml:space="preserve">9407 JT</w:t>
            </w:r>
          </w:p>
        </w:tc>
        <w:tc>
          <w:tcPr>
            <w:shd w:val="clear" w:color="auto" w:fill="F2F4F8"/>
          </w:tcPr>
          <w:p>
            <w:pPr>
              <w:pStyle w:val="Compact"/>
              <w:spacing w:before="0" w:after="0" w:line="240" w:lineRule="auto"/>
              <w:jc w:val="left"/>
            </w:pPr>
            <w:r>
              <w:rPr>
                <w:rFonts w:ascii="Arial" w:hAnsi="Arial"/>
                <w:sz w:val="13"/>
              </w:rPr>
              <w:t xml:space="preserve">Fukuoka SE</w:t>
            </w:r>
          </w:p>
        </w:tc>
        <w:tc>
          <w:tcPr>
            <w:shd w:val="clear" w:color="auto" w:fill="F2F4F8"/>
          </w:tcPr>
          <w:p>
            <w:pPr>
              <w:pStyle w:val="Compact"/>
              <w:spacing w:before="0" w:after="0" w:line="240" w:lineRule="auto"/>
              <w:jc w:val="right"/>
            </w:pPr>
            <w:r>
              <w:rPr>
                <w:rFonts w:ascii="Arial" w:hAnsi="Arial"/>
                <w:sz w:val="13"/>
              </w:rPr>
              <w:t xml:space="preserve">82</w:t>
            </w:r>
          </w:p>
        </w:tc>
        <w:tc>
          <w:tcPr>
            <w:shd w:val="clear" w:color="auto" w:fill="F2F4F8"/>
          </w:tcPr>
          <w:p>
            <w:pPr>
              <w:pStyle w:val="Compact"/>
              <w:spacing w:before="0" w:after="0" w:line="240" w:lineRule="auto"/>
              <w:jc w:val="right"/>
            </w:pPr>
            <w:r>
              <w:rPr>
                <w:rFonts w:ascii="Arial" w:hAnsi="Arial"/>
                <w:sz w:val="13"/>
              </w:rPr>
              <w:t xml:space="preserve">0.22x</w:t>
            </w:r>
          </w:p>
        </w:tc>
        <w:tc>
          <w:tcPr>
            <w:shd w:val="clear" w:color="auto" w:fill="F2F4F8"/>
          </w:tcPr>
          <w:p>
            <w:pPr>
              <w:pStyle w:val="Compact"/>
              <w:spacing w:before="0" w:after="0" w:line="240" w:lineRule="auto"/>
              <w:jc w:val="right"/>
            </w:pPr>
            <w:r>
              <w:rPr>
                <w:rFonts w:ascii="Arial" w:hAnsi="Arial"/>
                <w:sz w:val="13"/>
              </w:rPr>
              <w:t xml:space="preserve">2.5x</w:t>
            </w:r>
          </w:p>
        </w:tc>
        <w:tc>
          <w:tcPr>
            <w:shd w:val="clear" w:color="auto" w:fill="F2F4F8"/>
          </w:tcPr>
          <w:p>
            <w:pPr>
              <w:pStyle w:val="Compact"/>
              <w:spacing w:before="0" w:after="0" w:line="240" w:lineRule="auto"/>
              <w:jc w:val="right"/>
            </w:pPr>
            <w:r>
              <w:rPr>
                <w:rFonts w:ascii="Arial" w:hAnsi="Arial"/>
                <w:sz w:val="13"/>
              </w:rPr>
              <w:t xml:space="preserve">5.6x</w:t>
            </w:r>
          </w:p>
        </w:tc>
        <w:tc>
          <w:tcPr>
            <w:shd w:val="clear" w:color="auto" w:fill="F2F4F8"/>
          </w:tcPr>
          <w:p>
            <w:pPr>
              <w:pStyle w:val="Compact"/>
              <w:spacing w:before="0" w:after="0" w:line="240" w:lineRule="auto"/>
              <w:jc w:val="right"/>
            </w:pPr>
            <w:r>
              <w:rPr>
                <w:rFonts w:ascii="Arial" w:hAnsi="Arial"/>
                <w:sz w:val="13"/>
              </w:rPr>
              <w:t xml:space="preserve">16.3x</w:t>
            </w:r>
          </w:p>
        </w:tc>
        <w:tc>
          <w:tcPr>
            <w:shd w:val="clear" w:color="auto" w:fill="F2F4F8"/>
          </w:tcPr>
          <w:p>
            <w:pPr>
              <w:pStyle w:val="Compact"/>
              <w:spacing w:before="0" w:after="0" w:line="240" w:lineRule="auto"/>
              <w:jc w:val="right"/>
            </w:pPr>
            <w:r>
              <w:rPr>
                <w:rFonts w:ascii="Arial" w:hAnsi="Arial"/>
                <w:sz w:val="13"/>
              </w:rPr>
              <w:t xml:space="preserve">n/a</w:t>
            </w:r>
          </w:p>
        </w:tc>
        <w:tc>
          <w:tcPr>
            <w:shd w:val="clear" w:color="auto" w:fill="F2F4F8"/>
          </w:tcPr>
          <w:p>
            <w:pPr>
              <w:pStyle w:val="Compact"/>
              <w:spacing w:before="0" w:after="0" w:line="240" w:lineRule="auto"/>
              <w:jc w:val="right"/>
            </w:pPr>
            <w:r>
              <w:rPr>
                <w:rFonts w:ascii="Arial" w:hAnsi="Arial"/>
                <w:sz w:val="13"/>
              </w:rPr>
              <w:t xml:space="preserve">0.30x</w:t>
            </w:r>
          </w:p>
        </w:tc>
        <w:tc>
          <w:tcPr>
            <w:shd w:val="clear" w:color="auto" w:fill="F2F4F8"/>
          </w:tcPr>
          <w:p>
            <w:pPr>
              <w:pStyle w:val="Compact"/>
              <w:spacing w:before="0" w:after="0" w:line="240" w:lineRule="auto"/>
              <w:jc w:val="right"/>
            </w:pPr>
            <w:r>
              <w:rPr>
                <w:rFonts w:ascii="Arial" w:hAnsi="Arial"/>
                <w:sz w:val="13"/>
              </w:rPr>
              <w:t xml:space="preserve">−2.4x</w:t>
            </w:r>
          </w:p>
        </w:tc>
      </w:tr>
      <w:tr>
        <w:tc>
          <w:tcPr/>
          <w:p>
            <w:pPr>
              <w:pStyle w:val="Compact"/>
              <w:spacing w:before="0" w:after="0" w:line="240" w:lineRule="auto"/>
              <w:jc w:val="left"/>
            </w:pPr>
            <w:r>
              <w:rPr>
                <w:iCs/>
                <w:rFonts w:ascii="Arial" w:hAnsi="Arial"/>
                <w:i/>
                <w:sz w:val="13"/>
              </w:rPr>
              <w:t xml:space="preserve">JP broadcaster median (ex-NTV)</w:t>
            </w:r>
          </w:p>
        </w:tc>
        <w:tc>
          <w:tcPr/>
          <w:p>
            <w:pPr>
              <w:pStyle w:val="Compact"/>
              <w:spacing w:before="0" w:after="0" w:line="240" w:lineRule="auto"/>
            </w:pPr>
          </w:p>
        </w:tc>
        <w:tc>
          <w:tcPr/>
          <w:p>
            <w:pPr>
              <w:pStyle w:val="Compact"/>
              <w:spacing w:before="0" w:after="0" w:line="240" w:lineRule="auto"/>
            </w:pPr>
          </w:p>
        </w:tc>
        <w:tc>
          <w:tcPr/>
          <w:p>
            <w:pPr>
              <w:pStyle w:val="Compact"/>
              <w:spacing w:before="0" w:after="0" w:line="240" w:lineRule="auto"/>
              <w:jc w:val="right"/>
            </w:pPr>
          </w:p>
        </w:tc>
        <w:tc>
          <w:tcPr/>
          <w:p>
            <w:pPr>
              <w:pStyle w:val="Compact"/>
              <w:spacing w:before="0" w:after="0" w:line="240" w:lineRule="auto"/>
              <w:jc w:val="right"/>
            </w:pPr>
            <w:r>
              <w:rPr>
                <w:iCs/>
                <w:rFonts w:ascii="Arial" w:hAnsi="Arial"/>
                <w:i/>
                <w:sz w:val="13"/>
              </w:rPr>
              <w:t xml:space="preserve">0.61x</w:t>
            </w:r>
          </w:p>
        </w:tc>
        <w:tc>
          <w:tcPr/>
          <w:p>
            <w:pPr>
              <w:pStyle w:val="Compact"/>
              <w:spacing w:before="0" w:after="0" w:line="240" w:lineRule="auto"/>
              <w:jc w:val="right"/>
            </w:pPr>
            <w:r>
              <w:rPr>
                <w:iCs/>
                <w:rFonts w:ascii="Arial" w:hAnsi="Arial"/>
                <w:i/>
                <w:sz w:val="13"/>
              </w:rPr>
              <w:t xml:space="preserve">5.7x</w:t>
            </w:r>
          </w:p>
        </w:tc>
        <w:tc>
          <w:tcPr/>
          <w:p>
            <w:pPr>
              <w:pStyle w:val="Compact"/>
              <w:spacing w:before="0" w:after="0" w:line="240" w:lineRule="auto"/>
              <w:jc w:val="right"/>
            </w:pPr>
            <w:r>
              <w:rPr>
                <w:iCs/>
                <w:rFonts w:ascii="Arial" w:hAnsi="Arial"/>
                <w:i/>
                <w:sz w:val="13"/>
              </w:rPr>
              <w:t xml:space="preserve">11.3x</w:t>
            </w:r>
          </w:p>
        </w:tc>
        <w:tc>
          <w:tcPr/>
          <w:p>
            <w:pPr>
              <w:pStyle w:val="Compact"/>
              <w:spacing w:before="0" w:after="0" w:line="240" w:lineRule="auto"/>
              <w:jc w:val="right"/>
            </w:pPr>
            <w:r>
              <w:rPr>
                <w:iCs/>
                <w:rFonts w:ascii="Arial" w:hAnsi="Arial"/>
                <w:i/>
                <w:sz w:val="13"/>
              </w:rPr>
              <w:t xml:space="preserve">16.3x</w:t>
            </w:r>
          </w:p>
        </w:tc>
        <w:tc>
          <w:tcPr/>
          <w:p>
            <w:pPr>
              <w:pStyle w:val="Compact"/>
              <w:spacing w:before="0" w:after="0" w:line="240" w:lineRule="auto"/>
              <w:jc w:val="right"/>
            </w:pPr>
            <w:r>
              <w:rPr>
                <w:iCs/>
                <w:rFonts w:ascii="Arial" w:hAnsi="Arial"/>
                <w:i/>
                <w:sz w:val="13"/>
              </w:rPr>
              <w:t xml:space="preserve">12.9x</w:t>
            </w:r>
          </w:p>
        </w:tc>
        <w:tc>
          <w:tcPr/>
          <w:p>
            <w:pPr>
              <w:pStyle w:val="Compact"/>
              <w:spacing w:before="0" w:after="0" w:line="240" w:lineRule="auto"/>
              <w:jc w:val="right"/>
            </w:pPr>
            <w:r>
              <w:rPr>
                <w:iCs/>
                <w:rFonts w:ascii="Arial" w:hAnsi="Arial"/>
                <w:i/>
                <w:sz w:val="13"/>
              </w:rPr>
              <w:t xml:space="preserve">0.57x</w:t>
            </w:r>
          </w:p>
        </w:tc>
        <w:tc>
          <w:tcPr/>
          <w:p>
            <w:pPr>
              <w:pStyle w:val="Compact"/>
              <w:spacing w:before="0" w:after="0" w:line="240" w:lineRule="auto"/>
              <w:jc w:val="right"/>
            </w:pPr>
            <w:r>
              <w:rPr>
                <w:iCs/>
                <w:rFonts w:ascii="Arial" w:hAnsi="Arial"/>
                <w:i/>
                <w:sz w:val="13"/>
              </w:rPr>
              <w:t xml:space="preserve">−2.1x</w:t>
            </w:r>
          </w:p>
        </w:tc>
      </w:tr>
      <w:tr>
        <w:tc>
          <w:tcPr>
            <w:shd w:val="clear" w:color="auto" w:fill="F2F4F8"/>
          </w:tcPr>
          <w:p>
            <w:pPr>
              <w:pStyle w:val="Compact"/>
              <w:spacing w:before="0" w:after="0" w:line="240" w:lineRule="auto"/>
              <w:jc w:val="left"/>
            </w:pPr>
            <w:r>
              <w:rPr>
                <w:rFonts w:ascii="Arial" w:hAnsi="Arial"/>
                <w:sz w:val="13"/>
              </w:rPr>
              <w:t xml:space="preserve">Toho</w:t>
            </w:r>
          </w:p>
        </w:tc>
        <w:tc>
          <w:tcPr>
            <w:shd w:val="clear" w:color="auto" w:fill="F2F4F8"/>
          </w:tcPr>
          <w:p>
            <w:pPr>
              <w:pStyle w:val="Compact"/>
              <w:spacing w:before="0" w:after="0" w:line="240" w:lineRule="auto"/>
              <w:jc w:val="left"/>
            </w:pPr>
            <w:r>
              <w:rPr>
                <w:rFonts w:ascii="Arial" w:hAnsi="Arial"/>
                <w:sz w:val="13"/>
              </w:rPr>
              <w:t xml:space="preserve">9602 JT</w:t>
            </w:r>
          </w:p>
        </w:tc>
        <w:tc>
          <w:tcPr>
            <w:shd w:val="clear" w:color="auto" w:fill="F2F4F8"/>
          </w:tcPr>
          <w:p>
            <w:pPr>
              <w:pStyle w:val="Compact"/>
              <w:spacing w:before="0" w:after="0" w:line="240" w:lineRule="auto"/>
              <w:jc w:val="left"/>
            </w:pPr>
            <w:r>
              <w:rPr>
                <w:rFonts w:ascii="Arial" w:hAnsi="Arial"/>
                <w:sz w:val="13"/>
              </w:rPr>
              <w:t xml:space="preserve">TSE Prime</w:t>
            </w:r>
          </w:p>
        </w:tc>
        <w:tc>
          <w:tcPr>
            <w:shd w:val="clear" w:color="auto" w:fill="F2F4F8"/>
          </w:tcPr>
          <w:p>
            <w:pPr>
              <w:pStyle w:val="Compact"/>
              <w:spacing w:before="0" w:after="0" w:line="240" w:lineRule="auto"/>
              <w:jc w:val="right"/>
            </w:pPr>
            <w:r>
              <w:rPr>
                <w:rFonts w:ascii="Arial" w:hAnsi="Arial"/>
                <w:sz w:val="13"/>
              </w:rPr>
              <w:t xml:space="preserve">8,820</w:t>
            </w:r>
          </w:p>
        </w:tc>
        <w:tc>
          <w:tcPr>
            <w:shd w:val="clear" w:color="auto" w:fill="F2F4F8"/>
          </w:tcPr>
          <w:p>
            <w:pPr>
              <w:pStyle w:val="Compact"/>
              <w:spacing w:before="0" w:after="0" w:line="240" w:lineRule="auto"/>
              <w:jc w:val="right"/>
            </w:pPr>
            <w:r>
              <w:rPr>
                <w:rFonts w:ascii="Arial" w:hAnsi="Arial"/>
                <w:sz w:val="13"/>
              </w:rPr>
              <w:t xml:space="preserve">3.76x</w:t>
            </w:r>
          </w:p>
        </w:tc>
        <w:tc>
          <w:tcPr>
            <w:shd w:val="clear" w:color="auto" w:fill="F2F4F8"/>
          </w:tcPr>
          <w:p>
            <w:pPr>
              <w:pStyle w:val="Compact"/>
              <w:spacing w:before="0" w:after="0" w:line="240" w:lineRule="auto"/>
              <w:jc w:val="right"/>
            </w:pPr>
            <w:r>
              <w:rPr>
                <w:rFonts w:ascii="Arial" w:hAnsi="Arial"/>
                <w:sz w:val="13"/>
              </w:rPr>
              <w:t xml:space="preserve">18.1x</w:t>
            </w:r>
          </w:p>
        </w:tc>
        <w:tc>
          <w:tcPr>
            <w:shd w:val="clear" w:color="auto" w:fill="F2F4F8"/>
          </w:tcPr>
          <w:p>
            <w:pPr>
              <w:pStyle w:val="Compact"/>
              <w:spacing w:before="0" w:after="0" w:line="240" w:lineRule="auto"/>
              <w:jc w:val="right"/>
            </w:pPr>
            <w:r>
              <w:rPr>
                <w:rFonts w:ascii="Arial" w:hAnsi="Arial"/>
                <w:sz w:val="13"/>
              </w:rPr>
              <w:t xml:space="preserve">23.1x</w:t>
            </w:r>
          </w:p>
        </w:tc>
        <w:tc>
          <w:tcPr>
            <w:shd w:val="clear" w:color="auto" w:fill="F2F4F8"/>
          </w:tcPr>
          <w:p>
            <w:pPr>
              <w:pStyle w:val="Compact"/>
              <w:spacing w:before="0" w:after="0" w:line="240" w:lineRule="auto"/>
              <w:jc w:val="right"/>
            </w:pPr>
            <w:r>
              <w:rPr>
                <w:rFonts w:ascii="Arial" w:hAnsi="Arial"/>
                <w:sz w:val="13"/>
              </w:rPr>
              <w:t xml:space="preserve">36.4x</w:t>
            </w:r>
          </w:p>
        </w:tc>
        <w:tc>
          <w:tcPr>
            <w:shd w:val="clear" w:color="auto" w:fill="F2F4F8"/>
          </w:tcPr>
          <w:p>
            <w:pPr>
              <w:pStyle w:val="Compact"/>
              <w:spacing w:before="0" w:after="0" w:line="240" w:lineRule="auto"/>
              <w:jc w:val="right"/>
            </w:pPr>
            <w:r>
              <w:rPr>
                <w:rFonts w:ascii="Arial" w:hAnsi="Arial"/>
                <w:sz w:val="13"/>
              </w:rPr>
              <w:t xml:space="preserve">27.5x</w:t>
            </w:r>
          </w:p>
        </w:tc>
        <w:tc>
          <w:tcPr>
            <w:shd w:val="clear" w:color="auto" w:fill="F2F4F8"/>
          </w:tcPr>
          <w:p>
            <w:pPr>
              <w:pStyle w:val="Compact"/>
              <w:spacing w:before="0" w:after="0" w:line="240" w:lineRule="auto"/>
              <w:jc w:val="right"/>
            </w:pPr>
            <w:r>
              <w:rPr>
                <w:rFonts w:ascii="Arial" w:hAnsi="Arial"/>
                <w:sz w:val="13"/>
              </w:rPr>
              <w:t xml:space="preserve">2.66x</w:t>
            </w:r>
          </w:p>
        </w:tc>
        <w:tc>
          <w:tcPr>
            <w:shd w:val="clear" w:color="auto" w:fill="F2F4F8"/>
          </w:tcPr>
          <w:p>
            <w:pPr>
              <w:pStyle w:val="Compact"/>
              <w:spacing w:before="0" w:after="0" w:line="240" w:lineRule="auto"/>
              <w:jc w:val="right"/>
            </w:pPr>
            <w:r>
              <w:rPr>
                <w:rFonts w:ascii="Arial" w:hAnsi="Arial"/>
                <w:sz w:val="13"/>
              </w:rPr>
              <w:t xml:space="preserve">−1.1x</w:t>
            </w:r>
          </w:p>
        </w:tc>
      </w:tr>
      <w:tr>
        <w:tc>
          <w:tcPr/>
          <w:p>
            <w:pPr>
              <w:pStyle w:val="Compact"/>
              <w:spacing w:before="0" w:after="0" w:line="240" w:lineRule="auto"/>
              <w:jc w:val="left"/>
            </w:pPr>
            <w:r>
              <w:rPr>
                <w:rFonts w:ascii="Arial" w:hAnsi="Arial"/>
                <w:sz w:val="13"/>
              </w:rPr>
              <w:t xml:space="preserve">Toei</w:t>
            </w:r>
          </w:p>
        </w:tc>
        <w:tc>
          <w:tcPr/>
          <w:p>
            <w:pPr>
              <w:pStyle w:val="Compact"/>
              <w:spacing w:before="0" w:after="0" w:line="240" w:lineRule="auto"/>
              <w:jc w:val="left"/>
            </w:pPr>
            <w:r>
              <w:rPr>
                <w:rFonts w:ascii="Arial" w:hAnsi="Arial"/>
                <w:sz w:val="13"/>
              </w:rPr>
              <w:t xml:space="preserve">9605 JT</w:t>
            </w:r>
          </w:p>
        </w:tc>
        <w:tc>
          <w:tcPr/>
          <w:p>
            <w:pPr>
              <w:pStyle w:val="Compact"/>
              <w:spacing w:before="0" w:after="0" w:line="240" w:lineRule="auto"/>
              <w:jc w:val="left"/>
            </w:pPr>
            <w:r>
              <w:rPr>
                <w:rFonts w:ascii="Arial" w:hAnsi="Arial"/>
                <w:sz w:val="13"/>
              </w:rPr>
              <w:t xml:space="preserve">TSE Prime</w:t>
            </w:r>
          </w:p>
        </w:tc>
        <w:tc>
          <w:tcPr/>
          <w:p>
            <w:pPr>
              <w:pStyle w:val="Compact"/>
              <w:spacing w:before="0" w:after="0" w:line="240" w:lineRule="auto"/>
              <w:jc w:val="right"/>
            </w:pPr>
            <w:r>
              <w:rPr>
                <w:rFonts w:ascii="Arial" w:hAnsi="Arial"/>
                <w:sz w:val="13"/>
              </w:rPr>
              <w:t xml:space="preserve">2,363</w:t>
            </w:r>
          </w:p>
        </w:tc>
        <w:tc>
          <w:tcPr/>
          <w:p>
            <w:pPr>
              <w:pStyle w:val="Compact"/>
              <w:spacing w:before="0" w:after="0" w:line="240" w:lineRule="auto"/>
              <w:jc w:val="right"/>
            </w:pPr>
            <w:r>
              <w:rPr>
                <w:rFonts w:ascii="Arial" w:hAnsi="Arial"/>
                <w:sz w:val="13"/>
              </w:rPr>
              <w:t xml:space="preserve">1.98x</w:t>
            </w:r>
          </w:p>
        </w:tc>
        <w:tc>
          <w:tcPr/>
          <w:p>
            <w:pPr>
              <w:pStyle w:val="Compact"/>
              <w:spacing w:before="0" w:after="0" w:line="240" w:lineRule="auto"/>
              <w:jc w:val="right"/>
            </w:pPr>
            <w:r>
              <w:rPr>
                <w:rFonts w:ascii="Arial" w:hAnsi="Arial"/>
                <w:sz w:val="13"/>
              </w:rPr>
              <w:t xml:space="preserve">8.9x</w:t>
            </w:r>
          </w:p>
        </w:tc>
        <w:tc>
          <w:tcPr/>
          <w:p>
            <w:pPr>
              <w:pStyle w:val="Compact"/>
              <w:spacing w:before="0" w:after="0" w:line="240" w:lineRule="auto"/>
              <w:jc w:val="right"/>
            </w:pPr>
            <w:r>
              <w:rPr>
                <w:rFonts w:ascii="Arial" w:hAnsi="Arial"/>
                <w:sz w:val="13"/>
              </w:rPr>
              <w:t xml:space="preserve">10.0x</w:t>
            </w:r>
          </w:p>
        </w:tc>
        <w:tc>
          <w:tcPr/>
          <w:p>
            <w:pPr>
              <w:pStyle w:val="Compact"/>
              <w:spacing w:before="0" w:after="0" w:line="240" w:lineRule="auto"/>
              <w:jc w:val="right"/>
            </w:pPr>
            <w:r>
              <w:rPr>
                <w:rFonts w:ascii="Arial" w:hAnsi="Arial"/>
                <w:sz w:val="13"/>
              </w:rPr>
              <w:t xml:space="preserve">16.0x</w:t>
            </w:r>
          </w:p>
        </w:tc>
        <w:tc>
          <w:tcPr/>
          <w:p>
            <w:pPr>
              <w:pStyle w:val="Compact"/>
              <w:spacing w:before="0" w:after="0" w:line="240" w:lineRule="auto"/>
              <w:jc w:val="right"/>
            </w:pPr>
            <w:r>
              <w:rPr>
                <w:rFonts w:ascii="Arial" w:hAnsi="Arial"/>
                <w:sz w:val="13"/>
              </w:rPr>
              <w:t xml:space="preserve">n/a</w:t>
            </w:r>
          </w:p>
        </w:tc>
        <w:tc>
          <w:tcPr/>
          <w:p>
            <w:pPr>
              <w:pStyle w:val="Compact"/>
              <w:spacing w:before="0" w:after="0" w:line="240" w:lineRule="auto"/>
              <w:jc w:val="right"/>
            </w:pPr>
            <w:r>
              <w:rPr>
                <w:rFonts w:ascii="Arial" w:hAnsi="Arial"/>
                <w:sz w:val="13"/>
              </w:rPr>
              <w:t xml:space="preserve">1.27x</w:t>
            </w:r>
          </w:p>
        </w:tc>
        <w:tc>
          <w:tcPr/>
          <w:p>
            <w:pPr>
              <w:pStyle w:val="Compact"/>
              <w:spacing w:before="0" w:after="0" w:line="240" w:lineRule="auto"/>
              <w:jc w:val="right"/>
            </w:pPr>
            <w:r>
              <w:rPr>
                <w:rFonts w:ascii="Arial" w:hAnsi="Arial"/>
                <w:sz w:val="13"/>
              </w:rPr>
              <w:t xml:space="preserve">−2.4x</w:t>
            </w:r>
          </w:p>
        </w:tc>
      </w:tr>
      <w:tr>
        <w:tc>
          <w:tcPr>
            <w:shd w:val="clear" w:color="auto" w:fill="F2F4F8"/>
          </w:tcPr>
          <w:p>
            <w:pPr>
              <w:pStyle w:val="Compact"/>
              <w:spacing w:before="0" w:after="0" w:line="240" w:lineRule="auto"/>
              <w:jc w:val="left"/>
            </w:pPr>
            <w:r>
              <w:rPr>
                <w:rFonts w:ascii="Arial" w:hAnsi="Arial"/>
                <w:sz w:val="13"/>
              </w:rPr>
              <w:t xml:space="preserve">Kadokawa</w:t>
            </w:r>
          </w:p>
        </w:tc>
        <w:tc>
          <w:tcPr>
            <w:shd w:val="clear" w:color="auto" w:fill="F2F4F8"/>
          </w:tcPr>
          <w:p>
            <w:pPr>
              <w:pStyle w:val="Compact"/>
              <w:spacing w:before="0" w:after="0" w:line="240" w:lineRule="auto"/>
              <w:jc w:val="left"/>
            </w:pPr>
            <w:r>
              <w:rPr>
                <w:rFonts w:ascii="Arial" w:hAnsi="Arial"/>
                <w:sz w:val="13"/>
              </w:rPr>
              <w:t xml:space="preserve">9468 JT</w:t>
            </w:r>
          </w:p>
        </w:tc>
        <w:tc>
          <w:tcPr>
            <w:shd w:val="clear" w:color="auto" w:fill="F2F4F8"/>
          </w:tcPr>
          <w:p>
            <w:pPr>
              <w:pStyle w:val="Compact"/>
              <w:spacing w:before="0" w:after="0" w:line="240" w:lineRule="auto"/>
              <w:jc w:val="left"/>
            </w:pPr>
            <w:r>
              <w:rPr>
                <w:rFonts w:ascii="Arial" w:hAnsi="Arial"/>
                <w:sz w:val="13"/>
              </w:rPr>
              <w:t xml:space="preserve">TSE Prime</w:t>
            </w:r>
          </w:p>
        </w:tc>
        <w:tc>
          <w:tcPr>
            <w:shd w:val="clear" w:color="auto" w:fill="F2F4F8"/>
          </w:tcPr>
          <w:p>
            <w:pPr>
              <w:pStyle w:val="Compact"/>
              <w:spacing w:before="0" w:after="0" w:line="240" w:lineRule="auto"/>
              <w:jc w:val="right"/>
            </w:pPr>
            <w:r>
              <w:rPr>
                <w:rFonts w:ascii="Arial" w:hAnsi="Arial"/>
                <w:sz w:val="13"/>
              </w:rPr>
              <w:t xml:space="preserve">3,548</w:t>
            </w:r>
          </w:p>
        </w:tc>
        <w:tc>
          <w:tcPr>
            <w:shd w:val="clear" w:color="auto" w:fill="F2F4F8"/>
          </w:tcPr>
          <w:p>
            <w:pPr>
              <w:pStyle w:val="Compact"/>
              <w:spacing w:before="0" w:after="0" w:line="240" w:lineRule="auto"/>
              <w:jc w:val="right"/>
            </w:pPr>
            <w:r>
              <w:rPr>
                <w:rFonts w:ascii="Arial" w:hAnsi="Arial"/>
                <w:sz w:val="13"/>
              </w:rPr>
              <w:t xml:space="preserve">1.74x</w:t>
            </w:r>
          </w:p>
        </w:tc>
        <w:tc>
          <w:tcPr>
            <w:shd w:val="clear" w:color="auto" w:fill="F2F4F8"/>
          </w:tcPr>
          <w:p>
            <w:pPr>
              <w:pStyle w:val="Compact"/>
              <w:spacing w:before="0" w:after="0" w:line="240" w:lineRule="auto"/>
              <w:jc w:val="right"/>
            </w:pPr>
            <w:r>
              <w:rPr>
                <w:rFonts w:ascii="Arial" w:hAnsi="Arial"/>
                <w:sz w:val="13"/>
              </w:rPr>
              <w:t xml:space="preserve">29.7x</w:t>
            </w:r>
          </w:p>
        </w:tc>
        <w:tc>
          <w:tcPr>
            <w:shd w:val="clear" w:color="auto" w:fill="F2F4F8"/>
          </w:tcPr>
          <w:p>
            <w:pPr>
              <w:pStyle w:val="Compact"/>
              <w:spacing w:before="0" w:after="0" w:line="240" w:lineRule="auto"/>
              <w:jc w:val="right"/>
            </w:pPr>
            <w:r>
              <w:rPr>
                <w:rFonts w:ascii="Arial" w:hAnsi="Arial"/>
                <w:sz w:val="13"/>
              </w:rPr>
              <w:t xml:space="preserve">115.5x</w:t>
            </w:r>
          </w:p>
        </w:tc>
        <w:tc>
          <w:tcPr>
            <w:shd w:val="clear" w:color="auto" w:fill="F2F4F8"/>
          </w:tcPr>
          <w:p>
            <w:pPr>
              <w:pStyle w:val="Compact"/>
              <w:spacing w:before="0" w:after="0" w:line="240" w:lineRule="auto"/>
              <w:jc w:val="right"/>
            </w:pPr>
            <w:r>
              <w:rPr>
                <w:rFonts w:ascii="Arial" w:hAnsi="Arial"/>
                <w:sz w:val="13"/>
              </w:rPr>
              <w:t xml:space="preserve">NM</w:t>
            </w:r>
          </w:p>
        </w:tc>
        <w:tc>
          <w:tcPr>
            <w:shd w:val="clear" w:color="auto" w:fill="F2F4F8"/>
          </w:tcPr>
          <w:p>
            <w:pPr>
              <w:pStyle w:val="Compact"/>
              <w:spacing w:before="0" w:after="0" w:line="240" w:lineRule="auto"/>
              <w:jc w:val="right"/>
            </w:pPr>
            <w:r>
              <w:rPr>
                <w:rFonts w:ascii="Arial" w:hAnsi="Arial"/>
                <w:sz w:val="13"/>
              </w:rPr>
              <w:t xml:space="preserve">n/a</w:t>
            </w:r>
          </w:p>
        </w:tc>
        <w:tc>
          <w:tcPr>
            <w:shd w:val="clear" w:color="auto" w:fill="F2F4F8"/>
          </w:tcPr>
          <w:p>
            <w:pPr>
              <w:pStyle w:val="Compact"/>
              <w:spacing w:before="0" w:after="0" w:line="240" w:lineRule="auto"/>
              <w:jc w:val="right"/>
            </w:pPr>
            <w:r>
              <w:rPr>
                <w:rFonts w:ascii="Arial" w:hAnsi="Arial"/>
                <w:sz w:val="13"/>
              </w:rPr>
              <w:t xml:space="preserve">2.35x</w:t>
            </w:r>
          </w:p>
        </w:tc>
        <w:tc>
          <w:tcPr>
            <w:shd w:val="clear" w:color="auto" w:fill="F2F4F8"/>
          </w:tcPr>
          <w:p>
            <w:pPr>
              <w:pStyle w:val="Compact"/>
              <w:spacing w:before="0" w:after="0" w:line="240" w:lineRule="auto"/>
              <w:jc w:val="right"/>
            </w:pPr>
            <w:r>
              <w:rPr>
                <w:rFonts w:ascii="Arial" w:hAnsi="Arial"/>
                <w:sz w:val="13"/>
              </w:rPr>
              <w:t xml:space="preserve">−5.6x</w:t>
            </w:r>
          </w:p>
        </w:tc>
      </w:tr>
      <w:tr>
        <w:tc>
          <w:tcPr/>
          <w:p>
            <w:pPr>
              <w:pStyle w:val="Compact"/>
              <w:spacing w:before="0" w:after="0" w:line="240" w:lineRule="auto"/>
              <w:jc w:val="left"/>
            </w:pPr>
            <w:r>
              <w:rPr>
                <w:rFonts w:ascii="Arial" w:hAnsi="Arial"/>
                <w:sz w:val="13"/>
              </w:rPr>
              <w:t xml:space="preserve">Toei Animation</w:t>
            </w:r>
          </w:p>
        </w:tc>
        <w:tc>
          <w:tcPr/>
          <w:p>
            <w:pPr>
              <w:pStyle w:val="Compact"/>
              <w:spacing w:before="0" w:after="0" w:line="240" w:lineRule="auto"/>
              <w:jc w:val="left"/>
            </w:pPr>
            <w:r>
              <w:rPr>
                <w:rFonts w:ascii="Arial" w:hAnsi="Arial"/>
                <w:sz w:val="13"/>
              </w:rPr>
              <w:t xml:space="preserve">4816 JT</w:t>
            </w:r>
          </w:p>
        </w:tc>
        <w:tc>
          <w:tcPr/>
          <w:p>
            <w:pPr>
              <w:pStyle w:val="Compact"/>
              <w:spacing w:before="0" w:after="0" w:line="240" w:lineRule="auto"/>
              <w:jc w:val="left"/>
            </w:pPr>
            <w:r>
              <w:rPr>
                <w:rFonts w:ascii="Arial" w:hAnsi="Arial"/>
                <w:sz w:val="13"/>
              </w:rPr>
              <w:t xml:space="preserve">TSE Prime</w:t>
            </w:r>
          </w:p>
        </w:tc>
        <w:tc>
          <w:tcPr/>
          <w:p>
            <w:pPr>
              <w:pStyle w:val="Compact"/>
              <w:spacing w:before="0" w:after="0" w:line="240" w:lineRule="auto"/>
              <w:jc w:val="right"/>
            </w:pPr>
            <w:r>
              <w:rPr>
                <w:rFonts w:ascii="Arial" w:hAnsi="Arial"/>
                <w:sz w:val="13"/>
              </w:rPr>
              <w:t xml:space="preserve">3,854</w:t>
            </w:r>
          </w:p>
        </w:tc>
        <w:tc>
          <w:tcPr/>
          <w:p>
            <w:pPr>
              <w:pStyle w:val="Compact"/>
              <w:spacing w:before="0" w:after="0" w:line="240" w:lineRule="auto"/>
              <w:jc w:val="right"/>
            </w:pPr>
            <w:r>
              <w:rPr>
                <w:rFonts w:ascii="Arial" w:hAnsi="Arial"/>
                <w:sz w:val="13"/>
              </w:rPr>
              <w:t xml:space="preserve">5.41x</w:t>
            </w:r>
          </w:p>
        </w:tc>
        <w:tc>
          <w:tcPr/>
          <w:p>
            <w:pPr>
              <w:pStyle w:val="Compact"/>
              <w:spacing w:before="0" w:after="0" w:line="240" w:lineRule="auto"/>
              <w:jc w:val="right"/>
            </w:pPr>
            <w:r>
              <w:rPr>
                <w:rFonts w:ascii="Arial" w:hAnsi="Arial"/>
                <w:sz w:val="13"/>
              </w:rPr>
              <w:t xml:space="preserve">15.9x</w:t>
            </w:r>
          </w:p>
        </w:tc>
        <w:tc>
          <w:tcPr/>
          <w:p>
            <w:pPr>
              <w:pStyle w:val="Compact"/>
              <w:spacing w:before="0" w:after="0" w:line="240" w:lineRule="auto"/>
              <w:jc w:val="right"/>
            </w:pPr>
            <w:r>
              <w:rPr>
                <w:rFonts w:ascii="Arial" w:hAnsi="Arial"/>
                <w:sz w:val="13"/>
              </w:rPr>
              <w:t xml:space="preserve">16.3x</w:t>
            </w:r>
          </w:p>
        </w:tc>
        <w:tc>
          <w:tcPr/>
          <w:p>
            <w:pPr>
              <w:pStyle w:val="Compact"/>
              <w:spacing w:before="0" w:after="0" w:line="240" w:lineRule="auto"/>
              <w:jc w:val="right"/>
            </w:pPr>
            <w:r>
              <w:rPr>
                <w:rFonts w:ascii="Arial" w:hAnsi="Arial"/>
                <w:sz w:val="13"/>
              </w:rPr>
              <w:t xml:space="preserve">23.6x</w:t>
            </w:r>
          </w:p>
        </w:tc>
        <w:tc>
          <w:tcPr/>
          <w:p>
            <w:pPr>
              <w:pStyle w:val="Compact"/>
              <w:spacing w:before="0" w:after="0" w:line="240" w:lineRule="auto"/>
              <w:jc w:val="right"/>
            </w:pPr>
            <w:r>
              <w:rPr>
                <w:rFonts w:ascii="Arial" w:hAnsi="Arial"/>
                <w:sz w:val="13"/>
              </w:rPr>
              <w:t xml:space="preserve">26.2x</w:t>
            </w:r>
          </w:p>
        </w:tc>
        <w:tc>
          <w:tcPr/>
          <w:p>
            <w:pPr>
              <w:pStyle w:val="Compact"/>
              <w:spacing w:before="0" w:after="0" w:line="240" w:lineRule="auto"/>
              <w:jc w:val="right"/>
            </w:pPr>
            <w:r>
              <w:rPr>
                <w:rFonts w:ascii="Arial" w:hAnsi="Arial"/>
                <w:sz w:val="13"/>
              </w:rPr>
              <w:t xml:space="preserve">3.62x</w:t>
            </w:r>
          </w:p>
        </w:tc>
        <w:tc>
          <w:tcPr/>
          <w:p>
            <w:pPr>
              <w:pStyle w:val="Compact"/>
              <w:spacing w:before="0" w:after="0" w:line="240" w:lineRule="auto"/>
              <w:jc w:val="right"/>
            </w:pPr>
            <w:r>
              <w:rPr>
                <w:rFonts w:ascii="Arial" w:hAnsi="Arial"/>
                <w:sz w:val="13"/>
              </w:rPr>
              <w:t xml:space="preserve">−2.7x</w:t>
            </w:r>
          </w:p>
        </w:tc>
      </w:tr>
      <w:tr>
        <w:tc>
          <w:tcPr>
            <w:shd w:val="clear" w:color="auto" w:fill="F2F4F8"/>
          </w:tcPr>
          <w:p>
            <w:pPr>
              <w:pStyle w:val="Compact"/>
              <w:spacing w:before="0" w:after="0" w:line="240" w:lineRule="auto"/>
              <w:jc w:val="left"/>
            </w:pPr>
            <w:r>
              <w:rPr>
                <w:rFonts w:ascii="Arial" w:hAnsi="Arial"/>
                <w:sz w:val="13"/>
              </w:rPr>
              <w:t xml:space="preserve">CyberAgent (ABEMA)</w:t>
            </w:r>
          </w:p>
        </w:tc>
        <w:tc>
          <w:tcPr>
            <w:shd w:val="clear" w:color="auto" w:fill="F2F4F8"/>
          </w:tcPr>
          <w:p>
            <w:pPr>
              <w:pStyle w:val="Compact"/>
              <w:spacing w:before="0" w:after="0" w:line="240" w:lineRule="auto"/>
              <w:jc w:val="left"/>
            </w:pPr>
            <w:r>
              <w:rPr>
                <w:rFonts w:ascii="Arial" w:hAnsi="Arial"/>
                <w:sz w:val="13"/>
              </w:rPr>
              <w:t xml:space="preserve">4751 JT</w:t>
            </w:r>
          </w:p>
        </w:tc>
        <w:tc>
          <w:tcPr>
            <w:shd w:val="clear" w:color="auto" w:fill="F2F4F8"/>
          </w:tcPr>
          <w:p>
            <w:pPr>
              <w:pStyle w:val="Compact"/>
              <w:spacing w:before="0" w:after="0" w:line="240" w:lineRule="auto"/>
              <w:jc w:val="left"/>
            </w:pPr>
            <w:r>
              <w:rPr>
                <w:rFonts w:ascii="Arial" w:hAnsi="Arial"/>
                <w:sz w:val="13"/>
              </w:rPr>
              <w:t xml:space="preserve">TSE Prime</w:t>
            </w:r>
          </w:p>
        </w:tc>
        <w:tc>
          <w:tcPr>
            <w:shd w:val="clear" w:color="auto" w:fill="F2F4F8"/>
          </w:tcPr>
          <w:p>
            <w:pPr>
              <w:pStyle w:val="Compact"/>
              <w:spacing w:before="0" w:after="0" w:line="240" w:lineRule="auto"/>
              <w:jc w:val="right"/>
            </w:pPr>
            <w:r>
              <w:rPr>
                <w:rFonts w:ascii="Arial" w:hAnsi="Arial"/>
                <w:sz w:val="13"/>
              </w:rPr>
              <w:t xml:space="preserve">4,259</w:t>
            </w:r>
          </w:p>
        </w:tc>
        <w:tc>
          <w:tcPr>
            <w:shd w:val="clear" w:color="auto" w:fill="F2F4F8"/>
          </w:tcPr>
          <w:p>
            <w:pPr>
              <w:pStyle w:val="Compact"/>
              <w:spacing w:before="0" w:after="0" w:line="240" w:lineRule="auto"/>
              <w:jc w:val="right"/>
            </w:pPr>
            <w:r>
              <w:rPr>
                <w:rFonts w:ascii="Arial" w:hAnsi="Arial"/>
                <w:sz w:val="13"/>
              </w:rPr>
              <w:t xml:space="preserve">0.68x</w:t>
            </w:r>
          </w:p>
        </w:tc>
        <w:tc>
          <w:tcPr>
            <w:shd w:val="clear" w:color="auto" w:fill="F2F4F8"/>
          </w:tcPr>
          <w:p>
            <w:pPr>
              <w:pStyle w:val="Compact"/>
              <w:spacing w:before="0" w:after="0" w:line="240" w:lineRule="auto"/>
              <w:jc w:val="right"/>
            </w:pPr>
            <w:r>
              <w:rPr>
                <w:rFonts w:ascii="Arial" w:hAnsi="Arial"/>
                <w:sz w:val="13"/>
              </w:rPr>
              <w:t xml:space="preserve">6.6x</w:t>
            </w:r>
          </w:p>
        </w:tc>
        <w:tc>
          <w:tcPr>
            <w:shd w:val="clear" w:color="auto" w:fill="F2F4F8"/>
          </w:tcPr>
          <w:p>
            <w:pPr>
              <w:pStyle w:val="Compact"/>
              <w:spacing w:before="0" w:after="0" w:line="240" w:lineRule="auto"/>
              <w:jc w:val="right"/>
            </w:pPr>
            <w:r>
              <w:rPr>
                <w:rFonts w:ascii="Arial" w:hAnsi="Arial"/>
                <w:sz w:val="13"/>
              </w:rPr>
              <w:t xml:space="preserve">7.2x</w:t>
            </w:r>
          </w:p>
        </w:tc>
        <w:tc>
          <w:tcPr>
            <w:shd w:val="clear" w:color="auto" w:fill="F2F4F8"/>
          </w:tcPr>
          <w:p>
            <w:pPr>
              <w:pStyle w:val="Compact"/>
              <w:spacing w:before="0" w:after="0" w:line="240" w:lineRule="auto"/>
              <w:jc w:val="right"/>
            </w:pPr>
            <w:r>
              <w:rPr>
                <w:rFonts w:ascii="Arial" w:hAnsi="Arial"/>
                <w:sz w:val="13"/>
              </w:rPr>
              <w:t xml:space="preserve">15.4x</w:t>
            </w:r>
          </w:p>
        </w:tc>
        <w:tc>
          <w:tcPr>
            <w:shd w:val="clear" w:color="auto" w:fill="F2F4F8"/>
          </w:tcPr>
          <w:p>
            <w:pPr>
              <w:pStyle w:val="Compact"/>
              <w:spacing w:before="0" w:after="0" w:line="240" w:lineRule="auto"/>
              <w:jc w:val="right"/>
            </w:pPr>
            <w:r>
              <w:rPr>
                <w:rFonts w:ascii="Arial" w:hAnsi="Arial"/>
                <w:sz w:val="13"/>
              </w:rPr>
              <w:t xml:space="preserve">14.4x</w:t>
            </w:r>
          </w:p>
        </w:tc>
        <w:tc>
          <w:tcPr>
            <w:shd w:val="clear" w:color="auto" w:fill="F2F4F8"/>
          </w:tcPr>
          <w:p>
            <w:pPr>
              <w:pStyle w:val="Compact"/>
              <w:spacing w:before="0" w:after="0" w:line="240" w:lineRule="auto"/>
              <w:jc w:val="right"/>
            </w:pPr>
            <w:r>
              <w:rPr>
                <w:rFonts w:ascii="Arial" w:hAnsi="Arial"/>
                <w:sz w:val="13"/>
              </w:rPr>
              <w:t xml:space="preserve">3.22x</w:t>
            </w:r>
          </w:p>
        </w:tc>
        <w:tc>
          <w:tcPr>
            <w:shd w:val="clear" w:color="auto" w:fill="F2F4F8"/>
          </w:tcPr>
          <w:p>
            <w:pPr>
              <w:pStyle w:val="Compact"/>
              <w:spacing w:before="0" w:after="0" w:line="240" w:lineRule="auto"/>
              <w:jc w:val="right"/>
            </w:pPr>
            <w:r>
              <w:rPr>
                <w:rFonts w:ascii="Arial" w:hAnsi="Arial"/>
                <w:sz w:val="13"/>
              </w:rPr>
              <w:t xml:space="preserve">−1.2x</w:t>
            </w:r>
          </w:p>
        </w:tc>
      </w:tr>
      <w:tr>
        <w:tc>
          <w:tcPr/>
          <w:p>
            <w:pPr>
              <w:pStyle w:val="Compact"/>
              <w:spacing w:before="0" w:after="0" w:line="240" w:lineRule="auto"/>
              <w:jc w:val="left"/>
            </w:pPr>
            <w:r>
              <w:rPr>
                <w:rFonts w:ascii="Arial" w:hAnsi="Arial"/>
                <w:sz w:val="13"/>
              </w:rPr>
              <w:t xml:space="preserve">U-Next HD</w:t>
            </w:r>
          </w:p>
        </w:tc>
        <w:tc>
          <w:tcPr/>
          <w:p>
            <w:pPr>
              <w:pStyle w:val="Compact"/>
              <w:spacing w:before="0" w:after="0" w:line="240" w:lineRule="auto"/>
              <w:jc w:val="left"/>
            </w:pPr>
            <w:r>
              <w:rPr>
                <w:rFonts w:ascii="Arial" w:hAnsi="Arial"/>
                <w:sz w:val="13"/>
              </w:rPr>
              <w:t xml:space="preserve">9418 JT</w:t>
            </w:r>
          </w:p>
        </w:tc>
        <w:tc>
          <w:tcPr/>
          <w:p>
            <w:pPr>
              <w:pStyle w:val="Compact"/>
              <w:spacing w:before="0" w:after="0" w:line="240" w:lineRule="auto"/>
              <w:jc w:val="left"/>
            </w:pPr>
            <w:r>
              <w:rPr>
                <w:rFonts w:ascii="Arial" w:hAnsi="Arial"/>
                <w:sz w:val="13"/>
              </w:rPr>
              <w:t xml:space="preserve">TSE Prime</w:t>
            </w:r>
          </w:p>
        </w:tc>
        <w:tc>
          <w:tcPr/>
          <w:p>
            <w:pPr>
              <w:pStyle w:val="Compact"/>
              <w:spacing w:before="0" w:after="0" w:line="240" w:lineRule="auto"/>
              <w:jc w:val="right"/>
            </w:pPr>
            <w:r>
              <w:rPr>
                <w:rFonts w:ascii="Arial" w:hAnsi="Arial"/>
                <w:sz w:val="13"/>
              </w:rPr>
              <w:t xml:space="preserve">2,104</w:t>
            </w:r>
          </w:p>
        </w:tc>
        <w:tc>
          <w:tcPr/>
          <w:p>
            <w:pPr>
              <w:pStyle w:val="Compact"/>
              <w:spacing w:before="0" w:after="0" w:line="240" w:lineRule="auto"/>
              <w:jc w:val="right"/>
            </w:pPr>
            <w:r>
              <w:rPr>
                <w:rFonts w:ascii="Arial" w:hAnsi="Arial"/>
                <w:sz w:val="13"/>
              </w:rPr>
              <w:t xml:space="preserve">0.82x</w:t>
            </w:r>
          </w:p>
        </w:tc>
        <w:tc>
          <w:tcPr/>
          <w:p>
            <w:pPr>
              <w:pStyle w:val="Compact"/>
              <w:spacing w:before="0" w:after="0" w:line="240" w:lineRule="auto"/>
              <w:jc w:val="right"/>
            </w:pPr>
            <w:r>
              <w:rPr>
                <w:rFonts w:ascii="Arial" w:hAnsi="Arial"/>
                <w:sz w:val="13"/>
              </w:rPr>
              <w:t xml:space="preserve">8.3x</w:t>
            </w:r>
          </w:p>
        </w:tc>
        <w:tc>
          <w:tcPr/>
          <w:p>
            <w:pPr>
              <w:pStyle w:val="Compact"/>
              <w:spacing w:before="0" w:after="0" w:line="240" w:lineRule="auto"/>
              <w:jc w:val="right"/>
            </w:pPr>
            <w:r>
              <w:rPr>
                <w:rFonts w:ascii="Arial" w:hAnsi="Arial"/>
                <w:sz w:val="13"/>
              </w:rPr>
              <w:t xml:space="preserve">12.7x</w:t>
            </w:r>
          </w:p>
        </w:tc>
        <w:tc>
          <w:tcPr/>
          <w:p>
            <w:pPr>
              <w:pStyle w:val="Compact"/>
              <w:spacing w:before="0" w:after="0" w:line="240" w:lineRule="auto"/>
              <w:jc w:val="right"/>
            </w:pPr>
            <w:r>
              <w:rPr>
                <w:rFonts w:ascii="Arial" w:hAnsi="Arial"/>
                <w:sz w:val="13"/>
              </w:rPr>
              <w:t xml:space="preserve">22.2x</w:t>
            </w:r>
          </w:p>
        </w:tc>
        <w:tc>
          <w:tcPr/>
          <w:p>
            <w:pPr>
              <w:pStyle w:val="Compact"/>
              <w:spacing w:before="0" w:after="0" w:line="240" w:lineRule="auto"/>
              <w:jc w:val="right"/>
            </w:pPr>
            <w:r>
              <w:rPr>
                <w:rFonts w:ascii="Arial" w:hAnsi="Arial"/>
                <w:sz w:val="13"/>
              </w:rPr>
              <w:t xml:space="preserve">n/a</w:t>
            </w:r>
          </w:p>
        </w:tc>
        <w:tc>
          <w:tcPr/>
          <w:p>
            <w:pPr>
              <w:pStyle w:val="Compact"/>
              <w:spacing w:before="0" w:after="0" w:line="240" w:lineRule="auto"/>
              <w:jc w:val="right"/>
            </w:pPr>
            <w:r>
              <w:rPr>
                <w:rFonts w:ascii="Arial" w:hAnsi="Arial"/>
                <w:sz w:val="13"/>
              </w:rPr>
              <w:t xml:space="preserve">3.04x</w:t>
            </w:r>
          </w:p>
        </w:tc>
        <w:tc>
          <w:tcPr/>
          <w:p>
            <w:pPr>
              <w:pStyle w:val="Compact"/>
              <w:spacing w:before="0" w:after="0" w:line="240" w:lineRule="auto"/>
              <w:jc w:val="right"/>
            </w:pPr>
            <w:r>
              <w:rPr>
                <w:rFonts w:ascii="Arial" w:hAnsi="Arial"/>
                <w:sz w:val="13"/>
              </w:rPr>
              <w:t xml:space="preserve">0.8x</w:t>
            </w:r>
          </w:p>
        </w:tc>
      </w:tr>
      <w:tr>
        <w:tc>
          <w:tcPr>
            <w:shd w:val="clear" w:color="auto" w:fill="F2F4F8"/>
          </w:tcPr>
          <w:p>
            <w:pPr>
              <w:pStyle w:val="Compact"/>
              <w:spacing w:before="0" w:after="0" w:line="240" w:lineRule="auto"/>
              <w:jc w:val="left"/>
            </w:pPr>
            <w:r>
              <w:rPr>
                <w:iCs/>
                <w:rFonts w:ascii="Arial" w:hAnsi="Arial"/>
                <w:i/>
                <w:sz w:val="13"/>
              </w:rPr>
              <w:t xml:space="preserve">JP content median</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r>
              <w:rPr>
                <w:iCs/>
                <w:rFonts w:ascii="Arial" w:hAnsi="Arial"/>
                <w:i/>
                <w:sz w:val="13"/>
              </w:rPr>
              <w:t xml:space="preserve">1.86x</w:t>
            </w:r>
          </w:p>
        </w:tc>
        <w:tc>
          <w:tcPr>
            <w:shd w:val="clear" w:color="auto" w:fill="F2F4F8"/>
          </w:tcPr>
          <w:p>
            <w:pPr>
              <w:pStyle w:val="Compact"/>
              <w:spacing w:before="0" w:after="0" w:line="240" w:lineRule="auto"/>
              <w:jc w:val="right"/>
            </w:pPr>
            <w:r>
              <w:rPr>
                <w:iCs/>
                <w:rFonts w:ascii="Arial" w:hAnsi="Arial"/>
                <w:i/>
                <w:sz w:val="13"/>
              </w:rPr>
              <w:t xml:space="preserve">12.4x</w:t>
            </w:r>
          </w:p>
        </w:tc>
        <w:tc>
          <w:tcPr>
            <w:shd w:val="clear" w:color="auto" w:fill="F2F4F8"/>
          </w:tcPr>
          <w:p>
            <w:pPr>
              <w:pStyle w:val="Compact"/>
              <w:spacing w:before="0" w:after="0" w:line="240" w:lineRule="auto"/>
              <w:jc w:val="right"/>
            </w:pPr>
            <w:r>
              <w:rPr>
                <w:iCs/>
                <w:rFonts w:ascii="Arial" w:hAnsi="Arial"/>
                <w:i/>
                <w:sz w:val="13"/>
              </w:rPr>
              <w:t xml:space="preserve">14.5x</w:t>
            </w:r>
          </w:p>
        </w:tc>
        <w:tc>
          <w:tcPr>
            <w:shd w:val="clear" w:color="auto" w:fill="F2F4F8"/>
          </w:tcPr>
          <w:p>
            <w:pPr>
              <w:pStyle w:val="Compact"/>
              <w:spacing w:before="0" w:after="0" w:line="240" w:lineRule="auto"/>
              <w:jc w:val="right"/>
            </w:pPr>
            <w:r>
              <w:rPr>
                <w:iCs/>
                <w:rFonts w:ascii="Arial" w:hAnsi="Arial"/>
                <w:i/>
                <w:sz w:val="13"/>
              </w:rPr>
              <w:t xml:space="preserve">22.2x</w:t>
            </w:r>
          </w:p>
        </w:tc>
        <w:tc>
          <w:tcPr>
            <w:shd w:val="clear" w:color="auto" w:fill="F2F4F8"/>
          </w:tcPr>
          <w:p>
            <w:pPr>
              <w:pStyle w:val="Compact"/>
              <w:spacing w:before="0" w:after="0" w:line="240" w:lineRule="auto"/>
              <w:jc w:val="right"/>
            </w:pPr>
            <w:r>
              <w:rPr>
                <w:iCs/>
                <w:rFonts w:ascii="Arial" w:hAnsi="Arial"/>
                <w:i/>
                <w:sz w:val="13"/>
              </w:rPr>
              <w:t xml:space="preserve">26.2x</w:t>
            </w:r>
          </w:p>
        </w:tc>
        <w:tc>
          <w:tcPr>
            <w:shd w:val="clear" w:color="auto" w:fill="F2F4F8"/>
          </w:tcPr>
          <w:p>
            <w:pPr>
              <w:pStyle w:val="Compact"/>
              <w:spacing w:before="0" w:after="0" w:line="240" w:lineRule="auto"/>
              <w:jc w:val="right"/>
            </w:pPr>
            <w:r>
              <w:rPr>
                <w:iCs/>
                <w:rFonts w:ascii="Arial" w:hAnsi="Arial"/>
                <w:i/>
                <w:sz w:val="13"/>
              </w:rPr>
              <w:t xml:space="preserve">2.89x</w:t>
            </w:r>
          </w:p>
        </w:tc>
        <w:tc>
          <w:tcPr>
            <w:shd w:val="clear" w:color="auto" w:fill="F2F4F8"/>
          </w:tcPr>
          <w:p>
            <w:pPr>
              <w:pStyle w:val="Compact"/>
              <w:spacing w:before="0" w:after="0" w:line="240" w:lineRule="auto"/>
              <w:jc w:val="right"/>
            </w:pPr>
            <w:r>
              <w:rPr>
                <w:iCs/>
                <w:rFonts w:ascii="Arial" w:hAnsi="Arial"/>
                <w:i/>
                <w:sz w:val="13"/>
              </w:rPr>
              <w:t xml:space="preserve">−1.8x</w:t>
            </w:r>
          </w:p>
        </w:tc>
      </w:tr>
      <w:tr>
        <w:tc>
          <w:tcPr/>
          <w:p>
            <w:pPr>
              <w:pStyle w:val="Compact"/>
              <w:spacing w:before="0" w:after="0" w:line="240" w:lineRule="auto"/>
              <w:jc w:val="left"/>
            </w:pPr>
            <w:r>
              <w:rPr>
                <w:rFonts w:ascii="Arial" w:hAnsi="Arial"/>
                <w:sz w:val="13"/>
              </w:rPr>
              <w:t xml:space="preserve">ITV</w:t>
            </w:r>
          </w:p>
        </w:tc>
        <w:tc>
          <w:tcPr/>
          <w:p>
            <w:pPr>
              <w:pStyle w:val="Compact"/>
              <w:spacing w:before="0" w:after="0" w:line="240" w:lineRule="auto"/>
              <w:jc w:val="left"/>
            </w:pPr>
            <w:r>
              <w:rPr>
                <w:rFonts w:ascii="Arial" w:hAnsi="Arial"/>
                <w:sz w:val="13"/>
              </w:rPr>
              <w:t xml:space="preserve">ITV LN</w:t>
            </w:r>
          </w:p>
        </w:tc>
        <w:tc>
          <w:tcPr/>
          <w:p>
            <w:pPr>
              <w:pStyle w:val="Compact"/>
              <w:spacing w:before="0" w:after="0" w:line="240" w:lineRule="auto"/>
              <w:jc w:val="left"/>
            </w:pPr>
            <w:r>
              <w:rPr>
                <w:rFonts w:ascii="Arial" w:hAnsi="Arial"/>
                <w:sz w:val="13"/>
              </w:rPr>
              <w:t xml:space="preserve">LSE</w:t>
            </w:r>
          </w:p>
        </w:tc>
        <w:tc>
          <w:tcPr/>
          <w:p>
            <w:pPr>
              <w:pStyle w:val="Compact"/>
              <w:spacing w:before="0" w:after="0" w:line="240" w:lineRule="auto"/>
              <w:jc w:val="right"/>
            </w:pPr>
            <w:r>
              <w:rPr>
                <w:rFonts w:ascii="Arial" w:hAnsi="Arial"/>
                <w:sz w:val="13"/>
              </w:rPr>
              <w:t xml:space="preserve">3,244</w:t>
            </w:r>
          </w:p>
        </w:tc>
        <w:tc>
          <w:tcPr/>
          <w:p>
            <w:pPr>
              <w:pStyle w:val="Compact"/>
              <w:spacing w:before="0" w:after="0" w:line="240" w:lineRule="auto"/>
              <w:jc w:val="right"/>
            </w:pPr>
            <w:r>
              <w:rPr>
                <w:rFonts w:ascii="Arial" w:hAnsi="Arial"/>
                <w:sz w:val="13"/>
              </w:rPr>
              <w:t xml:space="preserve">0.88x</w:t>
            </w:r>
          </w:p>
        </w:tc>
        <w:tc>
          <w:tcPr/>
          <w:p>
            <w:pPr>
              <w:pStyle w:val="Compact"/>
              <w:spacing w:before="0" w:after="0" w:line="240" w:lineRule="auto"/>
              <w:jc w:val="right"/>
            </w:pPr>
            <w:r>
              <w:rPr>
                <w:rFonts w:ascii="Arial" w:hAnsi="Arial"/>
                <w:sz w:val="13"/>
              </w:rPr>
              <w:t xml:space="preserve">5.9x</w:t>
            </w:r>
          </w:p>
        </w:tc>
        <w:tc>
          <w:tcPr/>
          <w:p>
            <w:pPr>
              <w:pStyle w:val="Compact"/>
              <w:spacing w:before="0" w:after="0" w:line="240" w:lineRule="auto"/>
              <w:jc w:val="right"/>
            </w:pPr>
            <w:r>
              <w:rPr>
                <w:rFonts w:ascii="Arial" w:hAnsi="Arial"/>
                <w:sz w:val="13"/>
              </w:rPr>
              <w:t xml:space="preserve">6.5x</w:t>
            </w:r>
          </w:p>
        </w:tc>
        <w:tc>
          <w:tcPr/>
          <w:p>
            <w:pPr>
              <w:pStyle w:val="Compact"/>
              <w:spacing w:before="0" w:after="0" w:line="240" w:lineRule="auto"/>
              <w:jc w:val="right"/>
            </w:pPr>
            <w:r>
              <w:rPr>
                <w:rFonts w:ascii="Arial" w:hAnsi="Arial"/>
                <w:sz w:val="13"/>
              </w:rPr>
              <w:t xml:space="preserve">10.4x</w:t>
            </w:r>
          </w:p>
        </w:tc>
        <w:tc>
          <w:tcPr/>
          <w:p>
            <w:pPr>
              <w:pStyle w:val="Compact"/>
              <w:spacing w:before="0" w:after="0" w:line="240" w:lineRule="auto"/>
              <w:jc w:val="right"/>
            </w:pPr>
            <w:r>
              <w:rPr>
                <w:rFonts w:ascii="Arial" w:hAnsi="Arial"/>
                <w:sz w:val="13"/>
              </w:rPr>
              <w:t xml:space="preserve">8.0x</w:t>
            </w:r>
          </w:p>
        </w:tc>
        <w:tc>
          <w:tcPr/>
          <w:p>
            <w:pPr>
              <w:pStyle w:val="Compact"/>
              <w:spacing w:before="0" w:after="0" w:line="240" w:lineRule="auto"/>
              <w:jc w:val="right"/>
            </w:pPr>
            <w:r>
              <w:rPr>
                <w:rFonts w:ascii="Arial" w:hAnsi="Arial"/>
                <w:sz w:val="13"/>
              </w:rPr>
              <w:t xml:space="preserve">1.40x</w:t>
            </w:r>
          </w:p>
        </w:tc>
        <w:tc>
          <w:tcPr/>
          <w:p>
            <w:pPr>
              <w:pStyle w:val="Compact"/>
              <w:spacing w:before="0" w:after="0" w:line="240" w:lineRule="auto"/>
              <w:jc w:val="right"/>
            </w:pPr>
            <w:r>
              <w:rPr>
                <w:rFonts w:ascii="Arial" w:hAnsi="Arial"/>
                <w:sz w:val="13"/>
              </w:rPr>
              <w:t xml:space="preserve">1.2x</w:t>
            </w:r>
          </w:p>
        </w:tc>
      </w:tr>
      <w:tr>
        <w:tc>
          <w:tcPr>
            <w:shd w:val="clear" w:color="auto" w:fill="F2F4F8"/>
          </w:tcPr>
          <w:p>
            <w:pPr>
              <w:pStyle w:val="Compact"/>
              <w:spacing w:before="0" w:after="0" w:line="240" w:lineRule="auto"/>
              <w:jc w:val="left"/>
            </w:pPr>
            <w:r>
              <w:rPr>
                <w:rFonts w:ascii="Arial" w:hAnsi="Arial"/>
                <w:sz w:val="13"/>
              </w:rPr>
              <w:t xml:space="preserve">ProSiebenSat.1</w:t>
            </w:r>
          </w:p>
        </w:tc>
        <w:tc>
          <w:tcPr>
            <w:shd w:val="clear" w:color="auto" w:fill="F2F4F8"/>
          </w:tcPr>
          <w:p>
            <w:pPr>
              <w:pStyle w:val="Compact"/>
              <w:spacing w:before="0" w:after="0" w:line="240" w:lineRule="auto"/>
              <w:jc w:val="left"/>
            </w:pPr>
            <w:r>
              <w:rPr>
                <w:rFonts w:ascii="Arial" w:hAnsi="Arial"/>
                <w:sz w:val="13"/>
              </w:rPr>
              <w:t xml:space="preserve">PSM GR</w:t>
            </w:r>
          </w:p>
        </w:tc>
        <w:tc>
          <w:tcPr>
            <w:shd w:val="clear" w:color="auto" w:fill="F2F4F8"/>
          </w:tcPr>
          <w:p>
            <w:pPr>
              <w:pStyle w:val="Compact"/>
              <w:spacing w:before="0" w:after="0" w:line="240" w:lineRule="auto"/>
              <w:jc w:val="left"/>
            </w:pPr>
            <w:r>
              <w:rPr>
                <w:rFonts w:ascii="Arial" w:hAnsi="Arial"/>
                <w:sz w:val="13"/>
              </w:rPr>
              <w:t xml:space="preserve">Xetra</w:t>
            </w:r>
          </w:p>
        </w:tc>
        <w:tc>
          <w:tcPr>
            <w:shd w:val="clear" w:color="auto" w:fill="F2F4F8"/>
          </w:tcPr>
          <w:p>
            <w:pPr>
              <w:pStyle w:val="Compact"/>
              <w:spacing w:before="0" w:after="0" w:line="240" w:lineRule="auto"/>
              <w:jc w:val="right"/>
            </w:pPr>
            <w:r>
              <w:rPr>
                <w:rFonts w:ascii="Arial" w:hAnsi="Arial"/>
                <w:sz w:val="13"/>
              </w:rPr>
              <w:t xml:space="preserve">840</w:t>
            </w:r>
          </w:p>
        </w:tc>
        <w:tc>
          <w:tcPr>
            <w:shd w:val="clear" w:color="auto" w:fill="F2F4F8"/>
          </w:tcPr>
          <w:p>
            <w:pPr>
              <w:pStyle w:val="Compact"/>
              <w:spacing w:before="0" w:after="0" w:line="240" w:lineRule="auto"/>
              <w:jc w:val="right"/>
            </w:pPr>
            <w:r>
              <w:rPr>
                <w:rFonts w:ascii="Arial" w:hAnsi="Arial"/>
                <w:sz w:val="13"/>
              </w:rPr>
              <w:t xml:space="preserve">0.71x</w:t>
            </w:r>
          </w:p>
        </w:tc>
        <w:tc>
          <w:tcPr>
            <w:shd w:val="clear" w:color="auto" w:fill="F2F4F8"/>
          </w:tcPr>
          <w:p>
            <w:pPr>
              <w:pStyle w:val="Compact"/>
              <w:spacing w:before="0" w:after="0" w:line="240" w:lineRule="auto"/>
              <w:jc w:val="right"/>
            </w:pPr>
            <w:r>
              <w:rPr>
                <w:rFonts w:ascii="Arial" w:hAnsi="Arial"/>
                <w:sz w:val="13"/>
              </w:rPr>
              <w:t xml:space="preserve">6.7x</w:t>
            </w:r>
          </w:p>
        </w:tc>
        <w:tc>
          <w:tcPr>
            <w:shd w:val="clear" w:color="auto" w:fill="F2F4F8"/>
          </w:tcPr>
          <w:p>
            <w:pPr>
              <w:pStyle w:val="Compact"/>
              <w:spacing w:before="0" w:after="0" w:line="240" w:lineRule="auto"/>
              <w:jc w:val="right"/>
            </w:pPr>
            <w:r>
              <w:rPr>
                <w:rFonts w:ascii="Arial" w:hAnsi="Arial"/>
                <w:sz w:val="13"/>
              </w:rPr>
              <w:t xml:space="preserve">10.5x</w:t>
            </w:r>
          </w:p>
        </w:tc>
        <w:tc>
          <w:tcPr>
            <w:shd w:val="clear" w:color="auto" w:fill="F2F4F8"/>
          </w:tcPr>
          <w:p>
            <w:pPr>
              <w:pStyle w:val="Compact"/>
              <w:spacing w:before="0" w:after="0" w:line="240" w:lineRule="auto"/>
              <w:jc w:val="right"/>
            </w:pPr>
            <w:r>
              <w:rPr>
                <w:rFonts w:ascii="Arial" w:hAnsi="Arial"/>
                <w:sz w:val="13"/>
              </w:rPr>
              <w:t xml:space="preserve">NM</w:t>
            </w:r>
          </w:p>
        </w:tc>
        <w:tc>
          <w:tcPr>
            <w:shd w:val="clear" w:color="auto" w:fill="F2F4F8"/>
          </w:tcPr>
          <w:p>
            <w:pPr>
              <w:pStyle w:val="Compact"/>
              <w:spacing w:before="0" w:after="0" w:line="240" w:lineRule="auto"/>
              <w:jc w:val="right"/>
            </w:pPr>
            <w:r>
              <w:rPr>
                <w:rFonts w:ascii="Arial" w:hAnsi="Arial"/>
                <w:sz w:val="13"/>
              </w:rPr>
              <w:t xml:space="preserve">5.8x</w:t>
            </w:r>
          </w:p>
        </w:tc>
        <w:tc>
          <w:tcPr>
            <w:shd w:val="clear" w:color="auto" w:fill="F2F4F8"/>
          </w:tcPr>
          <w:p>
            <w:pPr>
              <w:pStyle w:val="Compact"/>
              <w:spacing w:before="0" w:after="0" w:line="240" w:lineRule="auto"/>
              <w:jc w:val="right"/>
            </w:pPr>
            <w:r>
              <w:rPr>
                <w:rFonts w:ascii="Arial" w:hAnsi="Arial"/>
                <w:sz w:val="13"/>
              </w:rPr>
              <w:t xml:space="preserve">0.66x</w:t>
            </w:r>
          </w:p>
        </w:tc>
        <w:tc>
          <w:tcPr>
            <w:shd w:val="clear" w:color="auto" w:fill="F2F4F8"/>
          </w:tcPr>
          <w:p>
            <w:pPr>
              <w:pStyle w:val="Compact"/>
              <w:spacing w:before="0" w:after="0" w:line="240" w:lineRule="auto"/>
              <w:jc w:val="right"/>
            </w:pPr>
            <w:r>
              <w:rPr>
                <w:rFonts w:ascii="Arial" w:hAnsi="Arial"/>
                <w:sz w:val="13"/>
              </w:rPr>
              <w:t xml:space="preserve">4.6x</w:t>
            </w:r>
          </w:p>
        </w:tc>
      </w:tr>
      <w:tr>
        <w:tc>
          <w:tcPr/>
          <w:p>
            <w:pPr>
              <w:pStyle w:val="Compact"/>
              <w:spacing w:before="0" w:after="0" w:line="240" w:lineRule="auto"/>
              <w:jc w:val="left"/>
            </w:pPr>
            <w:r>
              <w:rPr>
                <w:rFonts w:ascii="Arial" w:hAnsi="Arial"/>
                <w:sz w:val="13"/>
              </w:rPr>
              <w:t xml:space="preserve">TF1</w:t>
            </w:r>
          </w:p>
        </w:tc>
        <w:tc>
          <w:tcPr/>
          <w:p>
            <w:pPr>
              <w:pStyle w:val="Compact"/>
              <w:spacing w:before="0" w:after="0" w:line="240" w:lineRule="auto"/>
              <w:jc w:val="left"/>
            </w:pPr>
            <w:r>
              <w:rPr>
                <w:rFonts w:ascii="Arial" w:hAnsi="Arial"/>
                <w:sz w:val="13"/>
              </w:rPr>
              <w:t xml:space="preserve">TFI FP</w:t>
            </w:r>
          </w:p>
        </w:tc>
        <w:tc>
          <w:tcPr/>
          <w:p>
            <w:pPr>
              <w:pStyle w:val="Compact"/>
              <w:spacing w:before="0" w:after="0" w:line="240" w:lineRule="auto"/>
              <w:jc w:val="left"/>
            </w:pPr>
            <w:r>
              <w:rPr>
                <w:rFonts w:ascii="Arial" w:hAnsi="Arial"/>
                <w:sz w:val="13"/>
              </w:rPr>
              <w:t xml:space="preserve">Euronext Paris</w:t>
            </w:r>
          </w:p>
        </w:tc>
        <w:tc>
          <w:tcPr/>
          <w:p>
            <w:pPr>
              <w:pStyle w:val="Compact"/>
              <w:spacing w:before="0" w:after="0" w:line="240" w:lineRule="auto"/>
              <w:jc w:val="right"/>
            </w:pPr>
            <w:r>
              <w:rPr>
                <w:rFonts w:ascii="Arial" w:hAnsi="Arial"/>
                <w:sz w:val="13"/>
              </w:rPr>
              <w:t xml:space="preserve">1,384</w:t>
            </w:r>
          </w:p>
        </w:tc>
        <w:tc>
          <w:tcPr/>
          <w:p>
            <w:pPr>
              <w:pStyle w:val="Compact"/>
              <w:spacing w:before="0" w:after="0" w:line="240" w:lineRule="auto"/>
              <w:jc w:val="right"/>
            </w:pPr>
            <w:r>
              <w:rPr>
                <w:rFonts w:ascii="Arial" w:hAnsi="Arial"/>
                <w:sz w:val="13"/>
              </w:rPr>
              <w:t xml:space="preserve">0.41x</w:t>
            </w:r>
          </w:p>
        </w:tc>
        <w:tc>
          <w:tcPr/>
          <w:p>
            <w:pPr>
              <w:pStyle w:val="Compact"/>
              <w:spacing w:before="0" w:after="0" w:line="240" w:lineRule="auto"/>
              <w:jc w:val="right"/>
            </w:pPr>
            <w:r>
              <w:rPr>
                <w:rFonts w:ascii="Arial" w:hAnsi="Arial"/>
                <w:sz w:val="13"/>
              </w:rPr>
              <w:t xml:space="preserve">4.3x</w:t>
            </w:r>
          </w:p>
        </w:tc>
        <w:tc>
          <w:tcPr/>
          <w:p>
            <w:pPr>
              <w:pStyle w:val="Compact"/>
              <w:spacing w:before="0" w:after="0" w:line="240" w:lineRule="auto"/>
              <w:jc w:val="right"/>
            </w:pPr>
            <w:r>
              <w:rPr>
                <w:rFonts w:ascii="Arial" w:hAnsi="Arial"/>
                <w:sz w:val="13"/>
              </w:rPr>
              <w:t xml:space="preserve">4.7x</w:t>
            </w:r>
          </w:p>
        </w:tc>
        <w:tc>
          <w:tcPr/>
          <w:p>
            <w:pPr>
              <w:pStyle w:val="Compact"/>
              <w:spacing w:before="0" w:after="0" w:line="240" w:lineRule="auto"/>
              <w:jc w:val="right"/>
            </w:pPr>
            <w:r>
              <w:rPr>
                <w:rFonts w:ascii="Arial" w:hAnsi="Arial"/>
                <w:sz w:val="13"/>
              </w:rPr>
              <w:t xml:space="preserve">9.9x</w:t>
            </w:r>
          </w:p>
        </w:tc>
        <w:tc>
          <w:tcPr/>
          <w:p>
            <w:pPr>
              <w:pStyle w:val="Compact"/>
              <w:spacing w:before="0" w:after="0" w:line="240" w:lineRule="auto"/>
              <w:jc w:val="right"/>
            </w:pPr>
            <w:r>
              <w:rPr>
                <w:rFonts w:ascii="Arial" w:hAnsi="Arial"/>
                <w:sz w:val="13"/>
              </w:rPr>
              <w:t xml:space="preserve">12.8x</w:t>
            </w:r>
          </w:p>
        </w:tc>
        <w:tc>
          <w:tcPr/>
          <w:p>
            <w:pPr>
              <w:pStyle w:val="Compact"/>
              <w:spacing w:before="0" w:after="0" w:line="240" w:lineRule="auto"/>
              <w:jc w:val="right"/>
            </w:pPr>
            <w:r>
              <w:rPr>
                <w:rFonts w:ascii="Arial" w:hAnsi="Arial"/>
                <w:sz w:val="13"/>
              </w:rPr>
              <w:t xml:space="preserve">0.63x</w:t>
            </w:r>
          </w:p>
        </w:tc>
        <w:tc>
          <w:tcPr/>
          <w:p>
            <w:pPr>
              <w:pStyle w:val="Compact"/>
              <w:spacing w:before="0" w:after="0" w:line="240" w:lineRule="auto"/>
              <w:jc w:val="right"/>
            </w:pPr>
            <w:r>
              <w:rPr>
                <w:rFonts w:ascii="Arial" w:hAnsi="Arial"/>
                <w:sz w:val="13"/>
              </w:rPr>
              <w:t xml:space="preserve">−1.8x</w:t>
            </w:r>
          </w:p>
        </w:tc>
      </w:tr>
      <w:tr>
        <w:tc>
          <w:tcPr>
            <w:shd w:val="clear" w:color="auto" w:fill="F2F4F8"/>
          </w:tcPr>
          <w:p>
            <w:pPr>
              <w:pStyle w:val="Compact"/>
              <w:spacing w:before="0" w:after="0" w:line="240" w:lineRule="auto"/>
              <w:jc w:val="left"/>
            </w:pPr>
            <w:r>
              <w:rPr>
                <w:rFonts w:ascii="Arial" w:hAnsi="Arial"/>
                <w:sz w:val="13"/>
              </w:rPr>
              <w:t xml:space="preserve">M6 Métropole</w:t>
            </w:r>
          </w:p>
        </w:tc>
        <w:tc>
          <w:tcPr>
            <w:shd w:val="clear" w:color="auto" w:fill="F2F4F8"/>
          </w:tcPr>
          <w:p>
            <w:pPr>
              <w:pStyle w:val="Compact"/>
              <w:spacing w:before="0" w:after="0" w:line="240" w:lineRule="auto"/>
              <w:jc w:val="left"/>
            </w:pPr>
            <w:r>
              <w:rPr>
                <w:rFonts w:ascii="Arial" w:hAnsi="Arial"/>
                <w:sz w:val="13"/>
              </w:rPr>
              <w:t xml:space="preserve">MMT FP</w:t>
            </w:r>
          </w:p>
        </w:tc>
        <w:tc>
          <w:tcPr>
            <w:shd w:val="clear" w:color="auto" w:fill="F2F4F8"/>
          </w:tcPr>
          <w:p>
            <w:pPr>
              <w:pStyle w:val="Compact"/>
              <w:spacing w:before="0" w:after="0" w:line="240" w:lineRule="auto"/>
              <w:jc w:val="left"/>
            </w:pPr>
            <w:r>
              <w:rPr>
                <w:rFonts w:ascii="Arial" w:hAnsi="Arial"/>
                <w:sz w:val="13"/>
              </w:rPr>
              <w:t xml:space="preserve">Euronext Paris</w:t>
            </w:r>
          </w:p>
        </w:tc>
        <w:tc>
          <w:tcPr>
            <w:shd w:val="clear" w:color="auto" w:fill="F2F4F8"/>
          </w:tcPr>
          <w:p>
            <w:pPr>
              <w:pStyle w:val="Compact"/>
              <w:spacing w:before="0" w:after="0" w:line="240" w:lineRule="auto"/>
              <w:jc w:val="right"/>
            </w:pPr>
            <w:r>
              <w:rPr>
                <w:rFonts w:ascii="Arial" w:hAnsi="Arial"/>
                <w:sz w:val="13"/>
              </w:rPr>
              <w:t xml:space="preserve">1,439</w:t>
            </w:r>
          </w:p>
        </w:tc>
        <w:tc>
          <w:tcPr>
            <w:shd w:val="clear" w:color="auto" w:fill="F2F4F8"/>
          </w:tcPr>
          <w:p>
            <w:pPr>
              <w:pStyle w:val="Compact"/>
              <w:spacing w:before="0" w:after="0" w:line="240" w:lineRule="auto"/>
              <w:jc w:val="right"/>
            </w:pPr>
            <w:r>
              <w:rPr>
                <w:rFonts w:ascii="Arial" w:hAnsi="Arial"/>
                <w:sz w:val="13"/>
              </w:rPr>
              <w:t xml:space="preserve">1.07x</w:t>
            </w:r>
          </w:p>
        </w:tc>
        <w:tc>
          <w:tcPr>
            <w:shd w:val="clear" w:color="auto" w:fill="F2F4F8"/>
          </w:tcPr>
          <w:p>
            <w:pPr>
              <w:pStyle w:val="Compact"/>
              <w:spacing w:before="0" w:after="0" w:line="240" w:lineRule="auto"/>
              <w:jc w:val="right"/>
            </w:pPr>
            <w:r>
              <w:rPr>
                <w:rFonts w:ascii="Arial" w:hAnsi="Arial"/>
                <w:sz w:val="13"/>
              </w:rPr>
              <w:t xml:space="preserve">8.2x</w:t>
            </w:r>
          </w:p>
        </w:tc>
        <w:tc>
          <w:tcPr>
            <w:shd w:val="clear" w:color="auto" w:fill="F2F4F8"/>
          </w:tcPr>
          <w:p>
            <w:pPr>
              <w:pStyle w:val="Compact"/>
              <w:spacing w:before="0" w:after="0" w:line="240" w:lineRule="auto"/>
              <w:jc w:val="right"/>
            </w:pPr>
            <w:r>
              <w:rPr>
                <w:rFonts w:ascii="Arial" w:hAnsi="Arial"/>
                <w:sz w:val="13"/>
              </w:rPr>
              <w:t xml:space="preserve">9.6x</w:t>
            </w:r>
          </w:p>
        </w:tc>
        <w:tc>
          <w:tcPr>
            <w:shd w:val="clear" w:color="auto" w:fill="F2F4F8"/>
          </w:tcPr>
          <w:p>
            <w:pPr>
              <w:pStyle w:val="Compact"/>
              <w:spacing w:before="0" w:after="0" w:line="240" w:lineRule="auto"/>
              <w:jc w:val="right"/>
            </w:pPr>
            <w:r>
              <w:rPr>
                <w:rFonts w:ascii="Arial" w:hAnsi="Arial"/>
                <w:sz w:val="13"/>
              </w:rPr>
              <w:t xml:space="preserve">12.8x</w:t>
            </w:r>
          </w:p>
        </w:tc>
        <w:tc>
          <w:tcPr>
            <w:shd w:val="clear" w:color="auto" w:fill="F2F4F8"/>
          </w:tcPr>
          <w:p>
            <w:pPr>
              <w:pStyle w:val="Compact"/>
              <w:spacing w:before="0" w:after="0" w:line="240" w:lineRule="auto"/>
              <w:jc w:val="right"/>
            </w:pPr>
            <w:r>
              <w:rPr>
                <w:rFonts w:ascii="Arial" w:hAnsi="Arial"/>
                <w:sz w:val="13"/>
              </w:rPr>
              <w:t xml:space="preserve">9.8x</w:t>
            </w:r>
          </w:p>
        </w:tc>
        <w:tc>
          <w:tcPr>
            <w:shd w:val="clear" w:color="auto" w:fill="F2F4F8"/>
          </w:tcPr>
          <w:p>
            <w:pPr>
              <w:pStyle w:val="Compact"/>
              <w:spacing w:before="0" w:after="0" w:line="240" w:lineRule="auto"/>
              <w:jc w:val="right"/>
            </w:pPr>
            <w:r>
              <w:rPr>
                <w:rFonts w:ascii="Arial" w:hAnsi="Arial"/>
                <w:sz w:val="13"/>
              </w:rPr>
              <w:t xml:space="preserve">1.09x</w:t>
            </w:r>
          </w:p>
        </w:tc>
        <w:tc>
          <w:tcPr>
            <w:shd w:val="clear" w:color="auto" w:fill="F2F4F8"/>
          </w:tcPr>
          <w:p>
            <w:pPr>
              <w:pStyle w:val="Compact"/>
              <w:spacing w:before="0" w:after="0" w:line="240" w:lineRule="auto"/>
              <w:jc w:val="right"/>
            </w:pPr>
            <w:r>
              <w:rPr>
                <w:rFonts w:ascii="Arial" w:hAnsi="Arial"/>
                <w:sz w:val="13"/>
              </w:rPr>
              <w:t xml:space="preserve">0.4x</w:t>
            </w:r>
          </w:p>
        </w:tc>
      </w:tr>
      <w:tr>
        <w:tc>
          <w:tcPr/>
          <w:p>
            <w:pPr>
              <w:pStyle w:val="Compact"/>
              <w:spacing w:before="0" w:after="0" w:line="240" w:lineRule="auto"/>
              <w:jc w:val="left"/>
            </w:pPr>
            <w:r>
              <w:rPr>
                <w:rFonts w:ascii="Arial" w:hAnsi="Arial"/>
                <w:sz w:val="13"/>
              </w:rPr>
              <w:t xml:space="preserve">RTL Group</w:t>
            </w:r>
          </w:p>
        </w:tc>
        <w:tc>
          <w:tcPr/>
          <w:p>
            <w:pPr>
              <w:pStyle w:val="Compact"/>
              <w:spacing w:before="0" w:after="0" w:line="240" w:lineRule="auto"/>
              <w:jc w:val="left"/>
            </w:pPr>
            <w:r>
              <w:rPr>
                <w:rFonts w:ascii="Arial" w:hAnsi="Arial"/>
                <w:sz w:val="13"/>
              </w:rPr>
              <w:t xml:space="preserve">RRTL GR</w:t>
            </w:r>
          </w:p>
        </w:tc>
        <w:tc>
          <w:tcPr/>
          <w:p>
            <w:pPr>
              <w:pStyle w:val="Compact"/>
              <w:spacing w:before="0" w:after="0" w:line="240" w:lineRule="auto"/>
              <w:jc w:val="left"/>
            </w:pPr>
            <w:r>
              <w:rPr>
                <w:rFonts w:ascii="Arial" w:hAnsi="Arial"/>
                <w:sz w:val="13"/>
              </w:rPr>
              <w:t xml:space="preserve">Xetra</w:t>
            </w:r>
          </w:p>
        </w:tc>
        <w:tc>
          <w:tcPr/>
          <w:p>
            <w:pPr>
              <w:pStyle w:val="Compact"/>
              <w:spacing w:before="0" w:after="0" w:line="240" w:lineRule="auto"/>
              <w:jc w:val="right"/>
            </w:pPr>
            <w:r>
              <w:rPr>
                <w:rFonts w:ascii="Arial" w:hAnsi="Arial"/>
                <w:sz w:val="13"/>
              </w:rPr>
              <w:t xml:space="preserve">5,255</w:t>
            </w:r>
          </w:p>
        </w:tc>
        <w:tc>
          <w:tcPr/>
          <w:p>
            <w:pPr>
              <w:pStyle w:val="Compact"/>
              <w:spacing w:before="0" w:after="0" w:line="240" w:lineRule="auto"/>
              <w:jc w:val="right"/>
            </w:pPr>
            <w:r>
              <w:rPr>
                <w:rFonts w:ascii="Arial" w:hAnsi="Arial"/>
                <w:sz w:val="13"/>
              </w:rPr>
              <w:t xml:space="preserve">1.13x</w:t>
            </w:r>
          </w:p>
        </w:tc>
        <w:tc>
          <w:tcPr/>
          <w:p>
            <w:pPr>
              <w:pStyle w:val="Compact"/>
              <w:spacing w:before="0" w:after="0" w:line="240" w:lineRule="auto"/>
              <w:jc w:val="right"/>
            </w:pPr>
            <w:r>
              <w:rPr>
                <w:rFonts w:ascii="Arial" w:hAnsi="Arial"/>
                <w:sz w:val="13"/>
              </w:rPr>
              <w:t xml:space="preserve">12.9x</w:t>
            </w:r>
          </w:p>
        </w:tc>
        <w:tc>
          <w:tcPr/>
          <w:p>
            <w:pPr>
              <w:pStyle w:val="Compact"/>
              <w:spacing w:before="0" w:after="0" w:line="240" w:lineRule="auto"/>
              <w:jc w:val="right"/>
            </w:pPr>
            <w:r>
              <w:rPr>
                <w:rFonts w:ascii="Arial" w:hAnsi="Arial"/>
                <w:sz w:val="13"/>
              </w:rPr>
              <w:t xml:space="preserve">21.8x</w:t>
            </w:r>
          </w:p>
        </w:tc>
        <w:tc>
          <w:tcPr/>
          <w:p>
            <w:pPr>
              <w:pStyle w:val="Compact"/>
              <w:spacing w:before="0" w:after="0" w:line="240" w:lineRule="auto"/>
              <w:jc w:val="right"/>
            </w:pPr>
            <w:r>
              <w:rPr>
                <w:rFonts w:ascii="Arial" w:hAnsi="Arial"/>
                <w:sz w:val="13"/>
              </w:rPr>
              <w:t xml:space="preserve">4.7x*</w:t>
            </w:r>
          </w:p>
        </w:tc>
        <w:tc>
          <w:tcPr/>
          <w:p>
            <w:pPr>
              <w:pStyle w:val="Compact"/>
              <w:spacing w:before="0" w:after="0" w:line="240" w:lineRule="auto"/>
              <w:jc w:val="right"/>
            </w:pPr>
            <w:r>
              <w:rPr>
                <w:rFonts w:ascii="Arial" w:hAnsi="Arial"/>
                <w:sz w:val="13"/>
              </w:rPr>
              <w:t xml:space="preserve">16.3x</w:t>
            </w:r>
          </w:p>
        </w:tc>
        <w:tc>
          <w:tcPr/>
          <w:p>
            <w:pPr>
              <w:pStyle w:val="Compact"/>
              <w:spacing w:before="0" w:after="0" w:line="240" w:lineRule="auto"/>
              <w:jc w:val="right"/>
            </w:pPr>
            <w:r>
              <w:rPr>
                <w:rFonts w:ascii="Arial" w:hAnsi="Arial"/>
                <w:sz w:val="13"/>
              </w:rPr>
              <w:t xml:space="preserve">1.18x</w:t>
            </w:r>
          </w:p>
        </w:tc>
        <w:tc>
          <w:tcPr/>
          <w:p>
            <w:pPr>
              <w:pStyle w:val="Compact"/>
              <w:spacing w:before="0" w:after="0" w:line="240" w:lineRule="auto"/>
              <w:jc w:val="right"/>
            </w:pPr>
            <w:r>
              <w:rPr>
                <w:rFonts w:ascii="Arial" w:hAnsi="Arial"/>
                <w:sz w:val="13"/>
              </w:rPr>
              <w:t xml:space="preserve">2.7x</w:t>
            </w:r>
          </w:p>
        </w:tc>
      </w:tr>
      <w:tr>
        <w:tc>
          <w:tcPr>
            <w:shd w:val="clear" w:color="auto" w:fill="F2F4F8"/>
          </w:tcPr>
          <w:p>
            <w:pPr>
              <w:pStyle w:val="Compact"/>
              <w:spacing w:before="0" w:after="0" w:line="240" w:lineRule="auto"/>
              <w:jc w:val="left"/>
            </w:pPr>
            <w:r>
              <w:rPr>
                <w:rFonts w:ascii="Arial" w:hAnsi="Arial"/>
                <w:sz w:val="13"/>
              </w:rPr>
              <w:t xml:space="preserve">MFE-MediaForEurope</w:t>
            </w:r>
          </w:p>
        </w:tc>
        <w:tc>
          <w:tcPr>
            <w:shd w:val="clear" w:color="auto" w:fill="F2F4F8"/>
          </w:tcPr>
          <w:p>
            <w:pPr>
              <w:pStyle w:val="Compact"/>
              <w:spacing w:before="0" w:after="0" w:line="240" w:lineRule="auto"/>
              <w:jc w:val="left"/>
            </w:pPr>
            <w:r>
              <w:rPr>
                <w:rFonts w:ascii="Arial" w:hAnsi="Arial"/>
                <w:sz w:val="13"/>
              </w:rPr>
              <w:t xml:space="preserve">MFEB IM</w:t>
            </w:r>
          </w:p>
        </w:tc>
        <w:tc>
          <w:tcPr>
            <w:shd w:val="clear" w:color="auto" w:fill="F2F4F8"/>
          </w:tcPr>
          <w:p>
            <w:pPr>
              <w:pStyle w:val="Compact"/>
              <w:spacing w:before="0" w:after="0" w:line="240" w:lineRule="auto"/>
              <w:jc w:val="left"/>
            </w:pPr>
            <w:r>
              <w:rPr>
                <w:rFonts w:ascii="Arial" w:hAnsi="Arial"/>
                <w:sz w:val="13"/>
              </w:rPr>
              <w:t xml:space="preserve">Borsa Italiana</w:t>
            </w:r>
          </w:p>
        </w:tc>
        <w:tc>
          <w:tcPr>
            <w:shd w:val="clear" w:color="auto" w:fill="F2F4F8"/>
          </w:tcPr>
          <w:p>
            <w:pPr>
              <w:pStyle w:val="Compact"/>
              <w:spacing w:before="0" w:after="0" w:line="240" w:lineRule="auto"/>
              <w:jc w:val="right"/>
            </w:pPr>
            <w:r>
              <w:rPr>
                <w:rFonts w:ascii="Arial" w:hAnsi="Arial"/>
                <w:sz w:val="13"/>
              </w:rPr>
              <w:t xml:space="preserve">1,846</w:t>
            </w:r>
          </w:p>
        </w:tc>
        <w:tc>
          <w:tcPr>
            <w:shd w:val="clear" w:color="auto" w:fill="F2F4F8"/>
          </w:tcPr>
          <w:p>
            <w:pPr>
              <w:pStyle w:val="Compact"/>
              <w:spacing w:before="0" w:after="0" w:line="240" w:lineRule="auto"/>
              <w:jc w:val="right"/>
            </w:pPr>
            <w:r>
              <w:rPr>
                <w:rFonts w:ascii="Arial" w:hAnsi="Arial"/>
                <w:sz w:val="13"/>
              </w:rPr>
              <w:t xml:space="preserve">0.79x</w:t>
            </w:r>
          </w:p>
        </w:tc>
        <w:tc>
          <w:tcPr>
            <w:shd w:val="clear" w:color="auto" w:fill="F2F4F8"/>
          </w:tcPr>
          <w:p>
            <w:pPr>
              <w:pStyle w:val="Compact"/>
              <w:spacing w:before="0" w:after="0" w:line="240" w:lineRule="auto"/>
              <w:jc w:val="right"/>
            </w:pPr>
            <w:r>
              <w:rPr>
                <w:rFonts w:ascii="Arial" w:hAnsi="Arial"/>
                <w:sz w:val="13"/>
              </w:rPr>
              <w:t xml:space="preserve">9.8x</w:t>
            </w:r>
          </w:p>
        </w:tc>
        <w:tc>
          <w:tcPr>
            <w:shd w:val="clear" w:color="auto" w:fill="F2F4F8"/>
          </w:tcPr>
          <w:p>
            <w:pPr>
              <w:pStyle w:val="Compact"/>
              <w:spacing w:before="0" w:after="0" w:line="240" w:lineRule="auto"/>
              <w:jc w:val="right"/>
            </w:pPr>
            <w:r>
              <w:rPr>
                <w:rFonts w:ascii="Arial" w:hAnsi="Arial"/>
                <w:sz w:val="13"/>
              </w:rPr>
              <w:t xml:space="preserve">17.8x</w:t>
            </w:r>
          </w:p>
        </w:tc>
        <w:tc>
          <w:tcPr>
            <w:shd w:val="clear" w:color="auto" w:fill="F2F4F8"/>
          </w:tcPr>
          <w:p>
            <w:pPr>
              <w:pStyle w:val="Compact"/>
              <w:spacing w:before="0" w:after="0" w:line="240" w:lineRule="auto"/>
              <w:jc w:val="right"/>
            </w:pPr>
            <w:r>
              <w:rPr>
                <w:rFonts w:ascii="Arial" w:hAnsi="Arial"/>
                <w:sz w:val="13"/>
              </w:rPr>
              <w:t xml:space="preserve">10.0x</w:t>
            </w:r>
          </w:p>
        </w:tc>
        <w:tc>
          <w:tcPr>
            <w:shd w:val="clear" w:color="auto" w:fill="F2F4F8"/>
          </w:tcPr>
          <w:p>
            <w:pPr>
              <w:pStyle w:val="Compact"/>
              <w:spacing w:before="0" w:after="0" w:line="240" w:lineRule="auto"/>
              <w:jc w:val="right"/>
            </w:pPr>
            <w:r>
              <w:rPr>
                <w:rFonts w:ascii="Arial" w:hAnsi="Arial"/>
                <w:sz w:val="13"/>
              </w:rPr>
              <w:t xml:space="preserve">6.4x</w:t>
            </w:r>
          </w:p>
        </w:tc>
        <w:tc>
          <w:tcPr>
            <w:shd w:val="clear" w:color="auto" w:fill="F2F4F8"/>
          </w:tcPr>
          <w:p>
            <w:pPr>
              <w:pStyle w:val="Compact"/>
              <w:spacing w:before="0" w:after="0" w:line="240" w:lineRule="auto"/>
              <w:jc w:val="right"/>
            </w:pPr>
            <w:r>
              <w:rPr>
                <w:rFonts w:ascii="Arial" w:hAnsi="Arial"/>
                <w:sz w:val="13"/>
              </w:rPr>
              <w:t xml:space="preserve">0.49x</w:t>
            </w:r>
          </w:p>
        </w:tc>
        <w:tc>
          <w:tcPr>
            <w:shd w:val="clear" w:color="auto" w:fill="F2F4F8"/>
          </w:tcPr>
          <w:p>
            <w:pPr>
              <w:pStyle w:val="Compact"/>
              <w:spacing w:before="0" w:after="0" w:line="240" w:lineRule="auto"/>
              <w:jc w:val="right"/>
            </w:pPr>
            <w:r>
              <w:rPr>
                <w:rFonts w:ascii="Arial" w:hAnsi="Arial"/>
                <w:sz w:val="13"/>
              </w:rPr>
              <w:t xml:space="preserve">6.1x</w:t>
            </w:r>
          </w:p>
        </w:tc>
      </w:tr>
      <w:tr>
        <w:tc>
          <w:tcPr/>
          <w:p>
            <w:pPr>
              <w:pStyle w:val="Compact"/>
              <w:spacing w:before="0" w:after="0" w:line="240" w:lineRule="auto"/>
              <w:jc w:val="left"/>
            </w:pPr>
            <w:r>
              <w:rPr>
                <w:rFonts w:ascii="Arial" w:hAnsi="Arial"/>
                <w:sz w:val="13"/>
              </w:rPr>
              <w:t xml:space="preserve">Atresmedia</w:t>
            </w:r>
          </w:p>
        </w:tc>
        <w:tc>
          <w:tcPr/>
          <w:p>
            <w:pPr>
              <w:pStyle w:val="Compact"/>
              <w:spacing w:before="0" w:after="0" w:line="240" w:lineRule="auto"/>
              <w:jc w:val="left"/>
            </w:pPr>
            <w:r>
              <w:rPr>
                <w:rFonts w:ascii="Arial" w:hAnsi="Arial"/>
                <w:sz w:val="13"/>
              </w:rPr>
              <w:t xml:space="preserve">A3M SM</w:t>
            </w:r>
          </w:p>
        </w:tc>
        <w:tc>
          <w:tcPr/>
          <w:p>
            <w:pPr>
              <w:pStyle w:val="Compact"/>
              <w:spacing w:before="0" w:after="0" w:line="240" w:lineRule="auto"/>
              <w:jc w:val="left"/>
            </w:pPr>
            <w:r>
              <w:rPr>
                <w:rFonts w:ascii="Arial" w:hAnsi="Arial"/>
                <w:sz w:val="13"/>
              </w:rPr>
              <w:t xml:space="preserve">BME</w:t>
            </w:r>
          </w:p>
        </w:tc>
        <w:tc>
          <w:tcPr/>
          <w:p>
            <w:pPr>
              <w:pStyle w:val="Compact"/>
              <w:spacing w:before="0" w:after="0" w:line="240" w:lineRule="auto"/>
              <w:jc w:val="right"/>
            </w:pPr>
            <w:r>
              <w:rPr>
                <w:rFonts w:ascii="Arial" w:hAnsi="Arial"/>
                <w:sz w:val="13"/>
              </w:rPr>
              <w:t xml:space="preserve">1,490</w:t>
            </w:r>
          </w:p>
        </w:tc>
        <w:tc>
          <w:tcPr/>
          <w:p>
            <w:pPr>
              <w:pStyle w:val="Compact"/>
              <w:spacing w:before="0" w:after="0" w:line="240" w:lineRule="auto"/>
              <w:jc w:val="right"/>
            </w:pPr>
            <w:r>
              <w:rPr>
                <w:rFonts w:ascii="Arial" w:hAnsi="Arial"/>
                <w:sz w:val="13"/>
              </w:rPr>
              <w:t xml:space="preserve">1.39x</w:t>
            </w:r>
          </w:p>
        </w:tc>
        <w:tc>
          <w:tcPr/>
          <w:p>
            <w:pPr>
              <w:pStyle w:val="Compact"/>
              <w:spacing w:before="0" w:after="0" w:line="240" w:lineRule="auto"/>
              <w:jc w:val="right"/>
            </w:pPr>
            <w:r>
              <w:rPr>
                <w:rFonts w:ascii="Arial" w:hAnsi="Arial"/>
                <w:sz w:val="13"/>
              </w:rPr>
              <w:t xml:space="preserve">14.7x</w:t>
            </w:r>
          </w:p>
        </w:tc>
        <w:tc>
          <w:tcPr/>
          <w:p>
            <w:pPr>
              <w:pStyle w:val="Compact"/>
              <w:spacing w:before="0" w:after="0" w:line="240" w:lineRule="auto"/>
              <w:jc w:val="right"/>
            </w:pPr>
            <w:r>
              <w:rPr>
                <w:rFonts w:ascii="Arial" w:hAnsi="Arial"/>
                <w:sz w:val="13"/>
              </w:rPr>
              <w:t xml:space="preserve">16.7x</w:t>
            </w:r>
          </w:p>
        </w:tc>
        <w:tc>
          <w:tcPr/>
          <w:p>
            <w:pPr>
              <w:pStyle w:val="Compact"/>
              <w:spacing w:before="0" w:after="0" w:line="240" w:lineRule="auto"/>
              <w:jc w:val="right"/>
            </w:pPr>
            <w:r>
              <w:rPr>
                <w:rFonts w:ascii="Arial" w:hAnsi="Arial"/>
                <w:sz w:val="13"/>
              </w:rPr>
              <w:t xml:space="preserve">24.3x</w:t>
            </w:r>
          </w:p>
        </w:tc>
        <w:tc>
          <w:tcPr/>
          <w:p>
            <w:pPr>
              <w:pStyle w:val="Compact"/>
              <w:spacing w:before="0" w:after="0" w:line="240" w:lineRule="auto"/>
              <w:jc w:val="right"/>
            </w:pPr>
            <w:r>
              <w:rPr>
                <w:rFonts w:ascii="Arial" w:hAnsi="Arial"/>
                <w:sz w:val="13"/>
              </w:rPr>
              <w:t xml:space="preserve">12.9x</w:t>
            </w:r>
          </w:p>
        </w:tc>
        <w:tc>
          <w:tcPr/>
          <w:p>
            <w:pPr>
              <w:pStyle w:val="Compact"/>
              <w:spacing w:before="0" w:after="0" w:line="240" w:lineRule="auto"/>
              <w:jc w:val="right"/>
            </w:pPr>
            <w:r>
              <w:rPr>
                <w:rFonts w:ascii="Arial" w:hAnsi="Arial"/>
                <w:sz w:val="13"/>
              </w:rPr>
              <w:t xml:space="preserve">1.64x</w:t>
            </w:r>
          </w:p>
        </w:tc>
        <w:tc>
          <w:tcPr/>
          <w:p>
            <w:pPr>
              <w:pStyle w:val="Compact"/>
              <w:spacing w:before="0" w:after="0" w:line="240" w:lineRule="auto"/>
              <w:jc w:val="right"/>
            </w:pPr>
            <w:r>
              <w:rPr>
                <w:rFonts w:ascii="Arial" w:hAnsi="Arial"/>
                <w:sz w:val="13"/>
              </w:rPr>
              <w:t xml:space="preserve">−0.8x</w:t>
            </w:r>
          </w:p>
        </w:tc>
      </w:tr>
      <w:tr>
        <w:tc>
          <w:tcPr>
            <w:shd w:val="clear" w:color="auto" w:fill="F2F4F8"/>
          </w:tcPr>
          <w:p>
            <w:pPr>
              <w:pStyle w:val="Compact"/>
              <w:spacing w:before="0" w:after="0" w:line="240" w:lineRule="auto"/>
              <w:jc w:val="left"/>
            </w:pPr>
            <w:r>
              <w:rPr>
                <w:rFonts w:ascii="Arial" w:hAnsi="Arial"/>
                <w:sz w:val="13"/>
              </w:rPr>
              <w:t xml:space="preserve">Fox Corp</w:t>
            </w:r>
          </w:p>
        </w:tc>
        <w:tc>
          <w:tcPr>
            <w:shd w:val="clear" w:color="auto" w:fill="F2F4F8"/>
          </w:tcPr>
          <w:p>
            <w:pPr>
              <w:pStyle w:val="Compact"/>
              <w:spacing w:before="0" w:after="0" w:line="240" w:lineRule="auto"/>
              <w:jc w:val="left"/>
            </w:pPr>
            <w:r>
              <w:rPr>
                <w:rFonts w:ascii="Arial" w:hAnsi="Arial"/>
                <w:sz w:val="13"/>
              </w:rPr>
              <w:t xml:space="preserve">FOXA US</w:t>
            </w:r>
          </w:p>
        </w:tc>
        <w:tc>
          <w:tcPr>
            <w:shd w:val="clear" w:color="auto" w:fill="F2F4F8"/>
          </w:tcPr>
          <w:p>
            <w:pPr>
              <w:pStyle w:val="Compact"/>
              <w:spacing w:before="0" w:after="0" w:line="240" w:lineRule="auto"/>
              <w:jc w:val="left"/>
            </w:pPr>
            <w:r>
              <w:rPr>
                <w:rFonts w:ascii="Arial" w:hAnsi="Arial"/>
                <w:sz w:val="13"/>
              </w:rPr>
              <w:t xml:space="preserve">Nasdaq</w:t>
            </w:r>
          </w:p>
        </w:tc>
        <w:tc>
          <w:tcPr>
            <w:shd w:val="clear" w:color="auto" w:fill="F2F4F8"/>
          </w:tcPr>
          <w:p>
            <w:pPr>
              <w:pStyle w:val="Compact"/>
              <w:spacing w:before="0" w:after="0" w:line="240" w:lineRule="auto"/>
              <w:jc w:val="right"/>
            </w:pPr>
            <w:r>
              <w:rPr>
                <w:rFonts w:ascii="Arial" w:hAnsi="Arial"/>
                <w:sz w:val="13"/>
              </w:rPr>
              <w:t xml:space="preserve">26,655</w:t>
            </w:r>
          </w:p>
        </w:tc>
        <w:tc>
          <w:tcPr>
            <w:shd w:val="clear" w:color="auto" w:fill="F2F4F8"/>
          </w:tcPr>
          <w:p>
            <w:pPr>
              <w:pStyle w:val="Compact"/>
              <w:spacing w:before="0" w:after="0" w:line="240" w:lineRule="auto"/>
              <w:jc w:val="right"/>
            </w:pPr>
            <w:r>
              <w:rPr>
                <w:rFonts w:ascii="Arial" w:hAnsi="Arial"/>
                <w:sz w:val="13"/>
              </w:rPr>
              <w:t xml:space="preserve">1.76x</w:t>
            </w:r>
          </w:p>
        </w:tc>
        <w:tc>
          <w:tcPr>
            <w:shd w:val="clear" w:color="auto" w:fill="F2F4F8"/>
          </w:tcPr>
          <w:p>
            <w:pPr>
              <w:pStyle w:val="Compact"/>
              <w:spacing w:before="0" w:after="0" w:line="240" w:lineRule="auto"/>
              <w:jc w:val="right"/>
            </w:pPr>
            <w:r>
              <w:rPr>
                <w:rFonts w:ascii="Arial" w:hAnsi="Arial"/>
                <w:sz w:val="13"/>
              </w:rPr>
              <w:t xml:space="preserve">7.8x</w:t>
            </w:r>
          </w:p>
        </w:tc>
        <w:tc>
          <w:tcPr>
            <w:shd w:val="clear" w:color="auto" w:fill="F2F4F8"/>
          </w:tcPr>
          <w:p>
            <w:pPr>
              <w:pStyle w:val="Compact"/>
              <w:spacing w:before="0" w:after="0" w:line="240" w:lineRule="auto"/>
              <w:jc w:val="right"/>
            </w:pPr>
            <w:r>
              <w:rPr>
                <w:rFonts w:ascii="Arial" w:hAnsi="Arial"/>
                <w:sz w:val="13"/>
              </w:rPr>
              <w:t xml:space="preserve">8.7x</w:t>
            </w:r>
          </w:p>
        </w:tc>
        <w:tc>
          <w:tcPr>
            <w:shd w:val="clear" w:color="auto" w:fill="F2F4F8"/>
          </w:tcPr>
          <w:p>
            <w:pPr>
              <w:pStyle w:val="Compact"/>
              <w:spacing w:before="0" w:after="0" w:line="240" w:lineRule="auto"/>
              <w:jc w:val="right"/>
            </w:pPr>
            <w:r>
              <w:rPr>
                <w:rFonts w:ascii="Arial" w:hAnsi="Arial"/>
                <w:sz w:val="13"/>
              </w:rPr>
              <w:t xml:space="preserve">15.8x</w:t>
            </w:r>
          </w:p>
        </w:tc>
        <w:tc>
          <w:tcPr>
            <w:shd w:val="clear" w:color="auto" w:fill="F2F4F8"/>
          </w:tcPr>
          <w:p>
            <w:pPr>
              <w:pStyle w:val="Compact"/>
              <w:spacing w:before="0" w:after="0" w:line="240" w:lineRule="auto"/>
              <w:jc w:val="right"/>
            </w:pPr>
            <w:r>
              <w:rPr>
                <w:rFonts w:ascii="Arial" w:hAnsi="Arial"/>
                <w:sz w:val="13"/>
              </w:rPr>
              <w:t xml:space="preserve">11.3x</w:t>
            </w:r>
          </w:p>
        </w:tc>
        <w:tc>
          <w:tcPr>
            <w:shd w:val="clear" w:color="auto" w:fill="F2F4F8"/>
          </w:tcPr>
          <w:p>
            <w:pPr>
              <w:pStyle w:val="Compact"/>
              <w:spacing w:before="0" w:after="0" w:line="240" w:lineRule="auto"/>
              <w:jc w:val="right"/>
            </w:pPr>
            <w:r>
              <w:rPr>
                <w:rFonts w:ascii="Arial" w:hAnsi="Arial"/>
                <w:sz w:val="13"/>
              </w:rPr>
              <w:t xml:space="preserve">2.29x</w:t>
            </w:r>
          </w:p>
        </w:tc>
        <w:tc>
          <w:tcPr>
            <w:shd w:val="clear" w:color="auto" w:fill="F2F4F8"/>
          </w:tcPr>
          <w:p>
            <w:pPr>
              <w:pStyle w:val="Compact"/>
              <w:spacing w:before="0" w:after="0" w:line="240" w:lineRule="auto"/>
              <w:jc w:val="right"/>
            </w:pPr>
            <w:r>
              <w:rPr>
                <w:rFonts w:ascii="Arial" w:hAnsi="Arial"/>
                <w:sz w:val="13"/>
              </w:rPr>
              <w:t xml:space="preserve">0.9x</w:t>
            </w:r>
          </w:p>
        </w:tc>
      </w:tr>
      <w:tr>
        <w:tc>
          <w:tcPr/>
          <w:p>
            <w:pPr>
              <w:pStyle w:val="Compact"/>
              <w:spacing w:before="0" w:after="0" w:line="240" w:lineRule="auto"/>
              <w:jc w:val="left"/>
            </w:pPr>
            <w:r>
              <w:rPr>
                <w:rFonts w:ascii="Arial" w:hAnsi="Arial"/>
                <w:sz w:val="13"/>
              </w:rPr>
              <w:t xml:space="preserve">Nexstar Media</w:t>
            </w:r>
          </w:p>
        </w:tc>
        <w:tc>
          <w:tcPr/>
          <w:p>
            <w:pPr>
              <w:pStyle w:val="Compact"/>
              <w:spacing w:before="0" w:after="0" w:line="240" w:lineRule="auto"/>
              <w:jc w:val="left"/>
            </w:pPr>
            <w:r>
              <w:rPr>
                <w:rFonts w:ascii="Arial" w:hAnsi="Arial"/>
                <w:sz w:val="13"/>
              </w:rPr>
              <w:t xml:space="preserve">NXST US</w:t>
            </w:r>
          </w:p>
        </w:tc>
        <w:tc>
          <w:tcPr/>
          <w:p>
            <w:pPr>
              <w:pStyle w:val="Compact"/>
              <w:spacing w:before="0" w:after="0" w:line="240" w:lineRule="auto"/>
              <w:jc w:val="left"/>
            </w:pPr>
            <w:r>
              <w:rPr>
                <w:rFonts w:ascii="Arial" w:hAnsi="Arial"/>
                <w:sz w:val="13"/>
              </w:rPr>
              <w:t xml:space="preserve">Nasdaq</w:t>
            </w:r>
          </w:p>
        </w:tc>
        <w:tc>
          <w:tcPr/>
          <w:p>
            <w:pPr>
              <w:pStyle w:val="Compact"/>
              <w:spacing w:before="0" w:after="0" w:line="240" w:lineRule="auto"/>
              <w:jc w:val="right"/>
            </w:pPr>
            <w:r>
              <w:rPr>
                <w:rFonts w:ascii="Arial" w:hAnsi="Arial"/>
                <w:sz w:val="13"/>
              </w:rPr>
              <w:t xml:space="preserve">5,208</w:t>
            </w:r>
          </w:p>
        </w:tc>
        <w:tc>
          <w:tcPr/>
          <w:p>
            <w:pPr>
              <w:pStyle w:val="Compact"/>
              <w:spacing w:before="0" w:after="0" w:line="240" w:lineRule="auto"/>
              <w:jc w:val="right"/>
            </w:pPr>
            <w:r>
              <w:rPr>
                <w:rFonts w:ascii="Arial" w:hAnsi="Arial"/>
                <w:sz w:val="13"/>
              </w:rPr>
              <w:t xml:space="preserve">2.91x</w:t>
            </w:r>
          </w:p>
        </w:tc>
        <w:tc>
          <w:tcPr/>
          <w:p>
            <w:pPr>
              <w:pStyle w:val="Compact"/>
              <w:spacing w:before="0" w:after="0" w:line="240" w:lineRule="auto"/>
              <w:jc w:val="right"/>
            </w:pPr>
            <w:r>
              <w:rPr>
                <w:rFonts w:ascii="Arial" w:hAnsi="Arial"/>
                <w:sz w:val="13"/>
              </w:rPr>
              <w:t xml:space="preserve">10.0x**</w:t>
            </w:r>
          </w:p>
        </w:tc>
        <w:tc>
          <w:tcPr/>
          <w:p>
            <w:pPr>
              <w:pStyle w:val="Compact"/>
              <w:spacing w:before="0" w:after="0" w:line="240" w:lineRule="auto"/>
              <w:jc w:val="right"/>
            </w:pPr>
            <w:r>
              <w:rPr>
                <w:rFonts w:ascii="Arial" w:hAnsi="Arial"/>
                <w:sz w:val="13"/>
              </w:rPr>
              <w:t xml:space="preserve">14.4x</w:t>
            </w:r>
          </w:p>
        </w:tc>
        <w:tc>
          <w:tcPr/>
          <w:p>
            <w:pPr>
              <w:pStyle w:val="Compact"/>
              <w:spacing w:before="0" w:after="0" w:line="240" w:lineRule="auto"/>
              <w:jc w:val="right"/>
            </w:pPr>
            <w:r>
              <w:rPr>
                <w:rFonts w:ascii="Arial" w:hAnsi="Arial"/>
                <w:sz w:val="13"/>
              </w:rPr>
              <w:t xml:space="preserve">27.7x</w:t>
            </w:r>
          </w:p>
        </w:tc>
        <w:tc>
          <w:tcPr/>
          <w:p>
            <w:pPr>
              <w:pStyle w:val="Compact"/>
              <w:spacing w:before="0" w:after="0" w:line="240" w:lineRule="auto"/>
              <w:jc w:val="right"/>
            </w:pPr>
            <w:r>
              <w:rPr>
                <w:rFonts w:ascii="Arial" w:hAnsi="Arial"/>
                <w:sz w:val="13"/>
              </w:rPr>
              <w:t xml:space="preserve">5.4x</w:t>
            </w:r>
          </w:p>
        </w:tc>
        <w:tc>
          <w:tcPr/>
          <w:p>
            <w:pPr>
              <w:pStyle w:val="Compact"/>
              <w:spacing w:before="0" w:after="0" w:line="240" w:lineRule="auto"/>
              <w:jc w:val="right"/>
            </w:pPr>
            <w:r>
              <w:rPr>
                <w:rFonts w:ascii="Arial" w:hAnsi="Arial"/>
                <w:sz w:val="13"/>
              </w:rPr>
              <w:t xml:space="preserve">2.30x</w:t>
            </w:r>
          </w:p>
        </w:tc>
        <w:tc>
          <w:tcPr/>
          <w:p>
            <w:pPr>
              <w:pStyle w:val="Compact"/>
              <w:spacing w:before="0" w:after="0" w:line="240" w:lineRule="auto"/>
              <w:jc w:val="right"/>
            </w:pPr>
            <w:r>
              <w:rPr>
                <w:rFonts w:ascii="Arial" w:hAnsi="Arial"/>
                <w:sz w:val="13"/>
              </w:rPr>
              <w:t xml:space="preserve">7.0x</w:t>
            </w:r>
          </w:p>
        </w:tc>
      </w:tr>
      <w:tr>
        <w:tc>
          <w:tcPr>
            <w:shd w:val="clear" w:color="auto" w:fill="F2F4F8"/>
          </w:tcPr>
          <w:p>
            <w:pPr>
              <w:pStyle w:val="Compact"/>
              <w:spacing w:before="0" w:after="0" w:line="240" w:lineRule="auto"/>
              <w:jc w:val="left"/>
            </w:pPr>
            <w:r>
              <w:rPr>
                <w:rFonts w:ascii="Arial" w:hAnsi="Arial"/>
                <w:sz w:val="13"/>
              </w:rPr>
              <w:t xml:space="preserve">Sinclair</w:t>
            </w:r>
          </w:p>
        </w:tc>
        <w:tc>
          <w:tcPr>
            <w:shd w:val="clear" w:color="auto" w:fill="F2F4F8"/>
          </w:tcPr>
          <w:p>
            <w:pPr>
              <w:pStyle w:val="Compact"/>
              <w:spacing w:before="0" w:after="0" w:line="240" w:lineRule="auto"/>
              <w:jc w:val="left"/>
            </w:pPr>
            <w:r>
              <w:rPr>
                <w:rFonts w:ascii="Arial" w:hAnsi="Arial"/>
                <w:sz w:val="13"/>
              </w:rPr>
              <w:t xml:space="preserve">SBGI US</w:t>
            </w:r>
          </w:p>
        </w:tc>
        <w:tc>
          <w:tcPr>
            <w:shd w:val="clear" w:color="auto" w:fill="F2F4F8"/>
          </w:tcPr>
          <w:p>
            <w:pPr>
              <w:pStyle w:val="Compact"/>
              <w:spacing w:before="0" w:after="0" w:line="240" w:lineRule="auto"/>
              <w:jc w:val="left"/>
            </w:pPr>
            <w:r>
              <w:rPr>
                <w:rFonts w:ascii="Arial" w:hAnsi="Arial"/>
                <w:sz w:val="13"/>
              </w:rPr>
              <w:t xml:space="preserve">Nasdaq</w:t>
            </w:r>
          </w:p>
        </w:tc>
        <w:tc>
          <w:tcPr>
            <w:shd w:val="clear" w:color="auto" w:fill="F2F4F8"/>
          </w:tcPr>
          <w:p>
            <w:pPr>
              <w:pStyle w:val="Compact"/>
              <w:spacing w:before="0" w:after="0" w:line="240" w:lineRule="auto"/>
              <w:jc w:val="right"/>
            </w:pPr>
            <w:r>
              <w:rPr>
                <w:rFonts w:ascii="Arial" w:hAnsi="Arial"/>
                <w:sz w:val="13"/>
              </w:rPr>
              <w:t xml:space="preserve">962</w:t>
            </w:r>
          </w:p>
        </w:tc>
        <w:tc>
          <w:tcPr>
            <w:shd w:val="clear" w:color="auto" w:fill="F2F4F8"/>
          </w:tcPr>
          <w:p>
            <w:pPr>
              <w:pStyle w:val="Compact"/>
              <w:spacing w:before="0" w:after="0" w:line="240" w:lineRule="auto"/>
              <w:jc w:val="right"/>
            </w:pPr>
            <w:r>
              <w:rPr>
                <w:rFonts w:ascii="Arial" w:hAnsi="Arial"/>
                <w:sz w:val="13"/>
              </w:rPr>
              <w:t xml:space="preserve">1.37x</w:t>
            </w:r>
          </w:p>
        </w:tc>
        <w:tc>
          <w:tcPr>
            <w:shd w:val="clear" w:color="auto" w:fill="F2F4F8"/>
          </w:tcPr>
          <w:p>
            <w:pPr>
              <w:pStyle w:val="Compact"/>
              <w:spacing w:before="0" w:after="0" w:line="240" w:lineRule="auto"/>
              <w:jc w:val="right"/>
            </w:pPr>
            <w:r>
              <w:rPr>
                <w:rFonts w:ascii="Arial" w:hAnsi="Arial"/>
                <w:sz w:val="13"/>
              </w:rPr>
              <w:t xml:space="preserve">9.4x</w:t>
            </w:r>
          </w:p>
        </w:tc>
        <w:tc>
          <w:tcPr>
            <w:shd w:val="clear" w:color="auto" w:fill="F2F4F8"/>
          </w:tcPr>
          <w:p>
            <w:pPr>
              <w:pStyle w:val="Compact"/>
              <w:spacing w:before="0" w:after="0" w:line="240" w:lineRule="auto"/>
              <w:jc w:val="right"/>
            </w:pPr>
            <w:r>
              <w:rPr>
                <w:rFonts w:ascii="Arial" w:hAnsi="Arial"/>
                <w:sz w:val="13"/>
              </w:rPr>
              <w:t xml:space="preserve">20.6x</w:t>
            </w:r>
          </w:p>
        </w:tc>
        <w:tc>
          <w:tcPr>
            <w:shd w:val="clear" w:color="auto" w:fill="F2F4F8"/>
          </w:tcPr>
          <w:p>
            <w:pPr>
              <w:pStyle w:val="Compact"/>
              <w:spacing w:before="0" w:after="0" w:line="240" w:lineRule="auto"/>
              <w:jc w:val="right"/>
            </w:pPr>
            <w:r>
              <w:rPr>
                <w:rFonts w:ascii="Arial" w:hAnsi="Arial"/>
                <w:sz w:val="13"/>
              </w:rPr>
              <w:t xml:space="preserve">18.5x</w:t>
            </w:r>
          </w:p>
        </w:tc>
        <w:tc>
          <w:tcPr>
            <w:shd w:val="clear" w:color="auto" w:fill="F2F4F8"/>
          </w:tcPr>
          <w:p>
            <w:pPr>
              <w:pStyle w:val="Compact"/>
              <w:spacing w:before="0" w:after="0" w:line="240" w:lineRule="auto"/>
              <w:jc w:val="right"/>
            </w:pPr>
            <w:r>
              <w:rPr>
                <w:rFonts w:ascii="Arial" w:hAnsi="Arial"/>
                <w:sz w:val="13"/>
              </w:rPr>
              <w:t xml:space="preserve">n/a</w:t>
            </w:r>
          </w:p>
        </w:tc>
        <w:tc>
          <w:tcPr>
            <w:shd w:val="clear" w:color="auto" w:fill="F2F4F8"/>
          </w:tcPr>
          <w:p>
            <w:pPr>
              <w:pStyle w:val="Compact"/>
              <w:spacing w:before="0" w:after="0" w:line="240" w:lineRule="auto"/>
              <w:jc w:val="right"/>
            </w:pPr>
            <w:r>
              <w:rPr>
                <w:rFonts w:ascii="Arial" w:hAnsi="Arial"/>
                <w:sz w:val="13"/>
              </w:rPr>
              <w:t xml:space="preserve">2.53x</w:t>
            </w:r>
          </w:p>
        </w:tc>
        <w:tc>
          <w:tcPr>
            <w:shd w:val="clear" w:color="auto" w:fill="F2F4F8"/>
          </w:tcPr>
          <w:p>
            <w:pPr>
              <w:pStyle w:val="Compact"/>
              <w:spacing w:before="0" w:after="0" w:line="240" w:lineRule="auto"/>
              <w:jc w:val="right"/>
            </w:pPr>
            <w:r>
              <w:rPr>
                <w:rFonts w:ascii="Arial" w:hAnsi="Arial"/>
                <w:sz w:val="13"/>
              </w:rPr>
              <w:t xml:space="preserve">7.5x</w:t>
            </w:r>
          </w:p>
        </w:tc>
      </w:tr>
      <w:tr>
        <w:tc>
          <w:tcPr/>
          <w:p>
            <w:pPr>
              <w:pStyle w:val="Compact"/>
              <w:spacing w:before="0" w:after="0" w:line="240" w:lineRule="auto"/>
              <w:jc w:val="left"/>
            </w:pPr>
            <w:r>
              <w:rPr>
                <w:rFonts w:ascii="Arial" w:hAnsi="Arial"/>
                <w:sz w:val="13"/>
              </w:rPr>
              <w:t xml:space="preserve">Gray Media</w:t>
            </w:r>
          </w:p>
        </w:tc>
        <w:tc>
          <w:tcPr/>
          <w:p>
            <w:pPr>
              <w:pStyle w:val="Compact"/>
              <w:spacing w:before="0" w:after="0" w:line="240" w:lineRule="auto"/>
              <w:jc w:val="left"/>
            </w:pPr>
            <w:r>
              <w:rPr>
                <w:rFonts w:ascii="Arial" w:hAnsi="Arial"/>
                <w:sz w:val="13"/>
              </w:rPr>
              <w:t xml:space="preserve">GTN US</w:t>
            </w:r>
          </w:p>
        </w:tc>
        <w:tc>
          <w:tcPr/>
          <w:p>
            <w:pPr>
              <w:pStyle w:val="Compact"/>
              <w:spacing w:before="0" w:after="0" w:line="240" w:lineRule="auto"/>
              <w:jc w:val="left"/>
            </w:pPr>
            <w:r>
              <w:rPr>
                <w:rFonts w:ascii="Arial" w:hAnsi="Arial"/>
                <w:sz w:val="13"/>
              </w:rPr>
              <w:t xml:space="preserve">NYSE</w:t>
            </w:r>
          </w:p>
        </w:tc>
        <w:tc>
          <w:tcPr/>
          <w:p>
            <w:pPr>
              <w:pStyle w:val="Compact"/>
              <w:spacing w:before="0" w:after="0" w:line="240" w:lineRule="auto"/>
              <w:jc w:val="right"/>
            </w:pPr>
            <w:r>
              <w:rPr>
                <w:rFonts w:ascii="Arial" w:hAnsi="Arial"/>
                <w:sz w:val="13"/>
              </w:rPr>
              <w:t xml:space="preserve">468</w:t>
            </w:r>
          </w:p>
        </w:tc>
        <w:tc>
          <w:tcPr/>
          <w:p>
            <w:pPr>
              <w:pStyle w:val="Compact"/>
              <w:spacing w:before="0" w:after="0" w:line="240" w:lineRule="auto"/>
              <w:jc w:val="right"/>
            </w:pPr>
            <w:r>
              <w:rPr>
                <w:rFonts w:ascii="Arial" w:hAnsi="Arial"/>
                <w:sz w:val="13"/>
              </w:rPr>
              <w:t xml:space="preserve">2.15x</w:t>
            </w:r>
          </w:p>
        </w:tc>
        <w:tc>
          <w:tcPr/>
          <w:p>
            <w:pPr>
              <w:pStyle w:val="Compact"/>
              <w:spacing w:before="0" w:after="0" w:line="240" w:lineRule="auto"/>
              <w:jc w:val="right"/>
            </w:pPr>
            <w:r>
              <w:rPr>
                <w:rFonts w:ascii="Arial" w:hAnsi="Arial"/>
                <w:sz w:val="13"/>
              </w:rPr>
              <w:t xml:space="preserve">9.9x</w:t>
            </w:r>
          </w:p>
        </w:tc>
        <w:tc>
          <w:tcPr/>
          <w:p>
            <w:pPr>
              <w:pStyle w:val="Compact"/>
              <w:spacing w:before="0" w:after="0" w:line="240" w:lineRule="auto"/>
              <w:jc w:val="right"/>
            </w:pPr>
            <w:r>
              <w:rPr>
                <w:rFonts w:ascii="Arial" w:hAnsi="Arial"/>
                <w:sz w:val="13"/>
              </w:rPr>
              <w:t xml:space="preserve">14.9x</w:t>
            </w:r>
          </w:p>
        </w:tc>
        <w:tc>
          <w:tcPr/>
          <w:p>
            <w:pPr>
              <w:pStyle w:val="Compact"/>
              <w:spacing w:before="0" w:after="0" w:line="240" w:lineRule="auto"/>
              <w:jc w:val="right"/>
            </w:pPr>
            <w:r>
              <w:rPr>
                <w:rFonts w:ascii="Arial" w:hAnsi="Arial"/>
                <w:sz w:val="13"/>
              </w:rPr>
              <w:t xml:space="preserve">NM</w:t>
            </w:r>
          </w:p>
        </w:tc>
        <w:tc>
          <w:tcPr/>
          <w:p>
            <w:pPr>
              <w:pStyle w:val="Compact"/>
              <w:spacing w:before="0" w:after="0" w:line="240" w:lineRule="auto"/>
              <w:jc w:val="right"/>
            </w:pPr>
            <w:r>
              <w:rPr>
                <w:rFonts w:ascii="Arial" w:hAnsi="Arial"/>
                <w:sz w:val="13"/>
              </w:rPr>
              <w:t xml:space="preserve">2.6x</w:t>
            </w:r>
          </w:p>
        </w:tc>
        <w:tc>
          <w:tcPr/>
          <w:p>
            <w:pPr>
              <w:pStyle w:val="Compact"/>
              <w:spacing w:before="0" w:after="0" w:line="240" w:lineRule="auto"/>
              <w:jc w:val="right"/>
            </w:pPr>
            <w:r>
              <w:rPr>
                <w:rFonts w:ascii="Arial" w:hAnsi="Arial"/>
                <w:sz w:val="13"/>
              </w:rPr>
              <w:t xml:space="preserve">0.22x</w:t>
            </w:r>
          </w:p>
        </w:tc>
        <w:tc>
          <w:tcPr/>
          <w:p>
            <w:pPr>
              <w:pStyle w:val="Compact"/>
              <w:spacing w:before="0" w:after="0" w:line="240" w:lineRule="auto"/>
              <w:jc w:val="right"/>
            </w:pPr>
            <w:r>
              <w:rPr>
                <w:rFonts w:ascii="Arial" w:hAnsi="Arial"/>
                <w:sz w:val="13"/>
              </w:rPr>
              <w:t xml:space="preserve">8.3x</w:t>
            </w:r>
          </w:p>
        </w:tc>
      </w:tr>
      <w:tr>
        <w:tc>
          <w:tcPr>
            <w:shd w:val="clear" w:color="auto" w:fill="F2F4F8"/>
          </w:tcPr>
          <w:p>
            <w:pPr>
              <w:pStyle w:val="Compact"/>
              <w:spacing w:before="0" w:after="0" w:line="240" w:lineRule="auto"/>
              <w:jc w:val="left"/>
            </w:pPr>
            <w:r>
              <w:rPr>
                <w:rFonts w:ascii="Arial" w:hAnsi="Arial"/>
                <w:sz w:val="13"/>
              </w:rPr>
              <w:t xml:space="preserve">Nine Entertainment</w:t>
            </w:r>
          </w:p>
        </w:tc>
        <w:tc>
          <w:tcPr>
            <w:shd w:val="clear" w:color="auto" w:fill="F2F4F8"/>
          </w:tcPr>
          <w:p>
            <w:pPr>
              <w:pStyle w:val="Compact"/>
              <w:spacing w:before="0" w:after="0" w:line="240" w:lineRule="auto"/>
              <w:jc w:val="left"/>
            </w:pPr>
            <w:r>
              <w:rPr>
                <w:rFonts w:ascii="Arial" w:hAnsi="Arial"/>
                <w:sz w:val="13"/>
              </w:rPr>
              <w:t xml:space="preserve">NEC AU</w:t>
            </w:r>
          </w:p>
        </w:tc>
        <w:tc>
          <w:tcPr>
            <w:shd w:val="clear" w:color="auto" w:fill="F2F4F8"/>
          </w:tcPr>
          <w:p>
            <w:pPr>
              <w:pStyle w:val="Compact"/>
              <w:spacing w:before="0" w:after="0" w:line="240" w:lineRule="auto"/>
              <w:jc w:val="left"/>
            </w:pPr>
            <w:r>
              <w:rPr>
                <w:rFonts w:ascii="Arial" w:hAnsi="Arial"/>
                <w:sz w:val="13"/>
              </w:rPr>
              <w:t xml:space="preserve">ASX</w:t>
            </w:r>
          </w:p>
        </w:tc>
        <w:tc>
          <w:tcPr>
            <w:shd w:val="clear" w:color="auto" w:fill="F2F4F8"/>
          </w:tcPr>
          <w:p>
            <w:pPr>
              <w:pStyle w:val="Compact"/>
              <w:spacing w:before="0" w:after="0" w:line="240" w:lineRule="auto"/>
              <w:jc w:val="right"/>
            </w:pPr>
            <w:r>
              <w:rPr>
                <w:rFonts w:ascii="Arial" w:hAnsi="Arial"/>
                <w:sz w:val="13"/>
              </w:rPr>
              <w:t xml:space="preserve">746</w:t>
            </w:r>
          </w:p>
        </w:tc>
        <w:tc>
          <w:tcPr>
            <w:shd w:val="clear" w:color="auto" w:fill="F2F4F8"/>
          </w:tcPr>
          <w:p>
            <w:pPr>
              <w:pStyle w:val="Compact"/>
              <w:spacing w:before="0" w:after="0" w:line="240" w:lineRule="auto"/>
              <w:jc w:val="right"/>
            </w:pPr>
            <w:r>
              <w:rPr>
                <w:rFonts w:ascii="Arial" w:hAnsi="Arial"/>
                <w:sz w:val="13"/>
              </w:rPr>
              <w:t xml:space="preserve">1.20x</w:t>
            </w:r>
          </w:p>
        </w:tc>
        <w:tc>
          <w:tcPr>
            <w:shd w:val="clear" w:color="auto" w:fill="F2F4F8"/>
          </w:tcPr>
          <w:p>
            <w:pPr>
              <w:pStyle w:val="Compact"/>
              <w:spacing w:before="0" w:after="0" w:line="240" w:lineRule="auto"/>
              <w:jc w:val="right"/>
            </w:pPr>
            <w:r>
              <w:rPr>
                <w:rFonts w:ascii="Arial" w:hAnsi="Arial"/>
                <w:sz w:val="13"/>
              </w:rPr>
              <w:t xml:space="preserve">10.4x</w:t>
            </w:r>
          </w:p>
        </w:tc>
        <w:tc>
          <w:tcPr>
            <w:shd w:val="clear" w:color="auto" w:fill="F2F4F8"/>
          </w:tcPr>
          <w:p>
            <w:pPr>
              <w:pStyle w:val="Compact"/>
              <w:spacing w:before="0" w:after="0" w:line="240" w:lineRule="auto"/>
              <w:jc w:val="right"/>
            </w:pPr>
            <w:r>
              <w:rPr>
                <w:rFonts w:ascii="Arial" w:hAnsi="Arial"/>
                <w:sz w:val="13"/>
              </w:rPr>
              <w:t xml:space="preserve">13.1x</w:t>
            </w:r>
          </w:p>
        </w:tc>
        <w:tc>
          <w:tcPr>
            <w:shd w:val="clear" w:color="auto" w:fill="F2F4F8"/>
          </w:tcPr>
          <w:p>
            <w:pPr>
              <w:pStyle w:val="Compact"/>
              <w:spacing w:before="0" w:after="0" w:line="240" w:lineRule="auto"/>
              <w:jc w:val="right"/>
            </w:pPr>
            <w:r>
              <w:rPr>
                <w:rFonts w:ascii="Arial" w:hAnsi="Arial"/>
                <w:sz w:val="13"/>
              </w:rPr>
              <w:t xml:space="preserve">2.1x*</w:t>
            </w:r>
          </w:p>
        </w:tc>
        <w:tc>
          <w:tcPr>
            <w:shd w:val="clear" w:color="auto" w:fill="F2F4F8"/>
          </w:tcPr>
          <w:p>
            <w:pPr>
              <w:pStyle w:val="Compact"/>
              <w:spacing w:before="0" w:after="0" w:line="240" w:lineRule="auto"/>
              <w:jc w:val="right"/>
            </w:pPr>
            <w:r>
              <w:rPr>
                <w:rFonts w:ascii="Arial" w:hAnsi="Arial"/>
                <w:sz w:val="13"/>
              </w:rPr>
              <w:t xml:space="preserve">7.5x</w:t>
            </w:r>
          </w:p>
        </w:tc>
        <w:tc>
          <w:tcPr>
            <w:shd w:val="clear" w:color="auto" w:fill="F2F4F8"/>
          </w:tcPr>
          <w:p>
            <w:pPr>
              <w:pStyle w:val="Compact"/>
              <w:spacing w:before="0" w:after="0" w:line="240" w:lineRule="auto"/>
              <w:jc w:val="right"/>
            </w:pPr>
            <w:r>
              <w:rPr>
                <w:rFonts w:ascii="Arial" w:hAnsi="Arial"/>
                <w:sz w:val="13"/>
              </w:rPr>
              <w:t xml:space="preserve">0.90x</w:t>
            </w:r>
          </w:p>
        </w:tc>
        <w:tc>
          <w:tcPr>
            <w:shd w:val="clear" w:color="auto" w:fill="F2F4F8"/>
          </w:tcPr>
          <w:p>
            <w:pPr>
              <w:pStyle w:val="Compact"/>
              <w:spacing w:before="0" w:after="0" w:line="240" w:lineRule="auto"/>
              <w:jc w:val="right"/>
            </w:pPr>
            <w:r>
              <w:rPr>
                <w:rFonts w:ascii="Arial" w:hAnsi="Arial"/>
                <w:sz w:val="13"/>
              </w:rPr>
              <w:t xml:space="preserve">6.2x</w:t>
            </w:r>
          </w:p>
        </w:tc>
      </w:tr>
      <w:tr>
        <w:tc>
          <w:tcPr/>
          <w:p>
            <w:pPr>
              <w:pStyle w:val="Compact"/>
              <w:spacing w:before="0" w:after="0" w:line="240" w:lineRule="auto"/>
              <w:jc w:val="left"/>
            </w:pPr>
            <w:r>
              <w:rPr>
                <w:rFonts w:ascii="Arial" w:hAnsi="Arial"/>
                <w:sz w:val="13"/>
              </w:rPr>
              <w:t xml:space="preserve">TVB</w:t>
            </w:r>
          </w:p>
        </w:tc>
        <w:tc>
          <w:tcPr/>
          <w:p>
            <w:pPr>
              <w:pStyle w:val="Compact"/>
              <w:spacing w:before="0" w:after="0" w:line="240" w:lineRule="auto"/>
              <w:jc w:val="left"/>
            </w:pPr>
            <w:r>
              <w:rPr>
                <w:rFonts w:ascii="Arial" w:hAnsi="Arial"/>
                <w:sz w:val="13"/>
              </w:rPr>
              <w:t xml:space="preserve">511 HK</w:t>
            </w:r>
          </w:p>
        </w:tc>
        <w:tc>
          <w:tcPr/>
          <w:p>
            <w:pPr>
              <w:pStyle w:val="Compact"/>
              <w:spacing w:before="0" w:after="0" w:line="240" w:lineRule="auto"/>
              <w:jc w:val="left"/>
            </w:pPr>
            <w:r>
              <w:rPr>
                <w:rFonts w:ascii="Arial" w:hAnsi="Arial"/>
                <w:sz w:val="13"/>
              </w:rPr>
              <w:t xml:space="preserve">HKEX</w:t>
            </w:r>
          </w:p>
        </w:tc>
        <w:tc>
          <w:tcPr/>
          <w:p>
            <w:pPr>
              <w:pStyle w:val="Compact"/>
              <w:spacing w:before="0" w:after="0" w:line="240" w:lineRule="auto"/>
              <w:jc w:val="right"/>
            </w:pPr>
            <w:r>
              <w:rPr>
                <w:rFonts w:ascii="Arial" w:hAnsi="Arial"/>
                <w:sz w:val="13"/>
              </w:rPr>
              <w:t xml:space="preserve">107</w:t>
            </w:r>
          </w:p>
        </w:tc>
        <w:tc>
          <w:tcPr/>
          <w:p>
            <w:pPr>
              <w:pStyle w:val="Compact"/>
              <w:spacing w:before="0" w:after="0" w:line="240" w:lineRule="auto"/>
              <w:jc w:val="right"/>
            </w:pPr>
            <w:r>
              <w:rPr>
                <w:rFonts w:ascii="Arial" w:hAnsi="Arial"/>
                <w:sz w:val="13"/>
              </w:rPr>
              <w:t xml:space="preserve">0.64x</w:t>
            </w:r>
          </w:p>
        </w:tc>
        <w:tc>
          <w:tcPr/>
          <w:p>
            <w:pPr>
              <w:pStyle w:val="Compact"/>
              <w:spacing w:before="0" w:after="0" w:line="240" w:lineRule="auto"/>
              <w:jc w:val="right"/>
            </w:pPr>
            <w:r>
              <w:rPr>
                <w:rFonts w:ascii="Arial" w:hAnsi="Arial"/>
                <w:sz w:val="13"/>
              </w:rPr>
              <w:t xml:space="preserve">6.3x</w:t>
            </w:r>
          </w:p>
        </w:tc>
        <w:tc>
          <w:tcPr/>
          <w:p>
            <w:pPr>
              <w:pStyle w:val="Compact"/>
              <w:spacing w:before="0" w:after="0" w:line="240" w:lineRule="auto"/>
              <w:jc w:val="right"/>
            </w:pPr>
            <w:r>
              <w:rPr>
                <w:rFonts w:ascii="Arial" w:hAnsi="Arial"/>
                <w:sz w:val="13"/>
              </w:rPr>
              <w:t xml:space="preserve">10.8x</w:t>
            </w:r>
          </w:p>
        </w:tc>
        <w:tc>
          <w:tcPr/>
          <w:p>
            <w:pPr>
              <w:pStyle w:val="Compact"/>
              <w:spacing w:before="0" w:after="0" w:line="240" w:lineRule="auto"/>
              <w:jc w:val="right"/>
            </w:pPr>
            <w:r>
              <w:rPr>
                <w:rFonts w:ascii="Arial" w:hAnsi="Arial"/>
                <w:sz w:val="13"/>
              </w:rPr>
              <w:t xml:space="preserve">9.0x</w:t>
            </w:r>
          </w:p>
        </w:tc>
        <w:tc>
          <w:tcPr/>
          <w:p>
            <w:pPr>
              <w:pStyle w:val="Compact"/>
              <w:spacing w:before="0" w:after="0" w:line="240" w:lineRule="auto"/>
              <w:jc w:val="right"/>
            </w:pPr>
            <w:r>
              <w:rPr>
                <w:rFonts w:ascii="Arial" w:hAnsi="Arial"/>
                <w:sz w:val="13"/>
              </w:rPr>
              <w:t xml:space="preserve">4.6x</w:t>
            </w:r>
          </w:p>
        </w:tc>
        <w:tc>
          <w:tcPr/>
          <w:p>
            <w:pPr>
              <w:pStyle w:val="Compact"/>
              <w:spacing w:before="0" w:after="0" w:line="240" w:lineRule="auto"/>
              <w:jc w:val="right"/>
            </w:pPr>
            <w:r>
              <w:rPr>
                <w:rFonts w:ascii="Arial" w:hAnsi="Arial"/>
                <w:sz w:val="13"/>
              </w:rPr>
              <w:t xml:space="preserve">0.37x</w:t>
            </w:r>
          </w:p>
        </w:tc>
        <w:tc>
          <w:tcPr/>
          <w:p>
            <w:pPr>
              <w:pStyle w:val="Compact"/>
              <w:spacing w:before="0" w:after="0" w:line="240" w:lineRule="auto"/>
              <w:jc w:val="right"/>
            </w:pPr>
            <w:r>
              <w:rPr>
                <w:rFonts w:ascii="Arial" w:hAnsi="Arial"/>
                <w:sz w:val="13"/>
              </w:rPr>
              <w:t xml:space="preserve">3.8x</w:t>
            </w:r>
          </w:p>
        </w:tc>
      </w:tr>
      <w:tr>
        <w:tc>
          <w:tcPr>
            <w:shd w:val="clear" w:color="auto" w:fill="F2F4F8"/>
          </w:tcPr>
          <w:p>
            <w:pPr>
              <w:pStyle w:val="Compact"/>
              <w:spacing w:before="0" w:after="0" w:line="240" w:lineRule="auto"/>
              <w:jc w:val="left"/>
            </w:pPr>
            <w:r>
              <w:rPr>
                <w:rFonts w:ascii="Arial" w:hAnsi="Arial"/>
                <w:sz w:val="13"/>
              </w:rPr>
              <w:t xml:space="preserve">CJ ENM</w:t>
            </w:r>
          </w:p>
        </w:tc>
        <w:tc>
          <w:tcPr>
            <w:shd w:val="clear" w:color="auto" w:fill="F2F4F8"/>
          </w:tcPr>
          <w:p>
            <w:pPr>
              <w:pStyle w:val="Compact"/>
              <w:spacing w:before="0" w:after="0" w:line="240" w:lineRule="auto"/>
              <w:jc w:val="left"/>
            </w:pPr>
            <w:r>
              <w:rPr>
                <w:rFonts w:ascii="Arial" w:hAnsi="Arial"/>
                <w:sz w:val="13"/>
              </w:rPr>
              <w:t xml:space="preserve">035760 KQ</w:t>
            </w:r>
          </w:p>
        </w:tc>
        <w:tc>
          <w:tcPr>
            <w:shd w:val="clear" w:color="auto" w:fill="F2F4F8"/>
          </w:tcPr>
          <w:p>
            <w:pPr>
              <w:pStyle w:val="Compact"/>
              <w:spacing w:before="0" w:after="0" w:line="240" w:lineRule="auto"/>
              <w:jc w:val="left"/>
            </w:pPr>
            <w:r>
              <w:rPr>
                <w:rFonts w:ascii="Arial" w:hAnsi="Arial"/>
                <w:sz w:val="13"/>
              </w:rPr>
              <w:t xml:space="preserve">KOSDAQ</w:t>
            </w:r>
          </w:p>
        </w:tc>
        <w:tc>
          <w:tcPr>
            <w:shd w:val="clear" w:color="auto" w:fill="F2F4F8"/>
          </w:tcPr>
          <w:p>
            <w:pPr>
              <w:pStyle w:val="Compact"/>
              <w:spacing w:before="0" w:after="0" w:line="240" w:lineRule="auto"/>
              <w:jc w:val="right"/>
            </w:pPr>
            <w:r>
              <w:rPr>
                <w:rFonts w:ascii="Arial" w:hAnsi="Arial"/>
                <w:sz w:val="13"/>
              </w:rPr>
              <w:t xml:space="preserve">619</w:t>
            </w:r>
          </w:p>
        </w:tc>
        <w:tc>
          <w:tcPr>
            <w:shd w:val="clear" w:color="auto" w:fill="F2F4F8"/>
          </w:tcPr>
          <w:p>
            <w:pPr>
              <w:pStyle w:val="Compact"/>
              <w:spacing w:before="0" w:after="0" w:line="240" w:lineRule="auto"/>
              <w:jc w:val="right"/>
            </w:pPr>
            <w:r>
              <w:rPr>
                <w:rFonts w:ascii="Arial" w:hAnsi="Arial"/>
                <w:sz w:val="13"/>
              </w:rPr>
              <w:t xml:space="preserve">0.64x</w:t>
            </w:r>
          </w:p>
        </w:tc>
        <w:tc>
          <w:tcPr>
            <w:shd w:val="clear" w:color="auto" w:fill="F2F4F8"/>
          </w:tcPr>
          <w:p>
            <w:pPr>
              <w:pStyle w:val="Compact"/>
              <w:spacing w:before="0" w:after="0" w:line="240" w:lineRule="auto"/>
              <w:jc w:val="right"/>
            </w:pPr>
            <w:r>
              <w:rPr>
                <w:rFonts w:ascii="Arial" w:hAnsi="Arial"/>
                <w:sz w:val="13"/>
              </w:rPr>
              <w:t xml:space="preserve">2.6x***</w:t>
            </w:r>
          </w:p>
        </w:tc>
        <w:tc>
          <w:tcPr>
            <w:shd w:val="clear" w:color="auto" w:fill="F2F4F8"/>
          </w:tcPr>
          <w:p>
            <w:pPr>
              <w:pStyle w:val="Compact"/>
              <w:spacing w:before="0" w:after="0" w:line="240" w:lineRule="auto"/>
              <w:jc w:val="right"/>
            </w:pPr>
            <w:r>
              <w:rPr>
                <w:rFonts w:ascii="Arial" w:hAnsi="Arial"/>
                <w:sz w:val="13"/>
              </w:rPr>
              <w:t xml:space="preserve">26.4x</w:t>
            </w:r>
          </w:p>
        </w:tc>
        <w:tc>
          <w:tcPr>
            <w:shd w:val="clear" w:color="auto" w:fill="F2F4F8"/>
          </w:tcPr>
          <w:p>
            <w:pPr>
              <w:pStyle w:val="Compact"/>
              <w:spacing w:before="0" w:after="0" w:line="240" w:lineRule="auto"/>
              <w:jc w:val="right"/>
            </w:pPr>
            <w:r>
              <w:rPr>
                <w:rFonts w:ascii="Arial" w:hAnsi="Arial"/>
                <w:sz w:val="13"/>
              </w:rPr>
              <w:t xml:space="preserve">NM</w:t>
            </w:r>
          </w:p>
        </w:tc>
        <w:tc>
          <w:tcPr>
            <w:shd w:val="clear" w:color="auto" w:fill="F2F4F8"/>
          </w:tcPr>
          <w:p>
            <w:pPr>
              <w:pStyle w:val="Compact"/>
              <w:spacing w:before="0" w:after="0" w:line="240" w:lineRule="auto"/>
              <w:jc w:val="right"/>
            </w:pPr>
            <w:r>
              <w:rPr>
                <w:rFonts w:ascii="Arial" w:hAnsi="Arial"/>
                <w:sz w:val="13"/>
              </w:rPr>
              <w:t xml:space="preserve">16.9x</w:t>
            </w:r>
          </w:p>
        </w:tc>
        <w:tc>
          <w:tcPr>
            <w:shd w:val="clear" w:color="auto" w:fill="F2F4F8"/>
          </w:tcPr>
          <w:p>
            <w:pPr>
              <w:pStyle w:val="Compact"/>
              <w:spacing w:before="0" w:after="0" w:line="240" w:lineRule="auto"/>
              <w:jc w:val="right"/>
            </w:pPr>
            <w:r>
              <w:rPr>
                <w:rFonts w:ascii="Arial" w:hAnsi="Arial"/>
                <w:sz w:val="13"/>
              </w:rPr>
              <w:t xml:space="preserve">0.29x</w:t>
            </w:r>
          </w:p>
        </w:tc>
        <w:tc>
          <w:tcPr>
            <w:shd w:val="clear" w:color="auto" w:fill="F2F4F8"/>
          </w:tcPr>
          <w:p>
            <w:pPr>
              <w:pStyle w:val="Compact"/>
              <w:spacing w:before="0" w:after="0" w:line="240" w:lineRule="auto"/>
              <w:jc w:val="right"/>
            </w:pPr>
            <w:r>
              <w:rPr>
                <w:rFonts w:ascii="Arial" w:hAnsi="Arial"/>
                <w:sz w:val="13"/>
              </w:rPr>
              <w:t xml:space="preserve">1.4x</w:t>
            </w:r>
          </w:p>
        </w:tc>
      </w:tr>
      <w:tr>
        <w:tc>
          <w:tcPr/>
          <w:p>
            <w:pPr>
              <w:pStyle w:val="Compact"/>
              <w:spacing w:before="0" w:after="0" w:line="240" w:lineRule="auto"/>
              <w:jc w:val="left"/>
            </w:pPr>
            <w:r>
              <w:rPr>
                <w:rFonts w:ascii="Arial" w:hAnsi="Arial"/>
                <w:sz w:val="13"/>
              </w:rPr>
              <w:t xml:space="preserve">Studio Dragon</w:t>
            </w:r>
          </w:p>
        </w:tc>
        <w:tc>
          <w:tcPr/>
          <w:p>
            <w:pPr>
              <w:pStyle w:val="Compact"/>
              <w:spacing w:before="0" w:after="0" w:line="240" w:lineRule="auto"/>
              <w:jc w:val="left"/>
            </w:pPr>
            <w:r>
              <w:rPr>
                <w:rFonts w:ascii="Arial" w:hAnsi="Arial"/>
                <w:sz w:val="13"/>
              </w:rPr>
              <w:t xml:space="preserve">253450 KQ</w:t>
            </w:r>
          </w:p>
        </w:tc>
        <w:tc>
          <w:tcPr/>
          <w:p>
            <w:pPr>
              <w:pStyle w:val="Compact"/>
              <w:spacing w:before="0" w:after="0" w:line="240" w:lineRule="auto"/>
              <w:jc w:val="left"/>
            </w:pPr>
            <w:r>
              <w:rPr>
                <w:rFonts w:ascii="Arial" w:hAnsi="Arial"/>
                <w:sz w:val="13"/>
              </w:rPr>
              <w:t xml:space="preserve">KOSDAQ</w:t>
            </w:r>
          </w:p>
        </w:tc>
        <w:tc>
          <w:tcPr/>
          <w:p>
            <w:pPr>
              <w:pStyle w:val="Compact"/>
              <w:spacing w:before="0" w:after="0" w:line="240" w:lineRule="auto"/>
              <w:jc w:val="right"/>
            </w:pPr>
            <w:r>
              <w:rPr>
                <w:rFonts w:ascii="Arial" w:hAnsi="Arial"/>
                <w:sz w:val="13"/>
              </w:rPr>
              <w:t xml:space="preserve">531</w:t>
            </w:r>
          </w:p>
        </w:tc>
        <w:tc>
          <w:tcPr/>
          <w:p>
            <w:pPr>
              <w:pStyle w:val="Compact"/>
              <w:spacing w:before="0" w:after="0" w:line="240" w:lineRule="auto"/>
              <w:jc w:val="right"/>
            </w:pPr>
            <w:r>
              <w:rPr>
                <w:rFonts w:ascii="Arial" w:hAnsi="Arial"/>
                <w:sz w:val="13"/>
              </w:rPr>
              <w:t xml:space="preserve">1.23x</w:t>
            </w:r>
          </w:p>
        </w:tc>
        <w:tc>
          <w:tcPr/>
          <w:p>
            <w:pPr>
              <w:pStyle w:val="Compact"/>
              <w:spacing w:before="0" w:after="0" w:line="240" w:lineRule="auto"/>
              <w:jc w:val="right"/>
            </w:pPr>
            <w:r>
              <w:rPr>
                <w:rFonts w:ascii="Arial" w:hAnsi="Arial"/>
                <w:sz w:val="13"/>
              </w:rPr>
              <w:t xml:space="preserve">3.9x***</w:t>
            </w:r>
          </w:p>
        </w:tc>
        <w:tc>
          <w:tcPr/>
          <w:p>
            <w:pPr>
              <w:pStyle w:val="Compact"/>
              <w:spacing w:before="0" w:after="0" w:line="240" w:lineRule="auto"/>
              <w:jc w:val="right"/>
            </w:pPr>
            <w:r>
              <w:rPr>
                <w:rFonts w:ascii="Arial" w:hAnsi="Arial"/>
                <w:sz w:val="13"/>
              </w:rPr>
              <w:t xml:space="preserve">14.2x</w:t>
            </w:r>
          </w:p>
        </w:tc>
        <w:tc>
          <w:tcPr/>
          <w:p>
            <w:pPr>
              <w:pStyle w:val="Compact"/>
              <w:spacing w:before="0" w:after="0" w:line="240" w:lineRule="auto"/>
              <w:jc w:val="right"/>
            </w:pPr>
            <w:r>
              <w:rPr>
                <w:rFonts w:ascii="Arial" w:hAnsi="Arial"/>
                <w:sz w:val="13"/>
              </w:rPr>
              <w:t xml:space="preserve">22.6x</w:t>
            </w:r>
          </w:p>
        </w:tc>
        <w:tc>
          <w:tcPr/>
          <w:p>
            <w:pPr>
              <w:pStyle w:val="Compact"/>
              <w:spacing w:before="0" w:after="0" w:line="240" w:lineRule="auto"/>
              <w:jc w:val="right"/>
            </w:pPr>
            <w:r>
              <w:rPr>
                <w:rFonts w:ascii="Arial" w:hAnsi="Arial"/>
                <w:sz w:val="13"/>
              </w:rPr>
              <w:t xml:space="preserve">17.7x</w:t>
            </w:r>
          </w:p>
        </w:tc>
        <w:tc>
          <w:tcPr/>
          <w:p>
            <w:pPr>
              <w:pStyle w:val="Compact"/>
              <w:spacing w:before="0" w:after="0" w:line="240" w:lineRule="auto"/>
              <w:jc w:val="right"/>
            </w:pPr>
            <w:r>
              <w:rPr>
                <w:rFonts w:ascii="Arial" w:hAnsi="Arial"/>
                <w:sz w:val="13"/>
              </w:rPr>
              <w:t xml:space="preserve">0.91x</w:t>
            </w:r>
          </w:p>
        </w:tc>
        <w:tc>
          <w:tcPr/>
          <w:p>
            <w:pPr>
              <w:pStyle w:val="Compact"/>
              <w:spacing w:before="0" w:after="0" w:line="240" w:lineRule="auto"/>
              <w:jc w:val="right"/>
            </w:pPr>
            <w:r>
              <w:rPr>
                <w:rFonts w:ascii="Arial" w:hAnsi="Arial"/>
                <w:sz w:val="13"/>
              </w:rPr>
              <w:t xml:space="preserve">0.1x</w:t>
            </w:r>
          </w:p>
        </w:tc>
      </w:tr>
      <w:tr>
        <w:tc>
          <w:tcPr>
            <w:shd w:val="clear" w:color="auto" w:fill="F2F4F8"/>
          </w:tcPr>
          <w:p>
            <w:pPr>
              <w:pStyle w:val="Compact"/>
              <w:spacing w:before="0" w:after="0" w:line="240" w:lineRule="auto"/>
              <w:jc w:val="left"/>
            </w:pPr>
            <w:r>
              <w:rPr>
                <w:iCs/>
                <w:rFonts w:ascii="Arial" w:hAnsi="Arial"/>
                <w:i/>
                <w:sz w:val="13"/>
              </w:rPr>
              <w:t xml:space="preserve">Global broadcaster median</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r>
              <w:rPr>
                <w:iCs/>
                <w:rFonts w:ascii="Arial" w:hAnsi="Arial"/>
                <w:i/>
                <w:sz w:val="13"/>
              </w:rPr>
              <w:t xml:space="preserve">1.13x</w:t>
            </w:r>
          </w:p>
        </w:tc>
        <w:tc>
          <w:tcPr>
            <w:shd w:val="clear" w:color="auto" w:fill="F2F4F8"/>
          </w:tcPr>
          <w:p>
            <w:pPr>
              <w:pStyle w:val="Compact"/>
              <w:spacing w:before="0" w:after="0" w:line="240" w:lineRule="auto"/>
              <w:jc w:val="right"/>
            </w:pPr>
            <w:r>
              <w:rPr>
                <w:iCs/>
                <w:rFonts w:ascii="Arial" w:hAnsi="Arial"/>
                <w:i/>
                <w:sz w:val="13"/>
              </w:rPr>
              <w:t xml:space="preserve">8.8x</w:t>
            </w:r>
          </w:p>
        </w:tc>
        <w:tc>
          <w:tcPr>
            <w:shd w:val="clear" w:color="auto" w:fill="F2F4F8"/>
          </w:tcPr>
          <w:p>
            <w:pPr>
              <w:pStyle w:val="Compact"/>
              <w:spacing w:before="0" w:after="0" w:line="240" w:lineRule="auto"/>
              <w:jc w:val="right"/>
            </w:pPr>
            <w:r>
              <w:rPr>
                <w:iCs/>
                <w:rFonts w:ascii="Arial" w:hAnsi="Arial"/>
                <w:i/>
                <w:sz w:val="13"/>
              </w:rPr>
              <w:t xml:space="preserve">13.8x</w:t>
            </w:r>
          </w:p>
        </w:tc>
        <w:tc>
          <w:tcPr>
            <w:shd w:val="clear" w:color="auto" w:fill="F2F4F8"/>
          </w:tcPr>
          <w:p>
            <w:pPr>
              <w:pStyle w:val="Compact"/>
              <w:spacing w:before="0" w:after="0" w:line="240" w:lineRule="auto"/>
              <w:jc w:val="right"/>
            </w:pPr>
            <w:r>
              <w:rPr>
                <w:iCs/>
                <w:rFonts w:ascii="Arial" w:hAnsi="Arial"/>
                <w:i/>
                <w:sz w:val="13"/>
              </w:rPr>
              <w:t xml:space="preserve">11.6x</w:t>
            </w:r>
          </w:p>
        </w:tc>
        <w:tc>
          <w:tcPr>
            <w:shd w:val="clear" w:color="auto" w:fill="F2F4F8"/>
          </w:tcPr>
          <w:p>
            <w:pPr>
              <w:pStyle w:val="Compact"/>
              <w:spacing w:before="0" w:after="0" w:line="240" w:lineRule="auto"/>
              <w:jc w:val="right"/>
            </w:pPr>
            <w:r>
              <w:rPr>
                <w:iCs/>
                <w:rFonts w:ascii="Arial" w:hAnsi="Arial"/>
                <w:i/>
                <w:sz w:val="13"/>
              </w:rPr>
              <w:t xml:space="preserve">7.5x</w:t>
            </w:r>
          </w:p>
        </w:tc>
        <w:tc>
          <w:tcPr>
            <w:shd w:val="clear" w:color="auto" w:fill="F2F4F8"/>
          </w:tcPr>
          <w:p>
            <w:pPr>
              <w:pStyle w:val="Compact"/>
              <w:spacing w:before="0" w:after="0" w:line="240" w:lineRule="auto"/>
              <w:jc w:val="right"/>
            </w:pPr>
            <w:r>
              <w:rPr>
                <w:iCs/>
                <w:rFonts w:ascii="Arial" w:hAnsi="Arial"/>
                <w:i/>
                <w:sz w:val="13"/>
              </w:rPr>
              <w:t xml:space="preserve">0.99x</w:t>
            </w:r>
          </w:p>
        </w:tc>
        <w:tc>
          <w:tcPr>
            <w:shd w:val="clear" w:color="auto" w:fill="F2F4F8"/>
          </w:tcPr>
          <w:p>
            <w:pPr>
              <w:pStyle w:val="Compact"/>
              <w:spacing w:before="0" w:after="0" w:line="240" w:lineRule="auto"/>
              <w:jc w:val="right"/>
            </w:pPr>
            <w:r>
              <w:rPr>
                <w:iCs/>
                <w:rFonts w:ascii="Arial" w:hAnsi="Arial"/>
                <w:i/>
                <w:sz w:val="13"/>
              </w:rPr>
              <w:t xml:space="preserve">3.8x</w:t>
            </w:r>
          </w:p>
        </w:tc>
      </w:tr>
    </w:tbl>
    <w:p>
      <w:pPr>
        <w:pStyle w:val="BodyText"/>
      </w:pPr>
      <w:r>
        <w:t xml:space="preserve">*LTM NI includes disposal gains. **TEGNA consolidated only from 19-Mar-2026 (CIQ NTM EV/EBITDA 6.0x). ***CIQ EBITDA adds back content amortisation.</w:t>
      </w:r>
    </w:p>
    <w:p>
      <w:pPr>
        <w:pStyle w:val="BodyText"/>
      </w:pPr>
      <w:r>
        <w:rPr>
          <w:bCs/>
          <w:b/>
        </w:rPr>
        <w:t xml:space="preserve">Removed from the peer set:</w:t>
      </w:r>
      <w:r>
        <w:t xml:space="preserve"> </w:t>
      </w:r>
      <w:r>
        <w:t xml:space="preserve">- TEGNA: acquired by Nexstar, delisted 19-Mar-2026.</w:t>
      </w:r>
      <w:r>
        <w:t xml:space="preserve"> </w:t>
      </w:r>
      <w:r>
        <w:t xml:space="preserve">- Warner Bros. Discovery: acquired by Paramount Skydance, closed early Oct-2026. The combined Skydance (SKYD) is shown as NM.</w:t>
      </w:r>
      <w:r>
        <w:t xml:space="preserve"> </w:t>
      </w:r>
      <w:r>
        <w:t xml:space="preserve">- SBS (034120 KS): S&amp;P TEV does not reconcile.</w:t>
      </w:r>
    </w:p>
    <w:bookmarkEnd w:id="108"/>
    <w:bookmarkStart w:id="109" w:name="Xc99f95af60203f0df2a8b56619470fc21d42011"/>
    <w:p>
      <w:pPr>
        <w:pStyle w:val="Heading2"/>
      </w:pPr>
      <w:r>
        <w:t xml:space="preserve">14.3 Listed peer comparison: operating and balance-sheet metrics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792"/>
        <w:gridCol w:w="792"/>
        <w:gridCol w:w="792"/>
        <w:gridCol w:w="792"/>
        <w:gridCol w:w="792"/>
        <w:gridCol w:w="792"/>
        <w:gridCol w:w="792"/>
        <w:gridCol w:w="792"/>
        <w:gridCol w:w="792"/>
        <w:gridCol w:w="792"/>
      </w:tblGrid>
      <w:tr>
        <w:trPr>
          <w:tblHeader w:val="true"/>
          <w:cantSplit/>
        </w:trPr>
        <w:tc>
          <w:tcPr>
            <w:shd w:val="clear" w:color="auto" w:fill="13213F"/>
          </w:tcPr>
          <w:p>
            <w:pPr>
              <w:pStyle w:val="Compact"/>
              <w:spacing w:before="0" w:after="0" w:line="240" w:lineRule="auto"/>
              <w:jc w:val="left"/>
            </w:pPr>
            <w:r>
              <w:rPr>
                <w:rFonts w:ascii="Arial" w:hAnsi="Arial"/>
                <w:b/>
                <w:color w:val="FFFFFF"/>
                <w:sz w:val="13"/>
              </w:rPr>
              <w:t xml:space="preserve">Company</w:t>
            </w:r>
          </w:p>
        </w:tc>
        <w:tc>
          <w:tcPr>
            <w:shd w:val="clear" w:color="auto" w:fill="13213F"/>
          </w:tcPr>
          <w:p>
            <w:pPr>
              <w:pStyle w:val="Compact"/>
              <w:spacing w:before="0" w:after="0" w:line="240" w:lineRule="auto"/>
              <w:jc w:val="right"/>
            </w:pPr>
            <w:r>
              <w:rPr>
                <w:rFonts w:ascii="Arial" w:hAnsi="Arial"/>
                <w:b/>
                <w:color w:val="FFFFFF"/>
                <w:sz w:val="13"/>
              </w:rPr>
              <w:t xml:space="preserve">EBITDA margin</w:t>
            </w:r>
          </w:p>
        </w:tc>
        <w:tc>
          <w:tcPr>
            <w:shd w:val="clear" w:color="auto" w:fill="13213F"/>
          </w:tcPr>
          <w:p>
            <w:pPr>
              <w:pStyle w:val="Compact"/>
              <w:spacing w:before="0" w:after="0" w:line="240" w:lineRule="auto"/>
              <w:jc w:val="right"/>
            </w:pPr>
            <w:r>
              <w:rPr>
                <w:rFonts w:ascii="Arial" w:hAnsi="Arial"/>
                <w:b/>
                <w:color w:val="FFFFFF"/>
                <w:sz w:val="13"/>
              </w:rPr>
              <w:t xml:space="preserve">EBIT margin</w:t>
            </w:r>
          </w:p>
        </w:tc>
        <w:tc>
          <w:tcPr>
            <w:shd w:val="clear" w:color="auto" w:fill="13213F"/>
          </w:tcPr>
          <w:p>
            <w:pPr>
              <w:pStyle w:val="Compact"/>
              <w:spacing w:before="0" w:after="0" w:line="240" w:lineRule="auto"/>
              <w:jc w:val="right"/>
            </w:pPr>
            <w:r>
              <w:rPr>
                <w:rFonts w:ascii="Arial" w:hAnsi="Arial"/>
                <w:b/>
                <w:color w:val="FFFFFF"/>
                <w:sz w:val="13"/>
              </w:rPr>
              <w:t xml:space="preserve">Sales growth LTM</w:t>
            </w:r>
          </w:p>
        </w:tc>
        <w:tc>
          <w:tcPr>
            <w:shd w:val="clear" w:color="auto" w:fill="13213F"/>
          </w:tcPr>
          <w:p>
            <w:pPr>
              <w:pStyle w:val="Compact"/>
              <w:spacing w:before="0" w:after="0" w:line="240" w:lineRule="auto"/>
              <w:jc w:val="right"/>
            </w:pPr>
            <w:r>
              <w:rPr>
                <w:rFonts w:ascii="Arial" w:hAnsi="Arial"/>
                <w:b/>
                <w:color w:val="FFFFFF"/>
                <w:sz w:val="13"/>
              </w:rPr>
              <w:t xml:space="preserve">Sales 3-yr CAGR</w:t>
            </w:r>
          </w:p>
        </w:tc>
        <w:tc>
          <w:tcPr>
            <w:shd w:val="clear" w:color="auto" w:fill="13213F"/>
          </w:tcPr>
          <w:p>
            <w:pPr>
              <w:pStyle w:val="Compact"/>
              <w:spacing w:before="0" w:after="0" w:line="240" w:lineRule="auto"/>
              <w:jc w:val="right"/>
            </w:pPr>
            <w:r>
              <w:rPr>
                <w:rFonts w:ascii="Arial" w:hAnsi="Arial"/>
                <w:b/>
                <w:color w:val="FFFFFF"/>
                <w:sz w:val="13"/>
              </w:rPr>
              <w:t xml:space="preserve">ROE</w:t>
            </w:r>
          </w:p>
        </w:tc>
        <w:tc>
          <w:tcPr>
            <w:shd w:val="clear" w:color="auto" w:fill="13213F"/>
          </w:tcPr>
          <w:p>
            <w:pPr>
              <w:pStyle w:val="Compact"/>
              <w:spacing w:before="0" w:after="0" w:line="240" w:lineRule="auto"/>
              <w:jc w:val="right"/>
            </w:pPr>
            <w:r>
              <w:rPr>
                <w:rFonts w:ascii="Arial" w:hAnsi="Arial"/>
                <w:b/>
                <w:color w:val="FFFFFF"/>
                <w:sz w:val="13"/>
              </w:rPr>
              <w:t xml:space="preserve">FCF yield</w:t>
            </w:r>
          </w:p>
        </w:tc>
        <w:tc>
          <w:tcPr>
            <w:shd w:val="clear" w:color="auto" w:fill="13213F"/>
          </w:tcPr>
          <w:p>
            <w:pPr>
              <w:pStyle w:val="Compact"/>
              <w:spacing w:before="0" w:after="0" w:line="240" w:lineRule="auto"/>
              <w:jc w:val="right"/>
            </w:pPr>
            <w:r>
              <w:rPr>
                <w:rFonts w:ascii="Arial" w:hAnsi="Arial"/>
                <w:b/>
                <w:color w:val="FFFFFF"/>
                <w:sz w:val="13"/>
              </w:rPr>
              <w:t xml:space="preserve">Div. yield</w:t>
            </w:r>
          </w:p>
        </w:tc>
        <w:tc>
          <w:tcPr>
            <w:shd w:val="clear" w:color="auto" w:fill="13213F"/>
          </w:tcPr>
          <w:p>
            <w:pPr>
              <w:pStyle w:val="Compact"/>
              <w:spacing w:before="0" w:after="0" w:line="240" w:lineRule="auto"/>
              <w:jc w:val="right"/>
            </w:pPr>
            <w:r>
              <w:rPr>
                <w:rFonts w:ascii="Arial" w:hAnsi="Arial"/>
                <w:b/>
                <w:color w:val="FFFFFF"/>
                <w:sz w:val="13"/>
              </w:rPr>
              <w:t xml:space="preserve">Inv. securities % mkt cap</w:t>
            </w:r>
          </w:p>
        </w:tc>
        <w:tc>
          <w:tcPr>
            <w:shd w:val="clear" w:color="auto" w:fill="13213F"/>
          </w:tcPr>
          <w:p>
            <w:pPr>
              <w:pStyle w:val="Compact"/>
              <w:spacing w:before="0" w:after="0" w:line="240" w:lineRule="auto"/>
              <w:jc w:val="right"/>
            </w:pPr>
            <w:r>
              <w:rPr>
                <w:rFonts w:ascii="Arial" w:hAnsi="Arial"/>
                <w:b/>
                <w:color w:val="FFFFFF"/>
                <w:sz w:val="13"/>
              </w:rPr>
              <w:t xml:space="preserve">Adj. EV/EBITDA (pre-tax)</w:t>
            </w:r>
          </w:p>
        </w:tc>
      </w:tr>
      <w:tr>
        <w:tc>
          <w:tcPr/>
          <w:p>
            <w:pPr>
              <w:pStyle w:val="Compact"/>
              <w:spacing w:before="0" w:after="0" w:line="240" w:lineRule="auto"/>
              <w:jc w:val="left"/>
            </w:pPr>
            <w:r>
              <w:rPr>
                <w:bCs/>
                <w:rFonts w:ascii="Arial" w:hAnsi="Arial"/>
                <w:b/>
                <w:sz w:val="13"/>
              </w:rPr>
              <w:t xml:space="preserve">Nippon TV HD</w:t>
            </w:r>
          </w:p>
        </w:tc>
        <w:tc>
          <w:tcPr/>
          <w:p>
            <w:pPr>
              <w:pStyle w:val="Compact"/>
              <w:spacing w:before="0" w:after="0" w:line="240" w:lineRule="auto"/>
              <w:jc w:val="right"/>
            </w:pPr>
            <w:r>
              <w:rPr>
                <w:bCs/>
                <w:rFonts w:ascii="Arial" w:hAnsi="Arial"/>
                <w:b/>
                <w:sz w:val="13"/>
              </w:rPr>
              <w:t xml:space="preserve">15.5%</w:t>
            </w:r>
          </w:p>
        </w:tc>
        <w:tc>
          <w:tcPr/>
          <w:p>
            <w:pPr>
              <w:pStyle w:val="Compact"/>
              <w:spacing w:before="0" w:after="0" w:line="240" w:lineRule="auto"/>
              <w:jc w:val="right"/>
            </w:pPr>
            <w:r>
              <w:rPr>
                <w:bCs/>
                <w:rFonts w:ascii="Arial" w:hAnsi="Arial"/>
                <w:b/>
                <w:sz w:val="13"/>
              </w:rPr>
              <w:t xml:space="preserve">13.0%</w:t>
            </w:r>
          </w:p>
        </w:tc>
        <w:tc>
          <w:tcPr/>
          <w:p>
            <w:pPr>
              <w:pStyle w:val="Compact"/>
              <w:spacing w:before="0" w:after="0" w:line="240" w:lineRule="auto"/>
              <w:jc w:val="right"/>
            </w:pPr>
            <w:r>
              <w:rPr>
                <w:bCs/>
                <w:rFonts w:ascii="Arial" w:hAnsi="Arial"/>
                <w:b/>
                <w:sz w:val="13"/>
              </w:rPr>
              <w:t xml:space="preserve">+3.0%</w:t>
            </w:r>
          </w:p>
        </w:tc>
        <w:tc>
          <w:tcPr/>
          <w:p>
            <w:pPr>
              <w:pStyle w:val="Compact"/>
              <w:spacing w:before="0" w:after="0" w:line="240" w:lineRule="auto"/>
              <w:jc w:val="right"/>
            </w:pPr>
            <w:r>
              <w:rPr>
                <w:bCs/>
                <w:rFonts w:ascii="Arial" w:hAnsi="Arial"/>
                <w:b/>
                <w:sz w:val="13"/>
              </w:rPr>
              <w:t xml:space="preserve">+5.4%</w:t>
            </w:r>
          </w:p>
        </w:tc>
        <w:tc>
          <w:tcPr/>
          <w:p>
            <w:pPr>
              <w:pStyle w:val="Compact"/>
              <w:spacing w:before="0" w:after="0" w:line="240" w:lineRule="auto"/>
              <w:jc w:val="right"/>
            </w:pPr>
            <w:r>
              <w:rPr>
                <w:bCs/>
                <w:rFonts w:ascii="Arial" w:hAnsi="Arial"/>
                <w:b/>
                <w:sz w:val="13"/>
              </w:rPr>
              <w:t xml:space="preserve">6.1%</w:t>
            </w:r>
          </w:p>
        </w:tc>
        <w:tc>
          <w:tcPr/>
          <w:p>
            <w:pPr>
              <w:pStyle w:val="Compact"/>
              <w:spacing w:before="0" w:after="0" w:line="240" w:lineRule="auto"/>
              <w:jc w:val="right"/>
            </w:pPr>
            <w:r>
              <w:rPr>
                <w:bCs/>
                <w:rFonts w:ascii="Arial" w:hAnsi="Arial"/>
                <w:b/>
                <w:sz w:val="13"/>
              </w:rPr>
              <w:t xml:space="preserve">7.3%</w:t>
            </w:r>
          </w:p>
        </w:tc>
        <w:tc>
          <w:tcPr/>
          <w:p>
            <w:pPr>
              <w:pStyle w:val="Compact"/>
              <w:spacing w:before="0" w:after="0" w:line="240" w:lineRule="auto"/>
              <w:jc w:val="right"/>
            </w:pPr>
            <w:r>
              <w:rPr>
                <w:bCs/>
                <w:rFonts w:ascii="Arial" w:hAnsi="Arial"/>
                <w:b/>
                <w:sz w:val="13"/>
              </w:rPr>
              <w:t xml:space="preserve">1.5%</w:t>
            </w:r>
          </w:p>
        </w:tc>
        <w:tc>
          <w:tcPr/>
          <w:p>
            <w:pPr>
              <w:pStyle w:val="Compact"/>
              <w:spacing w:before="0" w:after="0" w:line="240" w:lineRule="auto"/>
              <w:jc w:val="right"/>
            </w:pPr>
            <w:r>
              <w:rPr>
                <w:bCs/>
                <w:rFonts w:ascii="Arial" w:hAnsi="Arial"/>
                <w:b/>
                <w:sz w:val="13"/>
              </w:rPr>
              <w:t xml:space="preserve">92%</w:t>
            </w:r>
          </w:p>
        </w:tc>
        <w:tc>
          <w:tcPr/>
          <w:p>
            <w:pPr>
              <w:pStyle w:val="Compact"/>
              <w:spacing w:before="0" w:after="0" w:line="240" w:lineRule="auto"/>
              <w:jc w:val="left"/>
            </w:pPr>
            <w:r>
              <w:rPr>
                <w:bCs/>
                <w:rFonts w:ascii="Arial" w:hAnsi="Arial"/>
                <w:b/>
                <w:sz w:val="13"/>
              </w:rPr>
              <w:t xml:space="preserve">NM (−1.2x)</w:t>
            </w:r>
          </w:p>
        </w:tc>
      </w:tr>
      <w:tr>
        <w:tc>
          <w:tcPr>
            <w:shd w:val="clear" w:color="auto" w:fill="F2F4F8"/>
          </w:tcPr>
          <w:p>
            <w:pPr>
              <w:pStyle w:val="Compact"/>
              <w:spacing w:before="0" w:after="0" w:line="240" w:lineRule="auto"/>
              <w:jc w:val="left"/>
            </w:pPr>
            <w:r>
              <w:rPr>
                <w:rFonts w:ascii="Arial" w:hAnsi="Arial"/>
                <w:sz w:val="13"/>
              </w:rPr>
              <w:t xml:space="preserve">Fuji Media HD</w:t>
            </w:r>
          </w:p>
        </w:tc>
        <w:tc>
          <w:tcPr>
            <w:shd w:val="clear" w:color="auto" w:fill="F2F4F8"/>
          </w:tcPr>
          <w:p>
            <w:pPr>
              <w:pStyle w:val="Compact"/>
              <w:spacing w:before="0" w:after="0" w:line="240" w:lineRule="auto"/>
              <w:jc w:val="right"/>
            </w:pPr>
            <w:r>
              <w:rPr>
                <w:rFonts w:ascii="Arial" w:hAnsi="Arial"/>
                <w:sz w:val="13"/>
              </w:rPr>
              <w:t xml:space="preserve">6.3%</w:t>
            </w:r>
          </w:p>
        </w:tc>
        <w:tc>
          <w:tcPr>
            <w:shd w:val="clear" w:color="auto" w:fill="F2F4F8"/>
          </w:tcPr>
          <w:p>
            <w:pPr>
              <w:pStyle w:val="Compact"/>
              <w:spacing w:before="0" w:after="0" w:line="240" w:lineRule="auto"/>
              <w:jc w:val="right"/>
            </w:pPr>
            <w:r>
              <w:rPr>
                <w:rFonts w:ascii="Arial" w:hAnsi="Arial"/>
                <w:sz w:val="13"/>
              </w:rPr>
              <w:t xml:space="preserve">3.4%</w:t>
            </w:r>
          </w:p>
        </w:tc>
        <w:tc>
          <w:tcPr>
            <w:shd w:val="clear" w:color="auto" w:fill="F2F4F8"/>
          </w:tcPr>
          <w:p>
            <w:pPr>
              <w:pStyle w:val="Compact"/>
              <w:spacing w:before="0" w:after="0" w:line="240" w:lineRule="auto"/>
              <w:jc w:val="right"/>
            </w:pPr>
            <w:r>
              <w:rPr>
                <w:rFonts w:ascii="Arial" w:hAnsi="Arial"/>
                <w:sz w:val="13"/>
              </w:rPr>
              <w:t xml:space="preserve">+8.8%</w:t>
            </w:r>
          </w:p>
        </w:tc>
        <w:tc>
          <w:tcPr>
            <w:shd w:val="clear" w:color="auto" w:fill="F2F4F8"/>
          </w:tcPr>
          <w:p>
            <w:pPr>
              <w:pStyle w:val="Compact"/>
              <w:spacing w:before="0" w:after="0" w:line="240" w:lineRule="auto"/>
              <w:jc w:val="right"/>
            </w:pPr>
            <w:r>
              <w:rPr>
                <w:rFonts w:ascii="Arial" w:hAnsi="Arial"/>
                <w:sz w:val="13"/>
              </w:rPr>
              <w:t xml:space="preserve">+1.0%</w:t>
            </w:r>
          </w:p>
        </w:tc>
        <w:tc>
          <w:tcPr>
            <w:shd w:val="clear" w:color="auto" w:fill="F2F4F8"/>
          </w:tcPr>
          <w:p>
            <w:pPr>
              <w:pStyle w:val="Compact"/>
              <w:spacing w:before="0" w:after="0" w:line="240" w:lineRule="auto"/>
              <w:jc w:val="right"/>
            </w:pPr>
            <w:r>
              <w:rPr>
                <w:rFonts w:ascii="Arial" w:hAnsi="Arial"/>
                <w:sz w:val="13"/>
              </w:rPr>
              <w:t xml:space="preserve">2.9%</w:t>
            </w:r>
          </w:p>
        </w:tc>
        <w:tc>
          <w:tcPr>
            <w:shd w:val="clear" w:color="auto" w:fill="F2F4F8"/>
          </w:tcPr>
          <w:p>
            <w:pPr>
              <w:pStyle w:val="Compact"/>
              <w:spacing w:before="0" w:after="0" w:line="240" w:lineRule="auto"/>
              <w:jc w:val="right"/>
            </w:pPr>
            <w:r>
              <w:rPr>
                <w:rFonts w:ascii="Arial" w:hAnsi="Arial"/>
                <w:sz w:val="13"/>
              </w:rPr>
              <w:t xml:space="preserve">−16.4%</w:t>
            </w:r>
          </w:p>
        </w:tc>
        <w:tc>
          <w:tcPr>
            <w:shd w:val="clear" w:color="auto" w:fill="F2F4F8"/>
          </w:tcPr>
          <w:p>
            <w:pPr>
              <w:pStyle w:val="Compact"/>
              <w:spacing w:before="0" w:after="0" w:line="240" w:lineRule="auto"/>
              <w:jc w:val="right"/>
            </w:pPr>
            <w:r>
              <w:rPr>
                <w:rFonts w:ascii="Arial" w:hAnsi="Arial"/>
                <w:sz w:val="13"/>
              </w:rPr>
              <w:t xml:space="preserve">4.7%</w:t>
            </w:r>
          </w:p>
        </w:tc>
        <w:tc>
          <w:tcPr>
            <w:shd w:val="clear" w:color="auto" w:fill="F2F4F8"/>
          </w:tcPr>
          <w:p>
            <w:pPr>
              <w:pStyle w:val="Compact"/>
              <w:spacing w:before="0" w:after="0" w:line="240" w:lineRule="auto"/>
              <w:jc w:val="right"/>
            </w:pPr>
            <w:r>
              <w:rPr>
                <w:rFonts w:ascii="Arial" w:hAnsi="Arial"/>
                <w:sz w:val="13"/>
              </w:rPr>
              <w:t xml:space="preserve">61%</w:t>
            </w:r>
          </w:p>
        </w:tc>
        <w:tc>
          <w:tcPr>
            <w:shd w:val="clear" w:color="auto" w:fill="F2F4F8"/>
          </w:tcPr>
          <w:p>
            <w:pPr>
              <w:pStyle w:val="Compact"/>
              <w:spacing w:before="0" w:after="0" w:line="240" w:lineRule="auto"/>
              <w:jc w:val="right"/>
            </w:pPr>
            <w:r>
              <w:rPr>
                <w:rFonts w:ascii="Arial" w:hAnsi="Arial"/>
                <w:sz w:val="13"/>
              </w:rPr>
              <w:t xml:space="preserve">20.6x</w:t>
            </w:r>
          </w:p>
        </w:tc>
      </w:tr>
      <w:tr>
        <w:tc>
          <w:tcPr/>
          <w:p>
            <w:pPr>
              <w:pStyle w:val="Compact"/>
              <w:spacing w:before="0" w:after="0" w:line="240" w:lineRule="auto"/>
              <w:jc w:val="left"/>
            </w:pPr>
            <w:r>
              <w:rPr>
                <w:rFonts w:ascii="Arial" w:hAnsi="Arial"/>
                <w:sz w:val="13"/>
              </w:rPr>
              <w:t xml:space="preserve">TBS HD</w:t>
            </w:r>
          </w:p>
        </w:tc>
        <w:tc>
          <w:tcPr/>
          <w:p>
            <w:pPr>
              <w:pStyle w:val="Compact"/>
              <w:spacing w:before="0" w:after="0" w:line="240" w:lineRule="auto"/>
              <w:jc w:val="right"/>
            </w:pPr>
            <w:r>
              <w:rPr>
                <w:rFonts w:ascii="Arial" w:hAnsi="Arial"/>
                <w:sz w:val="13"/>
              </w:rPr>
              <w:t xml:space="preserve">9.2%</w:t>
            </w:r>
          </w:p>
        </w:tc>
        <w:tc>
          <w:tcPr/>
          <w:p>
            <w:pPr>
              <w:pStyle w:val="Compact"/>
              <w:spacing w:before="0" w:after="0" w:line="240" w:lineRule="auto"/>
              <w:jc w:val="right"/>
            </w:pPr>
            <w:r>
              <w:rPr>
                <w:rFonts w:ascii="Arial" w:hAnsi="Arial"/>
                <w:sz w:val="13"/>
              </w:rPr>
              <w:t xml:space="preserve">4.9%</w:t>
            </w:r>
          </w:p>
        </w:tc>
        <w:tc>
          <w:tcPr/>
          <w:p>
            <w:pPr>
              <w:pStyle w:val="Compact"/>
              <w:spacing w:before="0" w:after="0" w:line="240" w:lineRule="auto"/>
              <w:jc w:val="right"/>
            </w:pPr>
            <w:r>
              <w:rPr>
                <w:rFonts w:ascii="Arial" w:hAnsi="Arial"/>
                <w:sz w:val="13"/>
              </w:rPr>
              <w:t xml:space="preserve">+5.1%</w:t>
            </w:r>
          </w:p>
        </w:tc>
        <w:tc>
          <w:tcPr/>
          <w:p>
            <w:pPr>
              <w:pStyle w:val="Compact"/>
              <w:spacing w:before="0" w:after="0" w:line="240" w:lineRule="auto"/>
              <w:jc w:val="right"/>
            </w:pPr>
            <w:r>
              <w:rPr>
                <w:rFonts w:ascii="Arial" w:hAnsi="Arial"/>
                <w:sz w:val="13"/>
              </w:rPr>
              <w:t xml:space="preserve">+4.9%</w:t>
            </w:r>
          </w:p>
        </w:tc>
        <w:tc>
          <w:tcPr/>
          <w:p>
            <w:pPr>
              <w:pStyle w:val="Compact"/>
              <w:spacing w:before="0" w:after="0" w:line="240" w:lineRule="auto"/>
              <w:jc w:val="right"/>
            </w:pPr>
            <w:r>
              <w:rPr>
                <w:rFonts w:ascii="Arial" w:hAnsi="Arial"/>
                <w:sz w:val="13"/>
              </w:rPr>
              <w:t xml:space="preserve">3.0%</w:t>
            </w:r>
          </w:p>
        </w:tc>
        <w:tc>
          <w:tcPr/>
          <w:p>
            <w:pPr>
              <w:pStyle w:val="Compact"/>
              <w:spacing w:before="0" w:after="0" w:line="240" w:lineRule="auto"/>
              <w:jc w:val="right"/>
            </w:pPr>
            <w:r>
              <w:rPr>
                <w:rFonts w:ascii="Arial" w:hAnsi="Arial"/>
                <w:sz w:val="13"/>
              </w:rPr>
              <w:t xml:space="preserve">−0.3%</w:t>
            </w:r>
          </w:p>
        </w:tc>
        <w:tc>
          <w:tcPr/>
          <w:p>
            <w:pPr>
              <w:pStyle w:val="Compact"/>
              <w:spacing w:before="0" w:after="0" w:line="240" w:lineRule="auto"/>
              <w:jc w:val="right"/>
            </w:pPr>
            <w:r>
              <w:rPr>
                <w:rFonts w:ascii="Arial" w:hAnsi="Arial"/>
                <w:sz w:val="13"/>
              </w:rPr>
              <w:t xml:space="preserve">1.7%</w:t>
            </w:r>
          </w:p>
        </w:tc>
        <w:tc>
          <w:tcPr/>
          <w:p>
            <w:pPr>
              <w:pStyle w:val="Compact"/>
              <w:spacing w:before="0" w:after="0" w:line="240" w:lineRule="auto"/>
              <w:jc w:val="right"/>
            </w:pPr>
            <w:r>
              <w:rPr>
                <w:rFonts w:ascii="Arial" w:hAnsi="Arial"/>
                <w:sz w:val="13"/>
              </w:rPr>
              <w:t xml:space="preserve">190%</w:t>
            </w:r>
          </w:p>
        </w:tc>
        <w:tc>
          <w:tcPr/>
          <w:p>
            <w:pPr>
              <w:pStyle w:val="Compact"/>
              <w:spacing w:before="0" w:after="0" w:line="240" w:lineRule="auto"/>
              <w:jc w:val="left"/>
            </w:pPr>
            <w:r>
              <w:rPr>
                <w:rFonts w:ascii="Arial" w:hAnsi="Arial"/>
                <w:sz w:val="13"/>
              </w:rPr>
              <w:t xml:space="preserve">NM (−20.7x)</w:t>
            </w:r>
          </w:p>
        </w:tc>
      </w:tr>
      <w:tr>
        <w:tc>
          <w:tcPr>
            <w:shd w:val="clear" w:color="auto" w:fill="F2F4F8"/>
          </w:tcPr>
          <w:p>
            <w:pPr>
              <w:pStyle w:val="Compact"/>
              <w:spacing w:before="0" w:after="0" w:line="240" w:lineRule="auto"/>
              <w:jc w:val="left"/>
            </w:pPr>
            <w:r>
              <w:rPr>
                <w:rFonts w:ascii="Arial" w:hAnsi="Arial"/>
                <w:sz w:val="13"/>
              </w:rPr>
              <w:t xml:space="preserve">TV Asahi HD</w:t>
            </w:r>
          </w:p>
        </w:tc>
        <w:tc>
          <w:tcPr>
            <w:shd w:val="clear" w:color="auto" w:fill="F2F4F8"/>
          </w:tcPr>
          <w:p>
            <w:pPr>
              <w:pStyle w:val="Compact"/>
              <w:spacing w:before="0" w:after="0" w:line="240" w:lineRule="auto"/>
              <w:jc w:val="right"/>
            </w:pPr>
            <w:r>
              <w:rPr>
                <w:rFonts w:ascii="Arial" w:hAnsi="Arial"/>
                <w:sz w:val="13"/>
              </w:rPr>
              <w:t xml:space="preserve">10.4%</w:t>
            </w:r>
          </w:p>
        </w:tc>
        <w:tc>
          <w:tcPr>
            <w:shd w:val="clear" w:color="auto" w:fill="F2F4F8"/>
          </w:tcPr>
          <w:p>
            <w:pPr>
              <w:pStyle w:val="Compact"/>
              <w:spacing w:before="0" w:after="0" w:line="240" w:lineRule="auto"/>
              <w:jc w:val="right"/>
            </w:pPr>
            <w:r>
              <w:rPr>
                <w:rFonts w:ascii="Arial" w:hAnsi="Arial"/>
                <w:sz w:val="13"/>
              </w:rPr>
              <w:t xml:space="preserve">6.1%</w:t>
            </w:r>
          </w:p>
        </w:tc>
        <w:tc>
          <w:tcPr>
            <w:shd w:val="clear" w:color="auto" w:fill="F2F4F8"/>
          </w:tcPr>
          <w:p>
            <w:pPr>
              <w:pStyle w:val="Compact"/>
              <w:spacing w:before="0" w:after="0" w:line="240" w:lineRule="auto"/>
              <w:jc w:val="right"/>
            </w:pPr>
            <w:r>
              <w:rPr>
                <w:rFonts w:ascii="Arial" w:hAnsi="Arial"/>
                <w:sz w:val="13"/>
              </w:rPr>
              <w:t xml:space="preserve">+4.1%</w:t>
            </w:r>
          </w:p>
        </w:tc>
        <w:tc>
          <w:tcPr>
            <w:shd w:val="clear" w:color="auto" w:fill="F2F4F8"/>
          </w:tcPr>
          <w:p>
            <w:pPr>
              <w:pStyle w:val="Compact"/>
              <w:spacing w:before="0" w:after="0" w:line="240" w:lineRule="auto"/>
              <w:jc w:val="right"/>
            </w:pPr>
            <w:r>
              <w:rPr>
                <w:rFonts w:ascii="Arial" w:hAnsi="Arial"/>
                <w:sz w:val="13"/>
              </w:rPr>
              <w:t xml:space="preserve">+3.7%</w:t>
            </w:r>
          </w:p>
        </w:tc>
        <w:tc>
          <w:tcPr>
            <w:shd w:val="clear" w:color="auto" w:fill="F2F4F8"/>
          </w:tcPr>
          <w:p>
            <w:pPr>
              <w:pStyle w:val="Compact"/>
              <w:spacing w:before="0" w:after="0" w:line="240" w:lineRule="auto"/>
              <w:jc w:val="right"/>
            </w:pPr>
            <w:r>
              <w:rPr>
                <w:rFonts w:ascii="Arial" w:hAnsi="Arial"/>
                <w:sz w:val="13"/>
              </w:rPr>
              <w:t xml:space="preserve">5.9%</w:t>
            </w:r>
          </w:p>
        </w:tc>
        <w:tc>
          <w:tcPr>
            <w:shd w:val="clear" w:color="auto" w:fill="F2F4F8"/>
          </w:tcPr>
          <w:p>
            <w:pPr>
              <w:pStyle w:val="Compact"/>
              <w:spacing w:before="0" w:after="0" w:line="240" w:lineRule="auto"/>
              <w:jc w:val="right"/>
            </w:pPr>
            <w:r>
              <w:rPr>
                <w:rFonts w:ascii="Arial" w:hAnsi="Arial"/>
                <w:sz w:val="13"/>
              </w:rPr>
              <w:t xml:space="preserve">3.8%</w:t>
            </w:r>
          </w:p>
        </w:tc>
        <w:tc>
          <w:tcPr>
            <w:shd w:val="clear" w:color="auto" w:fill="F2F4F8"/>
          </w:tcPr>
          <w:p>
            <w:pPr>
              <w:pStyle w:val="Compact"/>
              <w:spacing w:before="0" w:after="0" w:line="240" w:lineRule="auto"/>
              <w:jc w:val="right"/>
            </w:pPr>
            <w:r>
              <w:rPr>
                <w:rFonts w:ascii="Arial" w:hAnsi="Arial"/>
                <w:sz w:val="13"/>
              </w:rPr>
              <w:t xml:space="preserve">2.8%</w:t>
            </w:r>
          </w:p>
        </w:tc>
        <w:tc>
          <w:tcPr>
            <w:shd w:val="clear" w:color="auto" w:fill="F2F4F8"/>
          </w:tcPr>
          <w:p>
            <w:pPr>
              <w:pStyle w:val="Compact"/>
              <w:spacing w:before="0" w:after="0" w:line="240" w:lineRule="auto"/>
              <w:jc w:val="right"/>
            </w:pPr>
            <w:r>
              <w:rPr>
                <w:rFonts w:ascii="Arial" w:hAnsi="Arial"/>
                <w:sz w:val="13"/>
              </w:rPr>
              <w:t xml:space="preserve">69%</w:t>
            </w:r>
          </w:p>
        </w:tc>
        <w:tc>
          <w:tcPr>
            <w:shd w:val="clear" w:color="auto" w:fill="F2F4F8"/>
          </w:tcPr>
          <w:p>
            <w:pPr>
              <w:pStyle w:val="Compact"/>
              <w:spacing w:before="0" w:after="0" w:line="240" w:lineRule="auto"/>
              <w:jc w:val="right"/>
            </w:pPr>
            <w:r>
              <w:rPr>
                <w:rFonts w:ascii="Arial" w:hAnsi="Arial"/>
                <w:sz w:val="13"/>
              </w:rPr>
              <w:t xml:space="preserve">1.1x</w:t>
            </w:r>
          </w:p>
        </w:tc>
      </w:tr>
      <w:tr>
        <w:tc>
          <w:tcPr/>
          <w:p>
            <w:pPr>
              <w:pStyle w:val="Compact"/>
              <w:spacing w:before="0" w:after="0" w:line="240" w:lineRule="auto"/>
              <w:jc w:val="left"/>
            </w:pPr>
            <w:r>
              <w:rPr>
                <w:rFonts w:ascii="Arial" w:hAnsi="Arial"/>
                <w:sz w:val="13"/>
              </w:rPr>
              <w:t xml:space="preserve">TV Tokyo HD</w:t>
            </w:r>
          </w:p>
        </w:tc>
        <w:tc>
          <w:tcPr/>
          <w:p>
            <w:pPr>
              <w:pStyle w:val="Compact"/>
              <w:spacing w:before="0" w:after="0" w:line="240" w:lineRule="auto"/>
              <w:jc w:val="right"/>
            </w:pPr>
            <w:r>
              <w:rPr>
                <w:rFonts w:ascii="Arial" w:hAnsi="Arial"/>
                <w:sz w:val="13"/>
              </w:rPr>
              <w:t xml:space="preserve">9.0%</w:t>
            </w:r>
          </w:p>
        </w:tc>
        <w:tc>
          <w:tcPr/>
          <w:p>
            <w:pPr>
              <w:pStyle w:val="Compact"/>
              <w:spacing w:before="0" w:after="0" w:line="240" w:lineRule="auto"/>
              <w:jc w:val="right"/>
            </w:pPr>
            <w:r>
              <w:rPr>
                <w:rFonts w:ascii="Arial" w:hAnsi="Arial"/>
                <w:sz w:val="13"/>
              </w:rPr>
              <w:t xml:space="preserve">5.9%</w:t>
            </w:r>
          </w:p>
        </w:tc>
        <w:tc>
          <w:tcPr/>
          <w:p>
            <w:pPr>
              <w:pStyle w:val="Compact"/>
              <w:spacing w:before="0" w:after="0" w:line="240" w:lineRule="auto"/>
              <w:jc w:val="right"/>
            </w:pPr>
            <w:r>
              <w:rPr>
                <w:rFonts w:ascii="Arial" w:hAnsi="Arial"/>
                <w:sz w:val="13"/>
              </w:rPr>
              <w:t xml:space="preserve">+2.1%</w:t>
            </w:r>
          </w:p>
        </w:tc>
        <w:tc>
          <w:tcPr/>
          <w:p>
            <w:pPr>
              <w:pStyle w:val="Compact"/>
              <w:spacing w:before="0" w:after="0" w:line="240" w:lineRule="auto"/>
              <w:jc w:val="right"/>
            </w:pPr>
            <w:r>
              <w:rPr>
                <w:rFonts w:ascii="Arial" w:hAnsi="Arial"/>
                <w:sz w:val="13"/>
              </w:rPr>
              <w:t xml:space="preserve">+3.0%</w:t>
            </w:r>
          </w:p>
        </w:tc>
        <w:tc>
          <w:tcPr/>
          <w:p>
            <w:pPr>
              <w:pStyle w:val="Compact"/>
              <w:spacing w:before="0" w:after="0" w:line="240" w:lineRule="auto"/>
              <w:jc w:val="right"/>
            </w:pPr>
            <w:r>
              <w:rPr>
                <w:rFonts w:ascii="Arial" w:hAnsi="Arial"/>
                <w:sz w:val="13"/>
              </w:rPr>
              <w:t xml:space="preserve">6.3%</w:t>
            </w:r>
          </w:p>
        </w:tc>
        <w:tc>
          <w:tcPr/>
          <w:p>
            <w:pPr>
              <w:pStyle w:val="Compact"/>
              <w:spacing w:before="0" w:after="0" w:line="240" w:lineRule="auto"/>
              <w:jc w:val="right"/>
            </w:pPr>
            <w:r>
              <w:rPr>
                <w:rFonts w:ascii="Arial" w:hAnsi="Arial"/>
                <w:sz w:val="13"/>
              </w:rPr>
              <w:t xml:space="preserve">15.3%</w:t>
            </w:r>
          </w:p>
        </w:tc>
        <w:tc>
          <w:tcPr/>
          <w:p>
            <w:pPr>
              <w:pStyle w:val="Compact"/>
              <w:spacing w:before="0" w:after="0" w:line="240" w:lineRule="auto"/>
              <w:jc w:val="right"/>
            </w:pPr>
            <w:r>
              <w:rPr>
                <w:rFonts w:ascii="Arial" w:hAnsi="Arial"/>
                <w:sz w:val="13"/>
              </w:rPr>
              <w:t xml:space="preserve">3.9%</w:t>
            </w:r>
          </w:p>
        </w:tc>
        <w:tc>
          <w:tcPr/>
          <w:p>
            <w:pPr>
              <w:pStyle w:val="Compact"/>
              <w:spacing w:before="0" w:after="0" w:line="240" w:lineRule="auto"/>
              <w:jc w:val="right"/>
            </w:pPr>
            <w:r>
              <w:rPr>
                <w:rFonts w:ascii="Arial" w:hAnsi="Arial"/>
                <w:sz w:val="13"/>
              </w:rPr>
              <w:t xml:space="preserve">32%</w:t>
            </w:r>
          </w:p>
        </w:tc>
        <w:tc>
          <w:tcPr/>
          <w:p>
            <w:pPr>
              <w:pStyle w:val="Compact"/>
              <w:spacing w:before="0" w:after="0" w:line="240" w:lineRule="auto"/>
              <w:jc w:val="right"/>
            </w:pPr>
            <w:r>
              <w:rPr>
                <w:rFonts w:ascii="Arial" w:hAnsi="Arial"/>
                <w:sz w:val="13"/>
              </w:rPr>
              <w:t xml:space="preserve">1.5x</w:t>
            </w:r>
          </w:p>
        </w:tc>
      </w:tr>
      <w:tr>
        <w:tc>
          <w:tcPr>
            <w:shd w:val="clear" w:color="auto" w:fill="F2F4F8"/>
          </w:tcPr>
          <w:p>
            <w:pPr>
              <w:pStyle w:val="Compact"/>
              <w:spacing w:before="0" w:after="0" w:line="240" w:lineRule="auto"/>
              <w:jc w:val="left"/>
            </w:pPr>
            <w:r>
              <w:rPr>
                <w:rFonts w:ascii="Arial" w:hAnsi="Arial"/>
                <w:sz w:val="13"/>
              </w:rPr>
              <w:t xml:space="preserve">Asahi Broadcasting</w:t>
            </w:r>
          </w:p>
        </w:tc>
        <w:tc>
          <w:tcPr>
            <w:shd w:val="clear" w:color="auto" w:fill="F2F4F8"/>
          </w:tcPr>
          <w:p>
            <w:pPr>
              <w:pStyle w:val="Compact"/>
              <w:spacing w:before="0" w:after="0" w:line="240" w:lineRule="auto"/>
              <w:jc w:val="right"/>
            </w:pPr>
            <w:r>
              <w:rPr>
                <w:rFonts w:ascii="Arial" w:hAnsi="Arial"/>
                <w:sz w:val="13"/>
              </w:rPr>
              <w:t xml:space="preserve">8.3%</w:t>
            </w:r>
          </w:p>
        </w:tc>
        <w:tc>
          <w:tcPr>
            <w:shd w:val="clear" w:color="auto" w:fill="F2F4F8"/>
          </w:tcPr>
          <w:p>
            <w:pPr>
              <w:pStyle w:val="Compact"/>
              <w:spacing w:before="0" w:after="0" w:line="240" w:lineRule="auto"/>
              <w:jc w:val="right"/>
            </w:pPr>
            <w:r>
              <w:rPr>
                <w:rFonts w:ascii="Arial" w:hAnsi="Arial"/>
                <w:sz w:val="13"/>
              </w:rPr>
              <w:t xml:space="preserve">4.4%</w:t>
            </w:r>
          </w:p>
        </w:tc>
        <w:tc>
          <w:tcPr>
            <w:shd w:val="clear" w:color="auto" w:fill="F2F4F8"/>
          </w:tcPr>
          <w:p>
            <w:pPr>
              <w:pStyle w:val="Compact"/>
              <w:spacing w:before="0" w:after="0" w:line="240" w:lineRule="auto"/>
              <w:jc w:val="right"/>
            </w:pPr>
            <w:r>
              <w:rPr>
                <w:rFonts w:ascii="Arial" w:hAnsi="Arial"/>
                <w:sz w:val="13"/>
              </w:rPr>
              <w:t xml:space="preserve">+0.3%</w:t>
            </w:r>
          </w:p>
        </w:tc>
        <w:tc>
          <w:tcPr>
            <w:shd w:val="clear" w:color="auto" w:fill="F2F4F8"/>
          </w:tcPr>
          <w:p>
            <w:pPr>
              <w:pStyle w:val="Compact"/>
              <w:spacing w:before="0" w:after="0" w:line="240" w:lineRule="auto"/>
              <w:jc w:val="right"/>
            </w:pPr>
            <w:r>
              <w:rPr>
                <w:rFonts w:ascii="Arial" w:hAnsi="Arial"/>
                <w:sz w:val="13"/>
              </w:rPr>
              <w:t xml:space="preserve">+3.3%</w:t>
            </w:r>
          </w:p>
        </w:tc>
        <w:tc>
          <w:tcPr>
            <w:shd w:val="clear" w:color="auto" w:fill="F2F4F8"/>
          </w:tcPr>
          <w:p>
            <w:pPr>
              <w:pStyle w:val="Compact"/>
              <w:spacing w:before="0" w:after="0" w:line="240" w:lineRule="auto"/>
              <w:jc w:val="right"/>
            </w:pPr>
            <w:r>
              <w:rPr>
                <w:rFonts w:ascii="Arial" w:hAnsi="Arial"/>
                <w:sz w:val="13"/>
              </w:rPr>
              <w:t xml:space="preserve">3.0%</w:t>
            </w:r>
          </w:p>
        </w:tc>
        <w:tc>
          <w:tcPr>
            <w:shd w:val="clear" w:color="auto" w:fill="F2F4F8"/>
          </w:tcPr>
          <w:p>
            <w:pPr>
              <w:pStyle w:val="Compact"/>
              <w:spacing w:before="0" w:after="0" w:line="240" w:lineRule="auto"/>
              <w:jc w:val="right"/>
            </w:pPr>
            <w:r>
              <w:rPr>
                <w:rFonts w:ascii="Arial" w:hAnsi="Arial"/>
                <w:sz w:val="13"/>
              </w:rPr>
              <w:t xml:space="preserve">15.9%</w:t>
            </w:r>
          </w:p>
        </w:tc>
        <w:tc>
          <w:tcPr>
            <w:shd w:val="clear" w:color="auto" w:fill="F2F4F8"/>
          </w:tcPr>
          <w:p>
            <w:pPr>
              <w:pStyle w:val="Compact"/>
              <w:spacing w:before="0" w:after="0" w:line="240" w:lineRule="auto"/>
              <w:jc w:val="right"/>
            </w:pPr>
            <w:r>
              <w:rPr>
                <w:rFonts w:ascii="Arial" w:hAnsi="Arial"/>
                <w:sz w:val="13"/>
              </w:rPr>
              <w:t xml:space="preserve">4.1%</w:t>
            </w:r>
          </w:p>
        </w:tc>
        <w:tc>
          <w:tcPr>
            <w:shd w:val="clear" w:color="auto" w:fill="F2F4F8"/>
          </w:tcPr>
          <w:p>
            <w:pPr>
              <w:pStyle w:val="Compact"/>
              <w:spacing w:before="0" w:after="0" w:line="240" w:lineRule="auto"/>
              <w:jc w:val="right"/>
            </w:pPr>
            <w:r>
              <w:rPr>
                <w:rFonts w:ascii="Arial" w:hAnsi="Arial"/>
                <w:sz w:val="13"/>
              </w:rPr>
              <w:t xml:space="preserve">54%</w:t>
            </w:r>
          </w:p>
        </w:tc>
        <w:tc>
          <w:tcPr>
            <w:shd w:val="clear" w:color="auto" w:fill="F2F4F8"/>
          </w:tcPr>
          <w:p>
            <w:pPr>
              <w:pStyle w:val="Compact"/>
              <w:spacing w:before="0" w:after="0" w:line="240" w:lineRule="auto"/>
              <w:jc w:val="right"/>
            </w:pPr>
            <w:r>
              <w:rPr>
                <w:rFonts w:ascii="Arial" w:hAnsi="Arial"/>
                <w:sz w:val="13"/>
              </w:rPr>
              <w:t xml:space="preserve">0.1x</w:t>
            </w:r>
          </w:p>
        </w:tc>
      </w:tr>
      <w:tr>
        <w:tc>
          <w:tcPr/>
          <w:p>
            <w:pPr>
              <w:pStyle w:val="Compact"/>
              <w:spacing w:before="0" w:after="0" w:line="240" w:lineRule="auto"/>
              <w:jc w:val="left"/>
            </w:pPr>
            <w:r>
              <w:rPr>
                <w:rFonts w:ascii="Arial" w:hAnsi="Arial"/>
                <w:sz w:val="13"/>
              </w:rPr>
              <w:t xml:space="preserve">Chubu-Nippon Broadcasting</w:t>
            </w:r>
          </w:p>
        </w:tc>
        <w:tc>
          <w:tcPr/>
          <w:p>
            <w:pPr>
              <w:pStyle w:val="Compact"/>
              <w:spacing w:before="0" w:after="0" w:line="240" w:lineRule="auto"/>
              <w:jc w:val="right"/>
            </w:pPr>
            <w:r>
              <w:rPr>
                <w:rFonts w:ascii="Arial" w:hAnsi="Arial"/>
                <w:sz w:val="13"/>
              </w:rPr>
              <w:t xml:space="preserve">10.7%</w:t>
            </w:r>
          </w:p>
        </w:tc>
        <w:tc>
          <w:tcPr/>
          <w:p>
            <w:pPr>
              <w:pStyle w:val="Compact"/>
              <w:spacing w:before="0" w:after="0" w:line="240" w:lineRule="auto"/>
              <w:jc w:val="right"/>
            </w:pPr>
            <w:r>
              <w:rPr>
                <w:rFonts w:ascii="Arial" w:hAnsi="Arial"/>
                <w:sz w:val="13"/>
              </w:rPr>
              <w:t xml:space="preserve">5.4%</w:t>
            </w:r>
          </w:p>
        </w:tc>
        <w:tc>
          <w:tcPr/>
          <w:p>
            <w:pPr>
              <w:pStyle w:val="Compact"/>
              <w:spacing w:before="0" w:after="0" w:line="240" w:lineRule="auto"/>
              <w:jc w:val="right"/>
            </w:pPr>
            <w:r>
              <w:rPr>
                <w:rFonts w:ascii="Arial" w:hAnsi="Arial"/>
                <w:sz w:val="13"/>
              </w:rPr>
              <w:t xml:space="preserve">+2.5%</w:t>
            </w:r>
          </w:p>
        </w:tc>
        <w:tc>
          <w:tcPr/>
          <w:p>
            <w:pPr>
              <w:pStyle w:val="Compact"/>
              <w:spacing w:before="0" w:after="0" w:line="240" w:lineRule="auto"/>
              <w:jc w:val="right"/>
            </w:pPr>
            <w:r>
              <w:rPr>
                <w:rFonts w:ascii="Arial" w:hAnsi="Arial"/>
                <w:sz w:val="13"/>
              </w:rPr>
              <w:t xml:space="preserve">+2.2%</w:t>
            </w:r>
          </w:p>
        </w:tc>
        <w:tc>
          <w:tcPr/>
          <w:p>
            <w:pPr>
              <w:pStyle w:val="Compact"/>
              <w:spacing w:before="0" w:after="0" w:line="240" w:lineRule="auto"/>
              <w:jc w:val="right"/>
            </w:pPr>
            <w:r>
              <w:rPr>
                <w:rFonts w:ascii="Arial" w:hAnsi="Arial"/>
                <w:sz w:val="13"/>
              </w:rPr>
              <w:t xml:space="preserve">2.2%</w:t>
            </w:r>
          </w:p>
        </w:tc>
        <w:tc>
          <w:tcPr/>
          <w:p>
            <w:pPr>
              <w:pStyle w:val="Compact"/>
              <w:spacing w:before="0" w:after="0" w:line="240" w:lineRule="auto"/>
              <w:jc w:val="right"/>
            </w:pPr>
            <w:r>
              <w:rPr>
                <w:rFonts w:ascii="Arial" w:hAnsi="Arial"/>
                <w:sz w:val="13"/>
              </w:rPr>
              <w:t xml:space="preserve">7.1%</w:t>
            </w:r>
          </w:p>
        </w:tc>
        <w:tc>
          <w:tcPr/>
          <w:p>
            <w:pPr>
              <w:pStyle w:val="Compact"/>
              <w:spacing w:before="0" w:after="0" w:line="240" w:lineRule="auto"/>
              <w:jc w:val="right"/>
            </w:pPr>
            <w:r>
              <w:rPr>
                <w:rFonts w:ascii="Arial" w:hAnsi="Arial"/>
                <w:sz w:val="13"/>
              </w:rPr>
              <w:t xml:space="preserve">2.2%</w:t>
            </w:r>
          </w:p>
        </w:tc>
        <w:tc>
          <w:tcPr/>
          <w:p>
            <w:pPr>
              <w:pStyle w:val="Compact"/>
              <w:spacing w:before="0" w:after="0" w:line="240" w:lineRule="auto"/>
              <w:jc w:val="right"/>
            </w:pPr>
            <w:r>
              <w:rPr>
                <w:rFonts w:ascii="Arial" w:hAnsi="Arial"/>
                <w:sz w:val="13"/>
              </w:rPr>
              <w:t xml:space="preserve">142%</w:t>
            </w:r>
          </w:p>
        </w:tc>
        <w:tc>
          <w:tcPr/>
          <w:p>
            <w:pPr>
              <w:pStyle w:val="Compact"/>
              <w:spacing w:before="0" w:after="0" w:line="240" w:lineRule="auto"/>
              <w:jc w:val="right"/>
            </w:pPr>
            <w:r>
              <w:rPr>
                <w:rFonts w:ascii="Arial" w:hAnsi="Arial"/>
                <w:sz w:val="13"/>
              </w:rPr>
              <w:t xml:space="preserve">NM</w:t>
            </w:r>
          </w:p>
        </w:tc>
      </w:tr>
      <w:tr>
        <w:tc>
          <w:tcPr>
            <w:shd w:val="clear" w:color="auto" w:fill="F2F4F8"/>
          </w:tcPr>
          <w:p>
            <w:pPr>
              <w:pStyle w:val="Compact"/>
              <w:spacing w:before="0" w:after="0" w:line="240" w:lineRule="auto"/>
              <w:jc w:val="left"/>
            </w:pPr>
            <w:r>
              <w:rPr>
                <w:rFonts w:ascii="Arial" w:hAnsi="Arial"/>
                <w:sz w:val="13"/>
              </w:rPr>
              <w:t xml:space="preserve">RKB Mainichi</w:t>
            </w:r>
          </w:p>
        </w:tc>
        <w:tc>
          <w:tcPr>
            <w:shd w:val="clear" w:color="auto" w:fill="F2F4F8"/>
          </w:tcPr>
          <w:p>
            <w:pPr>
              <w:pStyle w:val="Compact"/>
              <w:spacing w:before="0" w:after="0" w:line="240" w:lineRule="auto"/>
              <w:jc w:val="right"/>
            </w:pPr>
            <w:r>
              <w:rPr>
                <w:rFonts w:ascii="Arial" w:hAnsi="Arial"/>
                <w:sz w:val="13"/>
              </w:rPr>
              <w:t xml:space="preserve">9.1%</w:t>
            </w:r>
          </w:p>
        </w:tc>
        <w:tc>
          <w:tcPr>
            <w:shd w:val="clear" w:color="auto" w:fill="F2F4F8"/>
          </w:tcPr>
          <w:p>
            <w:pPr>
              <w:pStyle w:val="Compact"/>
              <w:spacing w:before="0" w:after="0" w:line="240" w:lineRule="auto"/>
              <w:jc w:val="right"/>
            </w:pPr>
            <w:r>
              <w:rPr>
                <w:rFonts w:ascii="Arial" w:hAnsi="Arial"/>
                <w:sz w:val="13"/>
              </w:rPr>
              <w:t xml:space="preserve">4.0%</w:t>
            </w:r>
          </w:p>
        </w:tc>
        <w:tc>
          <w:tcPr>
            <w:shd w:val="clear" w:color="auto" w:fill="F2F4F8"/>
          </w:tcPr>
          <w:p>
            <w:pPr>
              <w:pStyle w:val="Compact"/>
              <w:spacing w:before="0" w:after="0" w:line="240" w:lineRule="auto"/>
              <w:jc w:val="right"/>
            </w:pPr>
            <w:r>
              <w:rPr>
                <w:rFonts w:ascii="Arial" w:hAnsi="Arial"/>
                <w:sz w:val="13"/>
              </w:rPr>
              <w:t xml:space="preserve">+23.8%</w:t>
            </w:r>
          </w:p>
        </w:tc>
        <w:tc>
          <w:tcPr>
            <w:shd w:val="clear" w:color="auto" w:fill="F2F4F8"/>
          </w:tcPr>
          <w:p>
            <w:pPr>
              <w:pStyle w:val="Compact"/>
              <w:spacing w:before="0" w:after="0" w:line="240" w:lineRule="auto"/>
              <w:jc w:val="right"/>
            </w:pPr>
            <w:r>
              <w:rPr>
                <w:rFonts w:ascii="Arial" w:hAnsi="Arial"/>
                <w:sz w:val="13"/>
              </w:rPr>
              <w:t xml:space="preserve">+12.7%</w:t>
            </w:r>
          </w:p>
        </w:tc>
        <w:tc>
          <w:tcPr>
            <w:shd w:val="clear" w:color="auto" w:fill="F2F4F8"/>
          </w:tcPr>
          <w:p>
            <w:pPr>
              <w:pStyle w:val="Compact"/>
              <w:spacing w:before="0" w:after="0" w:line="240" w:lineRule="auto"/>
              <w:jc w:val="right"/>
            </w:pPr>
            <w:r>
              <w:rPr>
                <w:rFonts w:ascii="Arial" w:hAnsi="Arial"/>
                <w:sz w:val="13"/>
              </w:rPr>
              <w:t xml:space="preserve">1.8%</w:t>
            </w:r>
          </w:p>
        </w:tc>
        <w:tc>
          <w:tcPr>
            <w:shd w:val="clear" w:color="auto" w:fill="F2F4F8"/>
          </w:tcPr>
          <w:p>
            <w:pPr>
              <w:pStyle w:val="Compact"/>
              <w:spacing w:before="0" w:after="0" w:line="240" w:lineRule="auto"/>
              <w:jc w:val="right"/>
            </w:pPr>
            <w:r>
              <w:rPr>
                <w:rFonts w:ascii="Arial" w:hAnsi="Arial"/>
                <w:sz w:val="13"/>
              </w:rPr>
              <w:t xml:space="preserve">−7.3%</w:t>
            </w:r>
          </w:p>
        </w:tc>
        <w:tc>
          <w:tcPr>
            <w:shd w:val="clear" w:color="auto" w:fill="F2F4F8"/>
          </w:tcPr>
          <w:p>
            <w:pPr>
              <w:pStyle w:val="Compact"/>
              <w:spacing w:before="0" w:after="0" w:line="240" w:lineRule="auto"/>
              <w:jc w:val="right"/>
            </w:pPr>
            <w:r>
              <w:rPr>
                <w:rFonts w:ascii="Arial" w:hAnsi="Arial"/>
                <w:sz w:val="13"/>
              </w:rPr>
              <w:t xml:space="preserve">1.3%</w:t>
            </w:r>
          </w:p>
        </w:tc>
        <w:tc>
          <w:tcPr>
            <w:shd w:val="clear" w:color="auto" w:fill="F2F4F8"/>
          </w:tcPr>
          <w:p>
            <w:pPr>
              <w:pStyle w:val="Compact"/>
              <w:spacing w:before="0" w:after="0" w:line="240" w:lineRule="auto"/>
              <w:jc w:val="right"/>
            </w:pPr>
            <w:r>
              <w:rPr>
                <w:rFonts w:ascii="Arial" w:hAnsi="Arial"/>
                <w:sz w:val="13"/>
              </w:rPr>
              <w:t xml:space="preserve">136%</w:t>
            </w:r>
          </w:p>
        </w:tc>
        <w:tc>
          <w:tcPr>
            <w:shd w:val="clear" w:color="auto" w:fill="F2F4F8"/>
          </w:tcPr>
          <w:p>
            <w:pPr>
              <w:pStyle w:val="Compact"/>
              <w:spacing w:before="0" w:after="0" w:line="240" w:lineRule="auto"/>
              <w:jc w:val="right"/>
            </w:pPr>
            <w:r>
              <w:rPr>
                <w:rFonts w:ascii="Arial" w:hAnsi="Arial"/>
                <w:sz w:val="13"/>
              </w:rPr>
              <w:t xml:space="preserve">NM</w:t>
            </w:r>
          </w:p>
        </w:tc>
      </w:tr>
      <w:tr>
        <w:tc>
          <w:tcPr/>
          <w:p>
            <w:pPr>
              <w:pStyle w:val="Compact"/>
              <w:spacing w:before="0" w:after="0" w:line="240" w:lineRule="auto"/>
              <w:jc w:val="left"/>
            </w:pPr>
            <w:r>
              <w:rPr>
                <w:iCs/>
                <w:rFonts w:ascii="Arial" w:hAnsi="Arial"/>
                <w:i/>
                <w:sz w:val="13"/>
              </w:rPr>
              <w:t xml:space="preserve">JP broadcaster median</w:t>
            </w:r>
          </w:p>
        </w:tc>
        <w:tc>
          <w:tcPr/>
          <w:p>
            <w:pPr>
              <w:pStyle w:val="Compact"/>
              <w:spacing w:before="0" w:after="0" w:line="240" w:lineRule="auto"/>
              <w:jc w:val="right"/>
            </w:pPr>
            <w:r>
              <w:rPr>
                <w:iCs/>
                <w:rFonts w:ascii="Arial" w:hAnsi="Arial"/>
                <w:i/>
                <w:sz w:val="13"/>
              </w:rPr>
              <w:t xml:space="preserve">9.1%</w:t>
            </w:r>
          </w:p>
        </w:tc>
        <w:tc>
          <w:tcPr/>
          <w:p>
            <w:pPr>
              <w:pStyle w:val="Compact"/>
              <w:spacing w:before="0" w:after="0" w:line="240" w:lineRule="auto"/>
              <w:jc w:val="right"/>
            </w:pPr>
            <w:r>
              <w:rPr>
                <w:iCs/>
                <w:rFonts w:ascii="Arial" w:hAnsi="Arial"/>
                <w:i/>
                <w:sz w:val="13"/>
              </w:rPr>
              <w:t xml:space="preserve">4.9%</w:t>
            </w:r>
          </w:p>
        </w:tc>
        <w:tc>
          <w:tcPr/>
          <w:p>
            <w:pPr>
              <w:pStyle w:val="Compact"/>
              <w:spacing w:before="0" w:after="0" w:line="240" w:lineRule="auto"/>
              <w:jc w:val="right"/>
            </w:pPr>
            <w:r>
              <w:rPr>
                <w:iCs/>
                <w:rFonts w:ascii="Arial" w:hAnsi="Arial"/>
                <w:i/>
                <w:sz w:val="13"/>
              </w:rPr>
              <w:t xml:space="preserve">+4.1%</w:t>
            </w:r>
          </w:p>
        </w:tc>
        <w:tc>
          <w:tcPr/>
          <w:p>
            <w:pPr>
              <w:pStyle w:val="Compact"/>
              <w:spacing w:before="0" w:after="0" w:line="240" w:lineRule="auto"/>
              <w:jc w:val="right"/>
            </w:pPr>
            <w:r>
              <w:rPr>
                <w:iCs/>
                <w:rFonts w:ascii="Arial" w:hAnsi="Arial"/>
                <w:i/>
                <w:sz w:val="13"/>
              </w:rPr>
              <w:t xml:space="preserve">+3.3%</w:t>
            </w:r>
          </w:p>
        </w:tc>
        <w:tc>
          <w:tcPr/>
          <w:p>
            <w:pPr>
              <w:pStyle w:val="Compact"/>
              <w:spacing w:before="0" w:after="0" w:line="240" w:lineRule="auto"/>
              <w:jc w:val="right"/>
            </w:pPr>
            <w:r>
              <w:rPr>
                <w:iCs/>
                <w:rFonts w:ascii="Arial" w:hAnsi="Arial"/>
                <w:i/>
                <w:sz w:val="13"/>
              </w:rPr>
              <w:t xml:space="preserve">3.0%</w:t>
            </w:r>
          </w:p>
        </w:tc>
        <w:tc>
          <w:tcPr/>
          <w:p>
            <w:pPr>
              <w:pStyle w:val="Compact"/>
              <w:spacing w:before="0" w:after="0" w:line="240" w:lineRule="auto"/>
              <w:jc w:val="right"/>
            </w:pPr>
            <w:r>
              <w:rPr>
                <w:iCs/>
                <w:rFonts w:ascii="Arial" w:hAnsi="Arial"/>
                <w:i/>
                <w:sz w:val="13"/>
              </w:rPr>
              <w:t xml:space="preserve">3.8%</w:t>
            </w:r>
          </w:p>
        </w:tc>
        <w:tc>
          <w:tcPr/>
          <w:p>
            <w:pPr>
              <w:pStyle w:val="Compact"/>
              <w:spacing w:before="0" w:after="0" w:line="240" w:lineRule="auto"/>
              <w:jc w:val="right"/>
            </w:pPr>
            <w:r>
              <w:rPr>
                <w:iCs/>
                <w:rFonts w:ascii="Arial" w:hAnsi="Arial"/>
                <w:i/>
                <w:sz w:val="13"/>
              </w:rPr>
              <w:t xml:space="preserve">2.8%</w:t>
            </w:r>
          </w:p>
        </w:tc>
        <w:tc>
          <w:tcPr/>
          <w:p>
            <w:pPr>
              <w:pStyle w:val="Compact"/>
              <w:spacing w:before="0" w:after="0" w:line="240" w:lineRule="auto"/>
              <w:jc w:val="right"/>
            </w:pPr>
            <w:r>
              <w:rPr>
                <w:iCs/>
                <w:rFonts w:ascii="Arial" w:hAnsi="Arial"/>
                <w:i/>
                <w:sz w:val="13"/>
              </w:rPr>
              <w:t xml:space="preserve">69%</w:t>
            </w:r>
          </w:p>
        </w:tc>
        <w:tc>
          <w:tcPr/>
          <w:p>
            <w:pPr>
              <w:pStyle w:val="Compact"/>
              <w:spacing w:before="0" w:after="0" w:line="240" w:lineRule="auto"/>
              <w:jc w:val="right"/>
            </w:pPr>
            <w:r>
              <w:rPr>
                <w:iCs/>
                <w:rFonts w:ascii="Arial" w:hAnsi="Arial"/>
                <w:i/>
                <w:sz w:val="13"/>
              </w:rPr>
              <w:t xml:space="preserve">0.1x</w:t>
            </w:r>
          </w:p>
        </w:tc>
      </w:tr>
      <w:tr>
        <w:tc>
          <w:tcPr>
            <w:shd w:val="clear" w:color="auto" w:fill="F2F4F8"/>
          </w:tcPr>
          <w:p>
            <w:pPr>
              <w:pStyle w:val="Compact"/>
              <w:spacing w:before="0" w:after="0" w:line="240" w:lineRule="auto"/>
              <w:jc w:val="left"/>
            </w:pPr>
            <w:r>
              <w:rPr>
                <w:iCs/>
                <w:rFonts w:ascii="Arial" w:hAnsi="Arial"/>
                <w:i/>
                <w:sz w:val="13"/>
              </w:rPr>
              <w:t xml:space="preserve">JP content median</w:t>
            </w:r>
          </w:p>
        </w:tc>
        <w:tc>
          <w:tcPr>
            <w:shd w:val="clear" w:color="auto" w:fill="F2F4F8"/>
          </w:tcPr>
          <w:p>
            <w:pPr>
              <w:pStyle w:val="Compact"/>
              <w:spacing w:before="0" w:after="0" w:line="240" w:lineRule="auto"/>
              <w:jc w:val="right"/>
            </w:pPr>
            <w:r>
              <w:rPr>
                <w:iCs/>
                <w:rFonts w:ascii="Arial" w:hAnsi="Arial"/>
                <w:i/>
                <w:sz w:val="13"/>
              </w:rPr>
              <w:t xml:space="preserve">15.5%</w:t>
            </w:r>
          </w:p>
        </w:tc>
        <w:tc>
          <w:tcPr>
            <w:shd w:val="clear" w:color="auto" w:fill="F2F4F8"/>
          </w:tcPr>
          <w:p>
            <w:pPr>
              <w:pStyle w:val="Compact"/>
              <w:spacing w:before="0" w:after="0" w:line="240" w:lineRule="auto"/>
              <w:jc w:val="right"/>
            </w:pPr>
            <w:r>
              <w:rPr>
                <w:iCs/>
                <w:rFonts w:ascii="Arial" w:hAnsi="Arial"/>
                <w:i/>
                <w:sz w:val="13"/>
              </w:rPr>
              <w:t xml:space="preserve">12.9%</w:t>
            </w:r>
          </w:p>
        </w:tc>
        <w:tc>
          <w:tcPr>
            <w:shd w:val="clear" w:color="auto" w:fill="F2F4F8"/>
          </w:tcPr>
          <w:p>
            <w:pPr>
              <w:pStyle w:val="Compact"/>
              <w:spacing w:before="0" w:after="0" w:line="240" w:lineRule="auto"/>
              <w:jc w:val="right"/>
            </w:pPr>
            <w:r>
              <w:rPr>
                <w:iCs/>
                <w:rFonts w:ascii="Arial" w:hAnsi="Arial"/>
                <w:i/>
                <w:sz w:val="13"/>
              </w:rPr>
              <w:t xml:space="preserve">+3.6%</w:t>
            </w:r>
          </w:p>
        </w:tc>
        <w:tc>
          <w:tcPr>
            <w:shd w:val="clear" w:color="auto" w:fill="F2F4F8"/>
          </w:tcPr>
          <w:p>
            <w:pPr>
              <w:pStyle w:val="Compact"/>
              <w:spacing w:before="0" w:after="0" w:line="240" w:lineRule="auto"/>
              <w:jc w:val="right"/>
            </w:pPr>
            <w:r>
              <w:rPr>
                <w:iCs/>
                <w:rFonts w:ascii="Arial" w:hAnsi="Arial"/>
                <w:i/>
                <w:sz w:val="13"/>
              </w:rPr>
              <w:t xml:space="preserve">+5.3%</w:t>
            </w:r>
          </w:p>
        </w:tc>
        <w:tc>
          <w:tcPr>
            <w:shd w:val="clear" w:color="auto" w:fill="F2F4F8"/>
          </w:tcPr>
          <w:p>
            <w:pPr>
              <w:pStyle w:val="Compact"/>
              <w:spacing w:before="0" w:after="0" w:line="240" w:lineRule="auto"/>
              <w:jc w:val="right"/>
            </w:pPr>
            <w:r>
              <w:rPr>
                <w:iCs/>
                <w:rFonts w:ascii="Arial" w:hAnsi="Arial"/>
                <w:i/>
                <w:sz w:val="13"/>
              </w:rPr>
              <w:t xml:space="preserve">10.8%</w:t>
            </w:r>
          </w:p>
        </w:tc>
        <w:tc>
          <w:tcPr>
            <w:shd w:val="clear" w:color="auto" w:fill="F2F4F8"/>
          </w:tcPr>
          <w:p>
            <w:pPr>
              <w:pStyle w:val="Compact"/>
              <w:spacing w:before="0" w:after="0" w:line="240" w:lineRule="auto"/>
              <w:jc w:val="right"/>
            </w:pPr>
            <w:r>
              <w:rPr>
                <w:iCs/>
                <w:rFonts w:ascii="Arial" w:hAnsi="Arial"/>
                <w:i/>
                <w:sz w:val="13"/>
              </w:rPr>
              <w:t xml:space="preserve">3.0%</w:t>
            </w:r>
          </w:p>
        </w:tc>
        <w:tc>
          <w:tcPr>
            <w:shd w:val="clear" w:color="auto" w:fill="F2F4F8"/>
          </w:tcPr>
          <w:p>
            <w:pPr>
              <w:pStyle w:val="Compact"/>
              <w:spacing w:before="0" w:after="0" w:line="240" w:lineRule="auto"/>
              <w:jc w:val="right"/>
            </w:pPr>
            <w:r>
              <w:rPr>
                <w:iCs/>
                <w:rFonts w:ascii="Arial" w:hAnsi="Arial"/>
                <w:i/>
                <w:sz w:val="13"/>
              </w:rPr>
              <w:t xml:space="preserve">1.1%</w:t>
            </w:r>
          </w:p>
        </w:tc>
        <w:tc>
          <w:tcPr>
            <w:shd w:val="clear" w:color="auto" w:fill="F2F4F8"/>
          </w:tcPr>
          <w:p>
            <w:pPr>
              <w:pStyle w:val="Compact"/>
              <w:spacing w:before="0" w:after="0" w:line="240" w:lineRule="auto"/>
              <w:jc w:val="right"/>
            </w:pPr>
            <w:r>
              <w:rPr>
                <w:rFonts w:ascii="Arial" w:hAnsi="Arial"/>
                <w:sz w:val="13"/>
              </w:rPr>
              <w:t xml:space="preserve">–</w:t>
            </w:r>
          </w:p>
        </w:tc>
        <w:tc>
          <w:tcPr>
            <w:shd w:val="clear" w:color="auto" w:fill="F2F4F8"/>
          </w:tcPr>
          <w:p>
            <w:pPr>
              <w:pStyle w:val="Compact"/>
              <w:spacing w:before="0" w:after="0" w:line="240" w:lineRule="auto"/>
              <w:jc w:val="right"/>
            </w:pPr>
            <w:r>
              <w:rPr>
                <w:rFonts w:ascii="Arial" w:hAnsi="Arial"/>
                <w:sz w:val="13"/>
              </w:rPr>
              <w:t xml:space="preserve">–</w:t>
            </w:r>
          </w:p>
        </w:tc>
      </w:tr>
      <w:tr>
        <w:tc>
          <w:tcPr/>
          <w:p>
            <w:pPr>
              <w:pStyle w:val="Compact"/>
              <w:spacing w:before="0" w:after="0" w:line="240" w:lineRule="auto"/>
              <w:jc w:val="left"/>
            </w:pPr>
            <w:r>
              <w:rPr>
                <w:iCs/>
                <w:rFonts w:ascii="Arial" w:hAnsi="Arial"/>
                <w:i/>
                <w:sz w:val="13"/>
              </w:rPr>
              <w:t xml:space="preserve">Global broadcaster median</w:t>
            </w:r>
          </w:p>
        </w:tc>
        <w:tc>
          <w:tcPr/>
          <w:p>
            <w:pPr>
              <w:pStyle w:val="Compact"/>
              <w:spacing w:before="0" w:after="0" w:line="240" w:lineRule="auto"/>
              <w:jc w:val="right"/>
            </w:pPr>
            <w:r>
              <w:rPr>
                <w:iCs/>
                <w:rFonts w:ascii="Arial" w:hAnsi="Arial"/>
                <w:i/>
                <w:sz w:val="13"/>
              </w:rPr>
              <w:t xml:space="preserve">11.1%</w:t>
            </w:r>
          </w:p>
        </w:tc>
        <w:tc>
          <w:tcPr/>
          <w:p>
            <w:pPr>
              <w:pStyle w:val="Compact"/>
              <w:spacing w:before="0" w:after="0" w:line="240" w:lineRule="auto"/>
              <w:jc w:val="right"/>
            </w:pPr>
            <w:r>
              <w:rPr>
                <w:iCs/>
                <w:rFonts w:ascii="Arial" w:hAnsi="Arial"/>
                <w:i/>
                <w:sz w:val="13"/>
              </w:rPr>
              <w:t xml:space="preserve">8.6%</w:t>
            </w:r>
          </w:p>
        </w:tc>
        <w:tc>
          <w:tcPr/>
          <w:p>
            <w:pPr>
              <w:pStyle w:val="Compact"/>
              <w:spacing w:before="0" w:after="0" w:line="240" w:lineRule="auto"/>
              <w:jc w:val="right"/>
            </w:pPr>
            <w:r>
              <w:rPr>
                <w:iCs/>
                <w:rFonts w:ascii="Arial" w:hAnsi="Arial"/>
                <w:i/>
                <w:sz w:val="13"/>
              </w:rPr>
              <w:t xml:space="preserve">−1.1%</w:t>
            </w:r>
          </w:p>
        </w:tc>
        <w:tc>
          <w:tcPr/>
          <w:p>
            <w:pPr>
              <w:pStyle w:val="Compact"/>
              <w:spacing w:before="0" w:after="0" w:line="240" w:lineRule="auto"/>
              <w:jc w:val="right"/>
            </w:pPr>
            <w:r>
              <w:rPr>
                <w:iCs/>
                <w:rFonts w:ascii="Arial" w:hAnsi="Arial"/>
                <w:i/>
                <w:sz w:val="13"/>
              </w:rPr>
              <w:t xml:space="preserve">−2.9%</w:t>
            </w:r>
          </w:p>
        </w:tc>
        <w:tc>
          <w:tcPr/>
          <w:p>
            <w:pPr>
              <w:pStyle w:val="Compact"/>
              <w:spacing w:before="0" w:after="0" w:line="240" w:lineRule="auto"/>
              <w:jc w:val="right"/>
            </w:pPr>
            <w:r>
              <w:rPr>
                <w:iCs/>
                <w:rFonts w:ascii="Arial" w:hAnsi="Arial"/>
                <w:i/>
                <w:sz w:val="13"/>
              </w:rPr>
              <w:t xml:space="preserve">7.5%</w:t>
            </w:r>
          </w:p>
        </w:tc>
        <w:tc>
          <w:tcPr/>
          <w:p>
            <w:pPr>
              <w:pStyle w:val="Compact"/>
              <w:spacing w:before="0" w:after="0" w:line="240" w:lineRule="auto"/>
              <w:jc w:val="right"/>
            </w:pPr>
            <w:r>
              <w:rPr>
                <w:iCs/>
                <w:rFonts w:ascii="Arial" w:hAnsi="Arial"/>
                <w:i/>
                <w:sz w:val="13"/>
              </w:rPr>
              <w:t xml:space="preserve">9.6%</w:t>
            </w:r>
          </w:p>
        </w:tc>
        <w:tc>
          <w:tcPr/>
          <w:p>
            <w:pPr>
              <w:pStyle w:val="Compact"/>
              <w:spacing w:before="0" w:after="0" w:line="240" w:lineRule="auto"/>
              <w:jc w:val="right"/>
            </w:pPr>
            <w:r>
              <w:rPr>
                <w:iCs/>
                <w:rFonts w:ascii="Arial" w:hAnsi="Arial"/>
                <w:i/>
                <w:sz w:val="13"/>
              </w:rPr>
              <w:t xml:space="preserve">7.2%</w:t>
            </w:r>
          </w:p>
        </w:tc>
        <w:tc>
          <w:tcPr/>
          <w:p>
            <w:pPr>
              <w:pStyle w:val="Compact"/>
              <w:spacing w:before="0" w:after="0" w:line="240" w:lineRule="auto"/>
              <w:jc w:val="right"/>
            </w:pPr>
            <w:r>
              <w:rPr>
                <w:rFonts w:ascii="Arial" w:hAnsi="Arial"/>
                <w:sz w:val="13"/>
              </w:rPr>
              <w:t xml:space="preserve">–</w:t>
            </w:r>
          </w:p>
        </w:tc>
        <w:tc>
          <w:tcPr/>
          <w:p>
            <w:pPr>
              <w:pStyle w:val="Compact"/>
              <w:spacing w:before="0" w:after="0" w:line="240" w:lineRule="auto"/>
              <w:jc w:val="right"/>
            </w:pPr>
            <w:r>
              <w:rPr>
                <w:rFonts w:ascii="Arial" w:hAnsi="Arial"/>
                <w:sz w:val="13"/>
              </w:rPr>
              <w:t xml:space="preserve">–</w:t>
            </w:r>
          </w:p>
        </w:tc>
      </w:tr>
    </w:tbl>
    <w:p>
      <w:pPr>
        <w:pStyle w:val="BodyText"/>
      </w:pPr>
      <w:r>
        <w:rPr>
          <w:bCs/>
          <w:b/>
        </w:rPr>
        <w:t xml:space="preserve">What the comparison shows.</w:t>
      </w:r>
      <w:r>
        <w:t xml:space="preserve"> </w:t>
      </w:r>
      <w:r>
        <w:t xml:space="preserve">- NTV is the</w:t>
      </w:r>
      <w:r>
        <w:t xml:space="preserve"> </w:t>
      </w:r>
      <w:r>
        <w:rPr>
          <w:bCs/>
          <w:b/>
        </w:rPr>
        <w:t xml:space="preserve">most profitable Japanese broadcaster</w:t>
      </w:r>
      <w:r>
        <w:t xml:space="preserve"> </w:t>
      </w:r>
      <w:r>
        <w:t xml:space="preserve">by a wide margin: EBIT margin 13.0% vs a 4.9% median.</w:t>
      </w:r>
      <w:r>
        <w:t xml:space="preserve"> </w:t>
      </w:r>
      <w:r>
        <w:t xml:space="preserve">- It also has one of the largest securities books relative to market cap: 92%, against 190% at TBS (driven by Tokyo Electron).</w:t>
      </w:r>
      <w:r>
        <w:t xml:space="preserve"> </w:t>
      </w:r>
      <w:r>
        <w:t xml:space="preserve">- Against the Tokyo key-station trio (Fuji, TBS, TV Asahi), NTV is</w:t>
      </w:r>
      <w:r>
        <w:t xml:space="preserve"> </w:t>
      </w:r>
      <w:r>
        <w:rPr>
          <w:bCs/>
          <w:b/>
        </w:rPr>
        <w:t xml:space="preserve">cheap</w:t>
      </w:r>
      <w:r>
        <w:t xml:space="preserve">: EV/EBITDA −67%, EV/Sales −37%, LTM P/E −40%. It is</w:t>
      </w:r>
      <w:r>
        <w:t xml:space="preserve"> </w:t>
      </w:r>
      <w:r>
        <w:rPr>
          <w:bCs/>
          <w:b/>
        </w:rPr>
        <w:t xml:space="preserve">in line</w:t>
      </w:r>
      <w:r>
        <w:t xml:space="preserve"> </w:t>
      </w:r>
      <w:r>
        <w:t xml:space="preserve">on P/B and forward P/E.</w:t>
      </w:r>
      <w:r>
        <w:t xml:space="preserve"> </w:t>
      </w:r>
      <w:r>
        <w:t xml:space="preserve">- Against the full Japanese median, which is pulled down by illiquid regionals at 2–6x EBITDA, it looks expensive on EV/Sales and EV/EBITDA, but only because S&amp;P TEV ignores its securities.</w:t>
      </w:r>
      <w:r>
        <w:t xml:space="preserve"> </w:t>
      </w:r>
      <w:r>
        <w:t xml:space="preserve">- Against global broadcasters (median 8.8x EBITDA, 3.8x leverage, 7.2% yield), NTV trades at a similar EV/EBITDA with net cash instead of debt. The</w:t>
      </w:r>
      <w:r>
        <w:t xml:space="preserve"> </w:t>
      </w:r>
      <w:r>
        <w:rPr>
          <w:bCs/>
          <w:b/>
        </w:rPr>
        <w:t xml:space="preserve">dividend yield is NTV’s weakest metric</w:t>
      </w:r>
      <w:r>
        <w:t xml:space="preserve"> </w:t>
      </w:r>
      <w:r>
        <w:t xml:space="preserve">(1.5%).</w:t>
      </w:r>
    </w:p>
    <w:bookmarkEnd w:id="109"/>
    <w:bookmarkStart w:id="110" w:name="private-and-unlisted-competitors"/>
    <w:p>
      <w:pPr>
        <w:pStyle w:val="Heading2"/>
      </w:pPr>
      <w:r>
        <w:t xml:space="preserve">14.4 Private and unlisted competitors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Competitor</w:t>
            </w:r>
          </w:p>
        </w:tc>
        <w:tc>
          <w:tcPr>
            <w:shd w:val="clear" w:color="auto" w:fill="13213F"/>
          </w:tcPr>
          <w:p>
            <w:pPr>
              <w:pStyle w:val="Compact"/>
              <w:spacing w:before="0" w:after="0" w:line="240" w:lineRule="auto"/>
              <w:jc w:val="left"/>
            </w:pPr>
            <w:r>
              <w:rPr>
                <w:rFonts w:ascii="Arial" w:hAnsi="Arial"/>
                <w:b/>
                <w:color w:val="FFFFFF"/>
                <w:sz w:val="15"/>
              </w:rPr>
              <w:t xml:space="preserve">Type</w:t>
            </w:r>
          </w:p>
        </w:tc>
        <w:tc>
          <w:tcPr>
            <w:shd w:val="clear" w:color="auto" w:fill="13213F"/>
          </w:tcPr>
          <w:p>
            <w:pPr>
              <w:pStyle w:val="Compact"/>
              <w:spacing w:before="0" w:after="0" w:line="240" w:lineRule="auto"/>
              <w:jc w:val="left"/>
            </w:pPr>
            <w:r>
              <w:rPr>
                <w:rFonts w:ascii="Arial" w:hAnsi="Arial"/>
                <w:b/>
                <w:color w:val="FFFFFF"/>
                <w:sz w:val="15"/>
              </w:rPr>
              <w:t xml:space="preserve">Listed?</w:t>
            </w:r>
          </w:p>
        </w:tc>
        <w:tc>
          <w:tcPr>
            <w:shd w:val="clear" w:color="auto" w:fill="13213F"/>
          </w:tcPr>
          <w:p>
            <w:pPr>
              <w:pStyle w:val="Compact"/>
              <w:spacing w:before="0" w:after="0" w:line="240" w:lineRule="auto"/>
              <w:jc w:val="left"/>
            </w:pPr>
            <w:r>
              <w:rPr>
                <w:rFonts w:ascii="Arial" w:hAnsi="Arial"/>
                <w:b/>
                <w:color w:val="FFFFFF"/>
                <w:sz w:val="15"/>
              </w:rPr>
              <w:t xml:space="preserve">Owner / parent (ticker)</w:t>
            </w:r>
          </w:p>
        </w:tc>
      </w:tr>
      <w:tr>
        <w:tc>
          <w:tcPr/>
          <w:p>
            <w:pPr>
              <w:pStyle w:val="Compact"/>
              <w:spacing w:before="0" w:after="0" w:line="240" w:lineRule="auto"/>
              <w:jc w:val="left"/>
            </w:pPr>
            <w:r>
              <w:rPr>
                <w:rFonts w:ascii="Arial" w:hAnsi="Arial"/>
                <w:sz w:val="15"/>
              </w:rPr>
              <w:t xml:space="preserve">NHK</w:t>
            </w:r>
          </w:p>
        </w:tc>
        <w:tc>
          <w:tcPr/>
          <w:p>
            <w:pPr>
              <w:pStyle w:val="Compact"/>
              <w:spacing w:before="0" w:after="0" w:line="240" w:lineRule="auto"/>
              <w:jc w:val="left"/>
            </w:pPr>
            <w:r>
              <w:rPr>
                <w:rFonts w:ascii="Arial" w:hAnsi="Arial"/>
                <w:sz w:val="15"/>
              </w:rPr>
              <w:t xml:space="preserve">Public broadcaster (licence fees); NHK ONE streaming</w:t>
            </w:r>
          </w:p>
        </w:tc>
        <w:tc>
          <w:tcPr/>
          <w:p>
            <w:pPr>
              <w:pStyle w:val="Compact"/>
              <w:spacing w:before="0" w:after="0" w:line="240" w:lineRule="auto"/>
              <w:jc w:val="left"/>
            </w:pPr>
            <w:r>
              <w:rPr>
                <w:rFonts w:ascii="Arial" w:hAnsi="Arial"/>
                <w:sz w:val="15"/>
              </w:rPr>
              <w:t xml:space="preserve">No</w:t>
            </w:r>
          </w:p>
        </w:tc>
        <w:tc>
          <w:tcPr/>
          <w:p>
            <w:pPr>
              <w:pStyle w:val="Compact"/>
              <w:spacing w:before="0" w:after="0" w:line="240" w:lineRule="auto"/>
              <w:jc w:val="left"/>
            </w:pPr>
            <w:r>
              <w:rPr>
                <w:rFonts w:ascii="Arial" w:hAnsi="Arial"/>
                <w:sz w:val="15"/>
              </w:rPr>
              <w:t xml:space="preserve">Statutory public corporation</w:t>
            </w:r>
          </w:p>
        </w:tc>
      </w:tr>
      <w:tr>
        <w:tc>
          <w:tcPr>
            <w:shd w:val="clear" w:color="auto" w:fill="F2F4F8"/>
          </w:tcPr>
          <w:p>
            <w:pPr>
              <w:pStyle w:val="Compact"/>
              <w:spacing w:before="0" w:after="0" w:line="240" w:lineRule="auto"/>
              <w:jc w:val="left"/>
            </w:pPr>
            <w:r>
              <w:rPr>
                <w:rFonts w:ascii="Arial" w:hAnsi="Arial"/>
                <w:sz w:val="15"/>
              </w:rPr>
              <w:t xml:space="preserve">Yomiuri Telecasting (YTV), Chukyo TV, Sapporo TV, Fukuoka Broadcasting</w:t>
            </w:r>
          </w:p>
        </w:tc>
        <w:tc>
          <w:tcPr>
            <w:shd w:val="clear" w:color="auto" w:fill="F2F4F8"/>
          </w:tcPr>
          <w:p>
            <w:pPr>
              <w:pStyle w:val="Compact"/>
              <w:spacing w:before="0" w:after="0" w:line="240" w:lineRule="auto"/>
              <w:jc w:val="left"/>
            </w:pPr>
            <w:r>
              <w:rPr>
                <w:rFonts w:ascii="Arial" w:hAnsi="Arial"/>
                <w:sz w:val="15"/>
              </w:rPr>
              <w:t xml:space="preserve">NNN affiliates (Osaka, Nagoya, Sapporo, Fukuoka)</w:t>
            </w:r>
          </w:p>
        </w:tc>
        <w:tc>
          <w:tcPr>
            <w:shd w:val="clear" w:color="auto" w:fill="F2F4F8"/>
          </w:tcPr>
          <w:p>
            <w:pPr>
              <w:pStyle w:val="Compact"/>
              <w:spacing w:before="0" w:after="0" w:line="240" w:lineRule="auto"/>
              <w:jc w:val="left"/>
            </w:pPr>
            <w:r>
              <w:rPr>
                <w:rFonts w:ascii="Arial" w:hAnsi="Arial"/>
                <w:sz w:val="15"/>
              </w:rPr>
              <w:t xml:space="preserve">No</w:t>
            </w:r>
          </w:p>
        </w:tc>
        <w:tc>
          <w:tcPr>
            <w:shd w:val="clear" w:color="auto" w:fill="F2F4F8"/>
          </w:tcPr>
          <w:p>
            <w:pPr>
              <w:pStyle w:val="Compact"/>
              <w:spacing w:before="0" w:after="0" w:line="240" w:lineRule="auto"/>
              <w:jc w:val="left"/>
            </w:pPr>
            <w:r>
              <w:rPr>
                <w:rFonts w:ascii="Arial" w:hAnsi="Arial"/>
                <w:sz w:val="15"/>
              </w:rPr>
              <w:t xml:space="preserve">Yomiuri Chukyo FS Holdings (FYCS): NTV 24.4%, Yomiuri group. The FYCS stations hold 11.3% of NTV</w:t>
            </w:r>
          </w:p>
        </w:tc>
      </w:tr>
      <w:tr>
        <w:tc>
          <w:tcPr/>
          <w:p>
            <w:pPr>
              <w:pStyle w:val="Compact"/>
              <w:spacing w:before="0" w:after="0" w:line="240" w:lineRule="auto"/>
              <w:jc w:val="left"/>
            </w:pPr>
            <w:r>
              <w:rPr>
                <w:rFonts w:ascii="Arial" w:hAnsi="Arial"/>
                <w:sz w:val="15"/>
              </w:rPr>
              <w:t xml:space="preserve">Kansai TV</w:t>
            </w:r>
          </w:p>
        </w:tc>
        <w:tc>
          <w:tcPr/>
          <w:p>
            <w:pPr>
              <w:pStyle w:val="Compact"/>
              <w:spacing w:before="0" w:after="0" w:line="240" w:lineRule="auto"/>
              <w:jc w:val="left"/>
            </w:pPr>
            <w:r>
              <w:rPr>
                <w:rFonts w:ascii="Arial" w:hAnsi="Arial"/>
                <w:sz w:val="15"/>
              </w:rPr>
              <w:t xml:space="preserve">Fuji-network Osaka station</w:t>
            </w:r>
          </w:p>
        </w:tc>
        <w:tc>
          <w:tcPr/>
          <w:p>
            <w:pPr>
              <w:pStyle w:val="Compact"/>
              <w:spacing w:before="0" w:after="0" w:line="240" w:lineRule="auto"/>
              <w:jc w:val="left"/>
            </w:pPr>
            <w:r>
              <w:rPr>
                <w:rFonts w:ascii="Arial" w:hAnsi="Arial"/>
                <w:sz w:val="15"/>
              </w:rPr>
              <w:t xml:space="preserve">No</w:t>
            </w:r>
          </w:p>
        </w:tc>
        <w:tc>
          <w:tcPr/>
          <w:p>
            <w:pPr>
              <w:pStyle w:val="Compact"/>
              <w:spacing w:before="0" w:after="0" w:line="240" w:lineRule="auto"/>
              <w:jc w:val="left"/>
            </w:pPr>
            <w:r>
              <w:rPr>
                <w:rFonts w:ascii="Arial" w:hAnsi="Arial"/>
                <w:sz w:val="15"/>
              </w:rPr>
              <w:t xml:space="preserve">Hankyu Hanshin HD (9042), Fuji Media HD (4676) [u]</w:t>
            </w:r>
          </w:p>
        </w:tc>
      </w:tr>
      <w:tr>
        <w:tc>
          <w:tcPr>
            <w:shd w:val="clear" w:color="auto" w:fill="F2F4F8"/>
          </w:tcPr>
          <w:p>
            <w:pPr>
              <w:pStyle w:val="Compact"/>
              <w:spacing w:before="0" w:after="0" w:line="240" w:lineRule="auto"/>
              <w:jc w:val="left"/>
            </w:pPr>
            <w:r>
              <w:rPr>
                <w:rFonts w:ascii="Arial" w:hAnsi="Arial"/>
                <w:sz w:val="15"/>
              </w:rPr>
              <w:t xml:space="preserve">MBS (Mainichi Broadcasting)</w:t>
            </w:r>
          </w:p>
        </w:tc>
        <w:tc>
          <w:tcPr>
            <w:shd w:val="clear" w:color="auto" w:fill="F2F4F8"/>
          </w:tcPr>
          <w:p>
            <w:pPr>
              <w:pStyle w:val="Compact"/>
              <w:spacing w:before="0" w:after="0" w:line="240" w:lineRule="auto"/>
              <w:jc w:val="left"/>
            </w:pPr>
            <w:r>
              <w:rPr>
                <w:rFonts w:ascii="Arial" w:hAnsi="Arial"/>
                <w:sz w:val="15"/>
              </w:rPr>
              <w:t xml:space="preserve">TBS-network Osaka station</w:t>
            </w:r>
          </w:p>
        </w:tc>
        <w:tc>
          <w:tcPr>
            <w:shd w:val="clear" w:color="auto" w:fill="F2F4F8"/>
          </w:tcPr>
          <w:p>
            <w:pPr>
              <w:pStyle w:val="Compact"/>
              <w:spacing w:before="0" w:after="0" w:line="240" w:lineRule="auto"/>
              <w:jc w:val="left"/>
            </w:pPr>
            <w:r>
              <w:rPr>
                <w:rFonts w:ascii="Arial" w:hAnsi="Arial"/>
                <w:sz w:val="15"/>
              </w:rPr>
              <w:t xml:space="preserve">No</w:t>
            </w:r>
          </w:p>
        </w:tc>
        <w:tc>
          <w:tcPr>
            <w:shd w:val="clear" w:color="auto" w:fill="F2F4F8"/>
          </w:tcPr>
          <w:p>
            <w:pPr>
              <w:pStyle w:val="Compact"/>
              <w:spacing w:before="0" w:after="0" w:line="240" w:lineRule="auto"/>
              <w:jc w:val="left"/>
            </w:pPr>
            <w:r>
              <w:rPr>
                <w:rFonts w:ascii="Arial" w:hAnsi="Arial"/>
                <w:sz w:val="15"/>
              </w:rPr>
              <w:t xml:space="preserve">MBS Media HD; TBS HD minority [u]</w:t>
            </w:r>
          </w:p>
        </w:tc>
      </w:tr>
      <w:tr>
        <w:tc>
          <w:tcPr/>
          <w:p>
            <w:pPr>
              <w:pStyle w:val="Compact"/>
              <w:spacing w:before="0" w:after="0" w:line="240" w:lineRule="auto"/>
              <w:jc w:val="left"/>
            </w:pPr>
            <w:r>
              <w:rPr>
                <w:rFonts w:ascii="Arial" w:hAnsi="Arial"/>
                <w:sz w:val="15"/>
              </w:rPr>
              <w:t xml:space="preserve">ABEMA</w:t>
            </w:r>
          </w:p>
        </w:tc>
        <w:tc>
          <w:tcPr/>
          <w:p>
            <w:pPr>
              <w:pStyle w:val="Compact"/>
              <w:spacing w:before="0" w:after="0" w:line="240" w:lineRule="auto"/>
              <w:jc w:val="left"/>
            </w:pPr>
            <w:r>
              <w:rPr>
                <w:rFonts w:ascii="Arial" w:hAnsi="Arial"/>
                <w:sz w:val="15"/>
              </w:rPr>
              <w:t xml:space="preserve">Free streaming / linear</w:t>
            </w:r>
          </w:p>
        </w:tc>
        <w:tc>
          <w:tcPr/>
          <w:p>
            <w:pPr>
              <w:pStyle w:val="Compact"/>
              <w:spacing w:before="0" w:after="0" w:line="240" w:lineRule="auto"/>
              <w:jc w:val="left"/>
            </w:pPr>
            <w:r>
              <w:rPr>
                <w:rFonts w:ascii="Arial" w:hAnsi="Arial"/>
                <w:sz w:val="15"/>
              </w:rPr>
              <w:t xml:space="preserve">No (subsidiary)</w:t>
            </w:r>
          </w:p>
        </w:tc>
        <w:tc>
          <w:tcPr/>
          <w:p>
            <w:pPr>
              <w:pStyle w:val="Compact"/>
              <w:spacing w:before="0" w:after="0" w:line="240" w:lineRule="auto"/>
              <w:jc w:val="left"/>
            </w:pPr>
            <w:r>
              <w:rPr>
                <w:rFonts w:ascii="Arial" w:hAnsi="Arial"/>
                <w:sz w:val="15"/>
              </w:rPr>
              <w:t xml:space="preserve">CyberAgent (4751) majority; TV Asahi HD minority [u]</w:t>
            </w:r>
          </w:p>
        </w:tc>
      </w:tr>
      <w:tr>
        <w:tc>
          <w:tcPr>
            <w:shd w:val="clear" w:color="auto" w:fill="F2F4F8"/>
          </w:tcPr>
          <w:p>
            <w:pPr>
              <w:pStyle w:val="Compact"/>
              <w:spacing w:before="0" w:after="0" w:line="240" w:lineRule="auto"/>
              <w:jc w:val="left"/>
            </w:pPr>
            <w:r>
              <w:rPr>
                <w:rFonts w:ascii="Arial" w:hAnsi="Arial"/>
                <w:sz w:val="15"/>
              </w:rPr>
              <w:t xml:space="preserve">TVer</w:t>
            </w:r>
          </w:p>
        </w:tc>
        <w:tc>
          <w:tcPr>
            <w:shd w:val="clear" w:color="auto" w:fill="F2F4F8"/>
          </w:tcPr>
          <w:p>
            <w:pPr>
              <w:pStyle w:val="Compact"/>
              <w:spacing w:before="0" w:after="0" w:line="240" w:lineRule="auto"/>
              <w:jc w:val="left"/>
            </w:pPr>
            <w:r>
              <w:rPr>
                <w:rFonts w:ascii="Arial" w:hAnsi="Arial"/>
                <w:sz w:val="15"/>
              </w:rPr>
              <w:t xml:space="preserve">Broadcasters’ catch-up AVOD</w:t>
            </w:r>
          </w:p>
        </w:tc>
        <w:tc>
          <w:tcPr>
            <w:shd w:val="clear" w:color="auto" w:fill="F2F4F8"/>
          </w:tcPr>
          <w:p>
            <w:pPr>
              <w:pStyle w:val="Compact"/>
              <w:spacing w:before="0" w:after="0" w:line="240" w:lineRule="auto"/>
              <w:jc w:val="left"/>
            </w:pPr>
            <w:r>
              <w:rPr>
                <w:rFonts w:ascii="Arial" w:hAnsi="Arial"/>
                <w:sz w:val="15"/>
              </w:rPr>
              <w:t xml:space="preserve">No (JV)</w:t>
            </w:r>
          </w:p>
        </w:tc>
        <w:tc>
          <w:tcPr>
            <w:shd w:val="clear" w:color="auto" w:fill="F2F4F8"/>
          </w:tcPr>
          <w:p>
            <w:pPr>
              <w:pStyle w:val="Compact"/>
              <w:spacing w:before="0" w:after="0" w:line="240" w:lineRule="auto"/>
              <w:jc w:val="left"/>
            </w:pPr>
            <w:r>
              <w:rPr>
                <w:rFonts w:ascii="Arial" w:hAnsi="Arial"/>
                <w:sz w:val="15"/>
              </w:rPr>
              <w:t xml:space="preserve">NTV, TV Asahi, TBS, TV Tokyo, Fuji TV, Dentsu, Hakuhodo DY [u: cap table]</w:t>
            </w:r>
          </w:p>
        </w:tc>
      </w:tr>
      <w:tr>
        <w:tc>
          <w:tcPr/>
          <w:p>
            <w:pPr>
              <w:pStyle w:val="Compact"/>
              <w:spacing w:before="0" w:after="0" w:line="240" w:lineRule="auto"/>
              <w:jc w:val="left"/>
            </w:pPr>
            <w:r>
              <w:rPr>
                <w:rFonts w:ascii="Arial" w:hAnsi="Arial"/>
                <w:sz w:val="15"/>
              </w:rPr>
              <w:t xml:space="preserve">Hulu Japan</w:t>
            </w:r>
          </w:p>
        </w:tc>
        <w:tc>
          <w:tcPr/>
          <w:p>
            <w:pPr>
              <w:pStyle w:val="Compact"/>
              <w:spacing w:before="0" w:after="0" w:line="240" w:lineRule="auto"/>
              <w:jc w:val="left"/>
            </w:pPr>
            <w:r>
              <w:rPr>
                <w:rFonts w:ascii="Arial" w:hAnsi="Arial"/>
                <w:sz w:val="15"/>
              </w:rPr>
              <w:t xml:space="preserve">SVOD</w:t>
            </w:r>
          </w:p>
        </w:tc>
        <w:tc>
          <w:tcPr/>
          <w:p>
            <w:pPr>
              <w:pStyle w:val="Compact"/>
              <w:spacing w:before="0" w:after="0" w:line="240" w:lineRule="auto"/>
              <w:jc w:val="left"/>
            </w:pPr>
            <w:r>
              <w:rPr>
                <w:rFonts w:ascii="Arial" w:hAnsi="Arial"/>
                <w:sz w:val="15"/>
              </w:rPr>
              <w:t xml:space="preserve">No (NTV subsidiary)</w:t>
            </w:r>
          </w:p>
        </w:tc>
        <w:tc>
          <w:tcPr/>
          <w:p>
            <w:pPr>
              <w:pStyle w:val="Compact"/>
              <w:spacing w:before="0" w:after="0" w:line="240" w:lineRule="auto"/>
              <w:jc w:val="left"/>
            </w:pPr>
            <w:r>
              <w:rPr>
                <w:rFonts w:ascii="Arial" w:hAnsi="Arial"/>
                <w:sz w:val="15"/>
              </w:rPr>
              <w:t xml:space="preserve">HJ Holdings: NTV 79.4%</w:t>
            </w:r>
          </w:p>
        </w:tc>
      </w:tr>
      <w:tr>
        <w:tc>
          <w:tcPr>
            <w:shd w:val="clear" w:color="auto" w:fill="F2F4F8"/>
          </w:tcPr>
          <w:p>
            <w:pPr>
              <w:pStyle w:val="Compact"/>
              <w:spacing w:before="0" w:after="0" w:line="240" w:lineRule="auto"/>
              <w:jc w:val="left"/>
            </w:pPr>
            <w:r>
              <w:rPr>
                <w:rFonts w:ascii="Arial" w:hAnsi="Arial"/>
                <w:sz w:val="15"/>
              </w:rPr>
              <w:t xml:space="preserve">DAZN</w:t>
            </w:r>
          </w:p>
        </w:tc>
        <w:tc>
          <w:tcPr>
            <w:shd w:val="clear" w:color="auto" w:fill="F2F4F8"/>
          </w:tcPr>
          <w:p>
            <w:pPr>
              <w:pStyle w:val="Compact"/>
              <w:spacing w:before="0" w:after="0" w:line="240" w:lineRule="auto"/>
              <w:jc w:val="left"/>
            </w:pPr>
            <w:r>
              <w:rPr>
                <w:rFonts w:ascii="Arial" w:hAnsi="Arial"/>
                <w:sz w:val="15"/>
              </w:rPr>
              <w:t xml:space="preserve">Sports streaming (all 104 World Cup 2026 matches)</w:t>
            </w:r>
          </w:p>
        </w:tc>
        <w:tc>
          <w:tcPr>
            <w:shd w:val="clear" w:color="auto" w:fill="F2F4F8"/>
          </w:tcPr>
          <w:p>
            <w:pPr>
              <w:pStyle w:val="Compact"/>
              <w:spacing w:before="0" w:after="0" w:line="240" w:lineRule="auto"/>
              <w:jc w:val="left"/>
            </w:pPr>
            <w:r>
              <w:rPr>
                <w:rFonts w:ascii="Arial" w:hAnsi="Arial"/>
                <w:sz w:val="15"/>
              </w:rPr>
              <w:t xml:space="preserve">No</w:t>
            </w:r>
          </w:p>
        </w:tc>
        <w:tc>
          <w:tcPr>
            <w:shd w:val="clear" w:color="auto" w:fill="F2F4F8"/>
          </w:tcPr>
          <w:p>
            <w:pPr>
              <w:pStyle w:val="Compact"/>
              <w:spacing w:before="0" w:after="0" w:line="240" w:lineRule="auto"/>
              <w:jc w:val="left"/>
            </w:pPr>
            <w:r>
              <w:rPr>
                <w:rFonts w:ascii="Arial" w:hAnsi="Arial"/>
                <w:sz w:val="15"/>
              </w:rPr>
              <w:t xml:space="preserve">DAZN Group (Access Industries) [u]</w:t>
            </w:r>
          </w:p>
        </w:tc>
      </w:tr>
      <w:tr>
        <w:tc>
          <w:tcPr/>
          <w:p>
            <w:pPr>
              <w:pStyle w:val="Compact"/>
              <w:spacing w:before="0" w:after="0" w:line="240" w:lineRule="auto"/>
              <w:jc w:val="left"/>
            </w:pPr>
            <w:r>
              <w:rPr>
                <w:rFonts w:ascii="Arial" w:hAnsi="Arial"/>
                <w:sz w:val="15"/>
              </w:rPr>
              <w:t xml:space="preserve">Netflix Japan / Amazon Prime Video / Disney+ / YouTube</w:t>
            </w:r>
          </w:p>
        </w:tc>
        <w:tc>
          <w:tcPr/>
          <w:p>
            <w:pPr>
              <w:pStyle w:val="Compact"/>
              <w:spacing w:before="0" w:after="0" w:line="240" w:lineRule="auto"/>
              <w:jc w:val="left"/>
            </w:pPr>
            <w:r>
              <w:rPr>
                <w:rFonts w:ascii="Arial" w:hAnsi="Arial"/>
                <w:sz w:val="15"/>
              </w:rPr>
              <w:t xml:space="preserve">SVOD / AVOD</w:t>
            </w:r>
          </w:p>
        </w:tc>
        <w:tc>
          <w:tcPr/>
          <w:p>
            <w:pPr>
              <w:pStyle w:val="Compact"/>
              <w:spacing w:before="0" w:after="0" w:line="240" w:lineRule="auto"/>
              <w:jc w:val="left"/>
            </w:pPr>
            <w:r>
              <w:rPr>
                <w:rFonts w:ascii="Arial" w:hAnsi="Arial"/>
                <w:sz w:val="15"/>
              </w:rPr>
              <w:t xml:space="preserve">Parents listed</w:t>
            </w:r>
          </w:p>
        </w:tc>
        <w:tc>
          <w:tcPr/>
          <w:p>
            <w:pPr>
              <w:pStyle w:val="Compact"/>
              <w:spacing w:before="0" w:after="0" w:line="240" w:lineRule="auto"/>
              <w:jc w:val="left"/>
            </w:pPr>
            <w:r>
              <w:rPr>
                <w:rFonts w:ascii="Arial" w:hAnsi="Arial"/>
                <w:sz w:val="15"/>
              </w:rPr>
              <w:t xml:space="preserve">NFLX / AMZN / DIS / GOOGL</w:t>
            </w:r>
          </w:p>
        </w:tc>
      </w:tr>
      <w:tr>
        <w:tc>
          <w:tcPr>
            <w:shd w:val="clear" w:color="auto" w:fill="F2F4F8"/>
          </w:tcPr>
          <w:p>
            <w:pPr>
              <w:pStyle w:val="Compact"/>
              <w:spacing w:before="0" w:after="0" w:line="240" w:lineRule="auto"/>
              <w:jc w:val="left"/>
            </w:pPr>
            <w:r>
              <w:rPr>
                <w:rFonts w:ascii="Arial" w:hAnsi="Arial"/>
                <w:sz w:val="15"/>
              </w:rPr>
              <w:t xml:space="preserve">Yoshimoto Kogyo</w:t>
            </w:r>
          </w:p>
        </w:tc>
        <w:tc>
          <w:tcPr>
            <w:shd w:val="clear" w:color="auto" w:fill="F2F4F8"/>
          </w:tcPr>
          <w:p>
            <w:pPr>
              <w:pStyle w:val="Compact"/>
              <w:spacing w:before="0" w:after="0" w:line="240" w:lineRule="auto"/>
              <w:jc w:val="left"/>
            </w:pPr>
            <w:r>
              <w:rPr>
                <w:rFonts w:ascii="Arial" w:hAnsi="Arial"/>
                <w:sz w:val="15"/>
              </w:rPr>
              <w:t xml:space="preserve">Talent agency and producer</w:t>
            </w:r>
          </w:p>
        </w:tc>
        <w:tc>
          <w:tcPr>
            <w:shd w:val="clear" w:color="auto" w:fill="F2F4F8"/>
          </w:tcPr>
          <w:p>
            <w:pPr>
              <w:pStyle w:val="Compact"/>
              <w:spacing w:before="0" w:after="0" w:line="240" w:lineRule="auto"/>
              <w:jc w:val="left"/>
            </w:pPr>
            <w:r>
              <w:rPr>
                <w:rFonts w:ascii="Arial" w:hAnsi="Arial"/>
                <w:sz w:val="15"/>
              </w:rPr>
              <w:t xml:space="preserve">No (taken private 2010 by broadcasters and others)</w:t>
            </w:r>
          </w:p>
        </w:tc>
        <w:tc>
          <w:tcPr>
            <w:shd w:val="clear" w:color="auto" w:fill="F2F4F8"/>
          </w:tcPr>
          <w:p>
            <w:pPr>
              <w:pStyle w:val="Compact"/>
              <w:spacing w:before="0" w:after="0" w:line="240" w:lineRule="auto"/>
              <w:jc w:val="left"/>
            </w:pPr>
            <w:r>
              <w:rPr>
                <w:rFonts w:ascii="Arial" w:hAnsi="Arial"/>
                <w:sz w:val="15"/>
              </w:rPr>
              <w:t xml:space="preserve">Consortium incl. key stations [u]</w:t>
            </w:r>
          </w:p>
        </w:tc>
      </w:tr>
    </w:tbl>
    <w:bookmarkEnd w:id="110"/>
    <w:bookmarkStart w:id="114" w:name="regression-tevsales-vs-ebit-margin"/>
    <w:p>
      <w:pPr>
        <w:pStyle w:val="Heading2"/>
      </w:pPr>
      <w:r>
        <w:t xml:space="preserve">14.5 Regression: TEV/Sales vs EBIT margin</w:t>
      </w:r>
    </w:p>
    <w:p>
      <w:pPr>
        <w:pStyle w:val="CaptionedFigure"/>
      </w:pPr>
      <w:r>
        <w:drawing>
          <wp:inline>
            <wp:extent cx="6120000" cy="3776413"/>
            <wp:effectExtent b="0" l="0" r="0" t="0"/>
            <wp:docPr descr="TEV/Sales vs EBIT margin regression" title="" id="112" name="Picture"/>
            <a:graphic>
              <a:graphicData uri="http://schemas.openxmlformats.org/drawingml/2006/picture">
                <pic:pic>
                  <pic:nvPicPr>
                    <pic:cNvPr descr="../charts/regression.png" id="113" name="Picture"/>
                    <pic:cNvPicPr>
                      <a:picLocks noChangeArrowheads="1" noChangeAspect="1"/>
                    </pic:cNvPicPr>
                  </pic:nvPicPr>
                  <pic:blipFill>
                    <a:blip r:embed="rId111"/>
                    <a:stretch>
                      <a:fillRect/>
                    </a:stretch>
                  </pic:blipFill>
                  <pic:spPr bwMode="auto">
                    <a:xfrm>
                      <a:off x="0" y="0"/>
                      <a:ext cx="6120000" cy="3776413"/>
                    </a:xfrm>
                    <a:prstGeom prst="rect">
                      <a:avLst/>
                    </a:prstGeom>
                    <a:noFill/>
                    <a:ln w="9525">
                      <a:noFill/>
                      <a:headEnd/>
                      <a:tailEnd/>
                    </a:ln>
                  </pic:spPr>
                </pic:pic>
              </a:graphicData>
            </a:graphic>
          </wp:inline>
        </w:drawing>
      </w:r>
    </w:p>
    <w:p>
      <w:pPr>
        <w:pStyle w:val="ImageCaption"/>
      </w:pPr>
      <w:r>
        <w:t xml:space="preserve">TEV/Sales vs EBIT margin regression</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Regression (n=28 listed peers, LTM)</w:t>
            </w:r>
          </w:p>
        </w:tc>
        <w:tc>
          <w:tcPr>
            <w:shd w:val="clear" w:color="auto" w:fill="13213F"/>
          </w:tcPr>
          <w:p>
            <w:pPr>
              <w:pStyle w:val="Compact"/>
              <w:spacing w:before="0" w:after="0" w:line="240" w:lineRule="auto"/>
              <w:jc w:val="left"/>
            </w:pPr>
            <w:r>
              <w:rPr>
                <w:rFonts w:ascii="Arial" w:hAnsi="Arial"/>
                <w:b/>
                <w:color w:val="FFFFFF"/>
                <w:sz w:val="15"/>
              </w:rPr>
              <w:t xml:space="preserve">Value</w:t>
            </w:r>
          </w:p>
        </w:tc>
      </w:tr>
      <w:tr>
        <w:tc>
          <w:tcPr/>
          <w:p>
            <w:pPr>
              <w:pStyle w:val="Compact"/>
              <w:spacing w:before="0" w:after="0" w:line="240" w:lineRule="auto"/>
              <w:jc w:val="left"/>
            </w:pPr>
            <w:r>
              <w:rPr>
                <w:rFonts w:ascii="Arial" w:hAnsi="Arial"/>
                <w:sz w:val="15"/>
              </w:rPr>
              <w:t xml:space="preserve">Equation</w:t>
            </w:r>
          </w:p>
        </w:tc>
        <w:tc>
          <w:tcPr/>
          <w:p>
            <w:pPr>
              <w:pStyle w:val="Compact"/>
              <w:spacing w:before="0" w:after="0" w:line="240" w:lineRule="auto"/>
              <w:jc w:val="left"/>
            </w:pPr>
            <w:r>
              <w:rPr>
                <w:rFonts w:ascii="Arial" w:hAnsi="Arial"/>
                <w:sz w:val="15"/>
              </w:rPr>
              <w:t xml:space="preserve">EBIT margin = 3.0% + 4.7% × TEV/Sales</w:t>
            </w:r>
          </w:p>
        </w:tc>
      </w:tr>
      <w:tr>
        <w:tc>
          <w:tcPr>
            <w:shd w:val="clear" w:color="auto" w:fill="F2F4F8"/>
          </w:tcPr>
          <w:p>
            <w:pPr>
              <w:pStyle w:val="Compact"/>
              <w:spacing w:before="0" w:after="0" w:line="240" w:lineRule="auto"/>
              <w:jc w:val="left"/>
            </w:pPr>
            <w:r>
              <w:rPr>
                <w:rFonts w:ascii="Arial" w:hAnsi="Arial"/>
                <w:sz w:val="15"/>
              </w:rPr>
              <w:t xml:space="preserve">R² / p-value</w:t>
            </w:r>
          </w:p>
        </w:tc>
        <w:tc>
          <w:tcPr>
            <w:shd w:val="clear" w:color="auto" w:fill="F2F4F8"/>
          </w:tcPr>
          <w:p>
            <w:pPr>
              <w:pStyle w:val="Compact"/>
              <w:spacing w:before="0" w:after="0" w:line="240" w:lineRule="auto"/>
              <w:jc w:val="left"/>
            </w:pPr>
            <w:r>
              <w:rPr>
                <w:rFonts w:ascii="Arial" w:hAnsi="Arial"/>
                <w:sz w:val="15"/>
              </w:rPr>
              <w:t xml:space="preserve">0.59 / &lt;0.0001</w:t>
            </w:r>
          </w:p>
        </w:tc>
      </w:tr>
      <w:tr>
        <w:tc>
          <w:tcPr/>
          <w:p>
            <w:pPr>
              <w:pStyle w:val="Compact"/>
              <w:spacing w:before="0" w:after="0" w:line="240" w:lineRule="auto"/>
              <w:jc w:val="left"/>
            </w:pPr>
            <w:r>
              <w:rPr>
                <w:rFonts w:ascii="Arial" w:hAnsi="Arial"/>
                <w:sz w:val="15"/>
              </w:rPr>
              <w:t xml:space="preserve">NTV actual (S&amp;P TEV)</w:t>
            </w:r>
          </w:p>
        </w:tc>
        <w:tc>
          <w:tcPr/>
          <w:p>
            <w:pPr>
              <w:pStyle w:val="Compact"/>
              <w:spacing w:before="0" w:after="0" w:line="240" w:lineRule="auto"/>
              <w:jc w:val="left"/>
            </w:pPr>
            <w:r>
              <w:rPr>
                <w:rFonts w:ascii="Arial" w:hAnsi="Arial"/>
                <w:sz w:val="15"/>
              </w:rPr>
              <w:t xml:space="preserve">1.20x / 13.0%.</w:t>
            </w:r>
            <w:r>
              <w:rPr>
                <w:rFonts w:ascii="Arial" w:hAnsi="Arial"/>
                <w:sz w:val="15"/>
              </w:rPr>
              <w:t xml:space="preserve"> </w:t>
            </w:r>
            <w:r>
              <w:rPr>
                <w:bCs/>
                <w:rFonts w:ascii="Arial" w:hAnsi="Arial"/>
                <w:b/>
                <w:sz w:val="15"/>
              </w:rPr>
              <w:t xml:space="preserve">Below the line</w:t>
            </w:r>
            <w:r>
              <w:rPr>
                <w:rFonts w:ascii="Arial" w:hAnsi="Arial"/>
                <w:sz w:val="15"/>
              </w:rPr>
              <w:t xml:space="preserve">: its margin implies 2.12x on the fitted line</w:t>
            </w:r>
          </w:p>
        </w:tc>
      </w:tr>
      <w:tr>
        <w:tc>
          <w:tcPr>
            <w:shd w:val="clear" w:color="auto" w:fill="F2F4F8"/>
          </w:tcPr>
          <w:p>
            <w:pPr>
              <w:pStyle w:val="Compact"/>
              <w:spacing w:before="0" w:after="0" w:line="240" w:lineRule="auto"/>
              <w:jc w:val="left"/>
            </w:pPr>
            <w:r>
              <w:rPr>
                <w:rFonts w:ascii="Arial" w:hAnsi="Arial"/>
                <w:sz w:val="15"/>
              </w:rPr>
              <w:t xml:space="preserve">NTV core, market-implied (after non-core assets)</w:t>
            </w:r>
          </w:p>
        </w:tc>
        <w:tc>
          <w:tcPr>
            <w:shd w:val="clear" w:color="auto" w:fill="F2F4F8"/>
          </w:tcPr>
          <w:p>
            <w:pPr>
              <w:pStyle w:val="Compact"/>
              <w:spacing w:before="0" w:after="0" w:line="240" w:lineRule="auto"/>
              <w:jc w:val="left"/>
            </w:pPr>
            <w:r>
              <w:rPr>
                <w:bCs/>
                <w:rFonts w:ascii="Arial" w:hAnsi="Arial"/>
                <w:b/>
                <w:sz w:val="15"/>
              </w:rPr>
              <w:t xml:space="preserve">−0.07x</w:t>
            </w:r>
          </w:p>
        </w:tc>
      </w:tr>
      <w:tr>
        <w:tc>
          <w:tcPr/>
          <w:p>
            <w:pPr>
              <w:pStyle w:val="Compact"/>
              <w:spacing w:before="0" w:after="0" w:line="240" w:lineRule="auto"/>
              <w:jc w:val="left"/>
            </w:pPr>
            <w:r>
              <w:rPr>
                <w:rFonts w:ascii="Arial" w:hAnsi="Arial"/>
                <w:sz w:val="15"/>
              </w:rPr>
              <w:t xml:space="preserve">Japanese-broadcaster-only fit</w:t>
            </w:r>
          </w:p>
        </w:tc>
        <w:tc>
          <w:tcPr/>
          <w:p>
            <w:pPr>
              <w:pStyle w:val="Compact"/>
              <w:spacing w:before="0" w:after="0" w:line="240" w:lineRule="auto"/>
              <w:jc w:val="left"/>
            </w:pPr>
            <w:r>
              <w:rPr>
                <w:rFonts w:ascii="Arial" w:hAnsi="Arial"/>
                <w:sz w:val="15"/>
              </w:rPr>
              <w:t xml:space="preserve">Not meaningful (R² 0.08): S&amp;P TEV is distorted by securities portfolios</w:t>
            </w:r>
          </w:p>
        </w:tc>
      </w:tr>
    </w:tbl>
    <w:p>
      <w:pPr>
        <w:pStyle w:val="BodyText"/>
      </w:pPr>
      <w:r>
        <w:rPr>
          <w:bCs/>
          <w:b/>
        </w:rPr>
        <w:t xml:space="preserve">How to read it.</w:t>
      </w:r>
      <w:r>
        <w:t xml:space="preserve"> </w:t>
      </w:r>
      <w:r>
        <w:t xml:space="preserve">- On S&amp;P’s own TEV, NTV sits below the peer line. For its margin the market pays about 57% of the fitted EV/Sales.</w:t>
      </w:r>
      <w:r>
        <w:t xml:space="preserve"> </w:t>
      </w:r>
      <w:r>
        <w:t xml:space="preserve">- On an asset-adjusted basis the core business is valued at less than zero, an outlier against every listed broadcaster or content company.</w:t>
      </w:r>
      <w:r>
        <w:t xml:space="preserve"> </w:t>
      </w:r>
      <w:r>
        <w:t xml:space="preserve">- Mapping NTV’s 13% margin to the line gives an implied core EV of ¥1.0tn. That flatters NTV, because the line is lifted by high-margin US and anime names. We use a far more conservative 5.0x EBITDA (≈0.74x sales) in our SOTP.</w:t>
      </w:r>
    </w:p>
    <w:bookmarkEnd w:id="114"/>
    <w:bookmarkStart w:id="118" w:name="against-its-own-history"/>
    <w:p>
      <w:pPr>
        <w:pStyle w:val="Heading2"/>
      </w:pPr>
      <w:r>
        <w:t xml:space="preserve">14.6 Against its own history</w:t>
      </w:r>
    </w:p>
    <w:p>
      <w:pPr>
        <w:pStyle w:val="CaptionedFigure"/>
      </w:pPr>
      <w:r>
        <w:drawing>
          <wp:inline>
            <wp:extent cx="6120000" cy="2167207"/>
            <wp:effectExtent b="0" l="0" r="0" t="0"/>
            <wp:docPr descr="Historical multiples" title="" id="116" name="Picture"/>
            <a:graphic>
              <a:graphicData uri="http://schemas.openxmlformats.org/drawingml/2006/picture">
                <pic:pic>
                  <pic:nvPicPr>
                    <pic:cNvPr descr="../charts/hist_multiples.png" id="117" name="Picture"/>
                    <pic:cNvPicPr>
                      <a:picLocks noChangeArrowheads="1" noChangeAspect="1"/>
                    </pic:cNvPicPr>
                  </pic:nvPicPr>
                  <pic:blipFill>
                    <a:blip r:embed="rId115"/>
                    <a:stretch>
                      <a:fillRect/>
                    </a:stretch>
                  </pic:blipFill>
                  <pic:spPr bwMode="auto">
                    <a:xfrm>
                      <a:off x="0" y="0"/>
                      <a:ext cx="6120000" cy="2167207"/>
                    </a:xfrm>
                    <a:prstGeom prst="rect">
                      <a:avLst/>
                    </a:prstGeom>
                    <a:noFill/>
                    <a:ln w="9525">
                      <a:noFill/>
                      <a:headEnd/>
                      <a:tailEnd/>
                    </a:ln>
                  </pic:spPr>
                </pic:pic>
              </a:graphicData>
            </a:graphic>
          </wp:inline>
        </w:drawing>
      </w:r>
    </w:p>
    <w:p>
      <w:pPr>
        <w:pStyle w:val="ImageCaption"/>
      </w:pPr>
      <w:r>
        <w:t xml:space="preserve">Historical multiples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Multiple (S&amp;P, LTM, month-end)</w:t>
            </w:r>
          </w:p>
        </w:tc>
        <w:tc>
          <w:tcPr>
            <w:shd w:val="clear" w:color="auto" w:fill="13213F"/>
          </w:tcPr>
          <w:p>
            <w:pPr>
              <w:pStyle w:val="Compact"/>
              <w:spacing w:before="0" w:after="0" w:line="240" w:lineRule="auto"/>
              <w:jc w:val="left"/>
            </w:pPr>
            <w:r>
              <w:rPr>
                <w:rFonts w:ascii="Arial" w:hAnsi="Arial"/>
                <w:b/>
                <w:color w:val="FFFFFF"/>
                <w:sz w:val="14"/>
              </w:rPr>
              <w:t xml:space="preserve">10y min</w:t>
            </w:r>
          </w:p>
        </w:tc>
        <w:tc>
          <w:tcPr>
            <w:shd w:val="clear" w:color="auto" w:fill="13213F"/>
          </w:tcPr>
          <w:p>
            <w:pPr>
              <w:pStyle w:val="Compact"/>
              <w:spacing w:before="0" w:after="0" w:line="240" w:lineRule="auto"/>
              <w:jc w:val="left"/>
            </w:pPr>
            <w:r>
              <w:rPr>
                <w:rFonts w:ascii="Arial" w:hAnsi="Arial"/>
                <w:b/>
                <w:color w:val="FFFFFF"/>
                <w:sz w:val="14"/>
              </w:rPr>
              <w:t xml:space="preserve">10y max</w:t>
            </w:r>
          </w:p>
        </w:tc>
        <w:tc>
          <w:tcPr>
            <w:shd w:val="clear" w:color="auto" w:fill="13213F"/>
          </w:tcPr>
          <w:p>
            <w:pPr>
              <w:pStyle w:val="Compact"/>
              <w:spacing w:before="0" w:after="0" w:line="240" w:lineRule="auto"/>
              <w:jc w:val="right"/>
            </w:pPr>
            <w:r>
              <w:rPr>
                <w:rFonts w:ascii="Arial" w:hAnsi="Arial"/>
                <w:b/>
                <w:color w:val="FFFFFF"/>
                <w:sz w:val="14"/>
              </w:rPr>
              <w:t xml:space="preserve">10y median</w:t>
            </w:r>
          </w:p>
        </w:tc>
        <w:tc>
          <w:tcPr>
            <w:shd w:val="clear" w:color="auto" w:fill="13213F"/>
          </w:tcPr>
          <w:p>
            <w:pPr>
              <w:pStyle w:val="Compact"/>
              <w:spacing w:before="0" w:after="0" w:line="240" w:lineRule="auto"/>
              <w:jc w:val="right"/>
            </w:pPr>
            <w:r>
              <w:rPr>
                <w:rFonts w:ascii="Arial" w:hAnsi="Arial"/>
                <w:b/>
                <w:color w:val="FFFFFF"/>
                <w:sz w:val="14"/>
              </w:rPr>
              <w:t xml:space="preserve">5y median</w:t>
            </w:r>
          </w:p>
        </w:tc>
        <w:tc>
          <w:tcPr>
            <w:shd w:val="clear" w:color="auto" w:fill="13213F"/>
          </w:tcPr>
          <w:p>
            <w:pPr>
              <w:pStyle w:val="Compact"/>
              <w:spacing w:before="0" w:after="0" w:line="240" w:lineRule="auto"/>
              <w:jc w:val="right"/>
            </w:pPr>
            <w:r>
              <w:rPr>
                <w:rFonts w:ascii="Arial" w:hAnsi="Arial"/>
                <w:b/>
                <w:color w:val="FFFFFF"/>
                <w:sz w:val="14"/>
              </w:rPr>
              <w:t xml:space="preserve">3y median</w:t>
            </w:r>
          </w:p>
        </w:tc>
        <w:tc>
          <w:tcPr>
            <w:shd w:val="clear" w:color="auto" w:fill="13213F"/>
          </w:tcPr>
          <w:p>
            <w:pPr>
              <w:pStyle w:val="Compact"/>
              <w:spacing w:before="0" w:after="0" w:line="240" w:lineRule="auto"/>
              <w:jc w:val="right"/>
            </w:pPr>
            <w:r>
              <w:rPr>
                <w:bCs/>
                <w:rFonts w:ascii="Arial" w:hAnsi="Arial"/>
                <w:b/>
                <w:color w:val="FFFFFF"/>
                <w:sz w:val="14"/>
              </w:rPr>
              <w:t xml:space="preserve">Now</w:t>
            </w:r>
          </w:p>
        </w:tc>
      </w:tr>
      <w:tr>
        <w:tc>
          <w:tcPr/>
          <w:p>
            <w:pPr>
              <w:pStyle w:val="Compact"/>
              <w:spacing w:before="0" w:after="0" w:line="240" w:lineRule="auto"/>
              <w:jc w:val="left"/>
            </w:pPr>
            <w:r>
              <w:rPr>
                <w:rFonts w:ascii="Arial" w:hAnsi="Arial"/>
                <w:sz w:val="14"/>
              </w:rPr>
              <w:t xml:space="preserve">EV/Sales</w:t>
            </w:r>
          </w:p>
        </w:tc>
        <w:tc>
          <w:tcPr/>
          <w:p>
            <w:pPr>
              <w:pStyle w:val="Compact"/>
              <w:spacing w:before="0" w:after="0" w:line="240" w:lineRule="auto"/>
              <w:jc w:val="left"/>
            </w:pPr>
            <w:r>
              <w:rPr>
                <w:rFonts w:ascii="Arial" w:hAnsi="Arial"/>
                <w:sz w:val="14"/>
              </w:rPr>
              <w:t xml:space="preserve">0.30x (Dec-21)</w:t>
            </w:r>
          </w:p>
        </w:tc>
        <w:tc>
          <w:tcPr/>
          <w:p>
            <w:pPr>
              <w:pStyle w:val="Compact"/>
              <w:spacing w:before="0" w:after="0" w:line="240" w:lineRule="auto"/>
              <w:jc w:val="left"/>
            </w:pPr>
            <w:r>
              <w:rPr>
                <w:rFonts w:ascii="Arial" w:hAnsi="Arial"/>
                <w:sz w:val="14"/>
              </w:rPr>
              <w:t xml:space="preserve">1.82x (Sep-25)</w:t>
            </w:r>
          </w:p>
        </w:tc>
        <w:tc>
          <w:tcPr/>
          <w:p>
            <w:pPr>
              <w:pStyle w:val="Compact"/>
              <w:spacing w:before="0" w:after="0" w:line="240" w:lineRule="auto"/>
              <w:jc w:val="right"/>
            </w:pPr>
            <w:r>
              <w:rPr>
                <w:rFonts w:ascii="Arial" w:hAnsi="Arial"/>
                <w:sz w:val="14"/>
              </w:rPr>
              <w:t xml:space="preserve">0.80x</w:t>
            </w:r>
          </w:p>
        </w:tc>
        <w:tc>
          <w:tcPr/>
          <w:p>
            <w:pPr>
              <w:pStyle w:val="Compact"/>
              <w:spacing w:before="0" w:after="0" w:line="240" w:lineRule="auto"/>
              <w:jc w:val="right"/>
            </w:pPr>
            <w:r>
              <w:rPr>
                <w:rFonts w:ascii="Arial" w:hAnsi="Arial"/>
                <w:sz w:val="14"/>
              </w:rPr>
              <w:t xml:space="preserve">0.98x</w:t>
            </w:r>
          </w:p>
        </w:tc>
        <w:tc>
          <w:tcPr/>
          <w:p>
            <w:pPr>
              <w:pStyle w:val="Compact"/>
              <w:spacing w:before="0" w:after="0" w:line="240" w:lineRule="auto"/>
              <w:jc w:val="right"/>
            </w:pPr>
            <w:r>
              <w:rPr>
                <w:rFonts w:ascii="Arial" w:hAnsi="Arial"/>
                <w:sz w:val="14"/>
              </w:rPr>
              <w:t xml:space="preserve">1.16x</w:t>
            </w:r>
          </w:p>
        </w:tc>
        <w:tc>
          <w:tcPr/>
          <w:p>
            <w:pPr>
              <w:pStyle w:val="Compact"/>
              <w:spacing w:before="0" w:after="0" w:line="240" w:lineRule="auto"/>
              <w:jc w:val="right"/>
            </w:pPr>
            <w:r>
              <w:rPr>
                <w:bCs/>
                <w:rFonts w:ascii="Arial" w:hAnsi="Arial"/>
                <w:b/>
                <w:sz w:val="14"/>
              </w:rPr>
              <w:t xml:space="preserve">1.13x</w:t>
            </w:r>
          </w:p>
        </w:tc>
      </w:tr>
      <w:tr>
        <w:tc>
          <w:tcPr>
            <w:shd w:val="clear" w:color="auto" w:fill="F2F4F8"/>
          </w:tcPr>
          <w:p>
            <w:pPr>
              <w:pStyle w:val="Compact"/>
              <w:spacing w:before="0" w:after="0" w:line="240" w:lineRule="auto"/>
              <w:jc w:val="left"/>
            </w:pPr>
            <w:r>
              <w:rPr>
                <w:rFonts w:ascii="Arial" w:hAnsi="Arial"/>
                <w:sz w:val="14"/>
              </w:rPr>
              <w:t xml:space="preserve">EV/EBITDA</w:t>
            </w:r>
          </w:p>
        </w:tc>
        <w:tc>
          <w:tcPr>
            <w:shd w:val="clear" w:color="auto" w:fill="F2F4F8"/>
          </w:tcPr>
          <w:p>
            <w:pPr>
              <w:pStyle w:val="Compact"/>
              <w:spacing w:before="0" w:after="0" w:line="240" w:lineRule="auto"/>
              <w:jc w:val="left"/>
            </w:pPr>
            <w:r>
              <w:rPr>
                <w:rFonts w:ascii="Arial" w:hAnsi="Arial"/>
                <w:sz w:val="14"/>
              </w:rPr>
              <w:t xml:space="preserve">1.7x (Dec-21)</w:t>
            </w:r>
          </w:p>
        </w:tc>
        <w:tc>
          <w:tcPr>
            <w:shd w:val="clear" w:color="auto" w:fill="F2F4F8"/>
          </w:tcPr>
          <w:p>
            <w:pPr>
              <w:pStyle w:val="Compact"/>
              <w:spacing w:before="0" w:after="0" w:line="240" w:lineRule="auto"/>
              <w:jc w:val="left"/>
            </w:pPr>
            <w:r>
              <w:rPr>
                <w:rFonts w:ascii="Arial" w:hAnsi="Arial"/>
                <w:sz w:val="14"/>
              </w:rPr>
              <w:t xml:space="preserve">10.4x (Sep-25)</w:t>
            </w:r>
          </w:p>
        </w:tc>
        <w:tc>
          <w:tcPr>
            <w:shd w:val="clear" w:color="auto" w:fill="F2F4F8"/>
          </w:tcPr>
          <w:p>
            <w:pPr>
              <w:pStyle w:val="Compact"/>
              <w:spacing w:before="0" w:after="0" w:line="240" w:lineRule="auto"/>
              <w:jc w:val="right"/>
            </w:pPr>
            <w:r>
              <w:rPr>
                <w:rFonts w:ascii="Arial" w:hAnsi="Arial"/>
                <w:sz w:val="14"/>
              </w:rPr>
              <w:t xml:space="preserve">4.9x</w:t>
            </w:r>
          </w:p>
        </w:tc>
        <w:tc>
          <w:tcPr>
            <w:shd w:val="clear" w:color="auto" w:fill="F2F4F8"/>
          </w:tcPr>
          <w:p>
            <w:pPr>
              <w:pStyle w:val="Compact"/>
              <w:spacing w:before="0" w:after="0" w:line="240" w:lineRule="auto"/>
              <w:jc w:val="right"/>
            </w:pPr>
            <w:r>
              <w:rPr>
                <w:rFonts w:ascii="Arial" w:hAnsi="Arial"/>
                <w:sz w:val="14"/>
              </w:rPr>
              <w:t xml:space="preserve">6.2x</w:t>
            </w:r>
          </w:p>
        </w:tc>
        <w:tc>
          <w:tcPr>
            <w:shd w:val="clear" w:color="auto" w:fill="F2F4F8"/>
          </w:tcPr>
          <w:p>
            <w:pPr>
              <w:pStyle w:val="Compact"/>
              <w:spacing w:before="0" w:after="0" w:line="240" w:lineRule="auto"/>
              <w:jc w:val="right"/>
            </w:pPr>
            <w:r>
              <w:rPr>
                <w:rFonts w:ascii="Arial" w:hAnsi="Arial"/>
                <w:sz w:val="14"/>
              </w:rPr>
              <w:t xml:space="preserve">7.4x</w:t>
            </w:r>
          </w:p>
        </w:tc>
        <w:tc>
          <w:tcPr>
            <w:shd w:val="clear" w:color="auto" w:fill="F2F4F8"/>
          </w:tcPr>
          <w:p>
            <w:pPr>
              <w:pStyle w:val="Compact"/>
              <w:spacing w:before="0" w:after="0" w:line="240" w:lineRule="auto"/>
              <w:jc w:val="right"/>
            </w:pPr>
            <w:r>
              <w:rPr>
                <w:bCs/>
                <w:rFonts w:ascii="Arial" w:hAnsi="Arial"/>
                <w:b/>
                <w:sz w:val="14"/>
              </w:rPr>
              <w:t xml:space="preserve">7.0x</w:t>
            </w:r>
          </w:p>
        </w:tc>
      </w:tr>
      <w:tr>
        <w:tc>
          <w:tcPr/>
          <w:p>
            <w:pPr>
              <w:pStyle w:val="Compact"/>
              <w:spacing w:before="0" w:after="0" w:line="240" w:lineRule="auto"/>
              <w:jc w:val="left"/>
            </w:pPr>
            <w:r>
              <w:rPr>
                <w:rFonts w:ascii="Arial" w:hAnsi="Arial"/>
                <w:sz w:val="14"/>
              </w:rPr>
              <w:t xml:space="preserve">EV/EBIT</w:t>
            </w:r>
          </w:p>
        </w:tc>
        <w:tc>
          <w:tcPr/>
          <w:p>
            <w:pPr>
              <w:pStyle w:val="Compact"/>
              <w:spacing w:before="0" w:after="0" w:line="240" w:lineRule="auto"/>
              <w:jc w:val="left"/>
            </w:pPr>
            <w:r>
              <w:rPr>
                <w:rFonts w:ascii="Arial" w:hAnsi="Arial"/>
                <w:sz w:val="14"/>
              </w:rPr>
              <w:t xml:space="preserve">2.2x</w:t>
            </w:r>
          </w:p>
        </w:tc>
        <w:tc>
          <w:tcPr/>
          <w:p>
            <w:pPr>
              <w:pStyle w:val="Compact"/>
              <w:spacing w:before="0" w:after="0" w:line="240" w:lineRule="auto"/>
              <w:jc w:val="left"/>
            </w:pPr>
            <w:r>
              <w:rPr>
                <w:rFonts w:ascii="Arial" w:hAnsi="Arial"/>
                <w:sz w:val="14"/>
              </w:rPr>
              <w:t xml:space="preserve">13.1x</w:t>
            </w:r>
          </w:p>
        </w:tc>
        <w:tc>
          <w:tcPr/>
          <w:p>
            <w:pPr>
              <w:pStyle w:val="Compact"/>
              <w:spacing w:before="0" w:after="0" w:line="240" w:lineRule="auto"/>
              <w:jc w:val="right"/>
            </w:pPr>
            <w:r>
              <w:rPr>
                <w:rFonts w:ascii="Arial" w:hAnsi="Arial"/>
                <w:sz w:val="14"/>
              </w:rPr>
              <w:t xml:space="preserve">6.1x</w:t>
            </w:r>
          </w:p>
        </w:tc>
        <w:tc>
          <w:tcPr/>
          <w:p>
            <w:pPr>
              <w:pStyle w:val="Compact"/>
              <w:spacing w:before="0" w:after="0" w:line="240" w:lineRule="auto"/>
              <w:jc w:val="right"/>
            </w:pPr>
            <w:r>
              <w:rPr>
                <w:rFonts w:ascii="Arial" w:hAnsi="Arial"/>
                <w:sz w:val="14"/>
              </w:rPr>
              <w:t xml:space="preserve">7.2x</w:t>
            </w:r>
          </w:p>
        </w:tc>
        <w:tc>
          <w:tcPr/>
          <w:p>
            <w:pPr>
              <w:pStyle w:val="Compact"/>
              <w:spacing w:before="0" w:after="0" w:line="240" w:lineRule="auto"/>
              <w:jc w:val="right"/>
            </w:pPr>
            <w:r>
              <w:rPr>
                <w:rFonts w:ascii="Arial" w:hAnsi="Arial"/>
                <w:sz w:val="14"/>
              </w:rPr>
              <w:t xml:space="preserve">9.7x</w:t>
            </w:r>
          </w:p>
        </w:tc>
        <w:tc>
          <w:tcPr/>
          <w:p>
            <w:pPr>
              <w:pStyle w:val="Compact"/>
              <w:spacing w:before="0" w:after="0" w:line="240" w:lineRule="auto"/>
              <w:jc w:val="right"/>
            </w:pPr>
            <w:r>
              <w:rPr>
                <w:bCs/>
                <w:rFonts w:ascii="Arial" w:hAnsi="Arial"/>
                <w:b/>
                <w:sz w:val="14"/>
              </w:rPr>
              <w:t xml:space="preserve">8.3x</w:t>
            </w:r>
          </w:p>
        </w:tc>
      </w:tr>
      <w:tr>
        <w:tc>
          <w:tcPr>
            <w:shd w:val="clear" w:color="auto" w:fill="F2F4F8"/>
          </w:tcPr>
          <w:p>
            <w:pPr>
              <w:pStyle w:val="Compact"/>
              <w:spacing w:before="0" w:after="0" w:line="240" w:lineRule="auto"/>
              <w:jc w:val="left"/>
            </w:pPr>
            <w:r>
              <w:rPr>
                <w:rFonts w:ascii="Arial" w:hAnsi="Arial"/>
                <w:sz w:val="14"/>
              </w:rPr>
              <w:t xml:space="preserve">P/E</w:t>
            </w:r>
          </w:p>
        </w:tc>
        <w:tc>
          <w:tcPr>
            <w:shd w:val="clear" w:color="auto" w:fill="F2F4F8"/>
          </w:tcPr>
          <w:p>
            <w:pPr>
              <w:pStyle w:val="Compact"/>
              <w:spacing w:before="0" w:after="0" w:line="240" w:lineRule="auto"/>
              <w:jc w:val="left"/>
            </w:pPr>
            <w:r>
              <w:rPr>
                <w:rFonts w:ascii="Arial" w:hAnsi="Arial"/>
                <w:sz w:val="14"/>
              </w:rPr>
              <w:t xml:space="preserve">6.1x (Jan-23)</w:t>
            </w:r>
          </w:p>
        </w:tc>
        <w:tc>
          <w:tcPr>
            <w:shd w:val="clear" w:color="auto" w:fill="F2F4F8"/>
          </w:tcPr>
          <w:p>
            <w:pPr>
              <w:pStyle w:val="Compact"/>
              <w:spacing w:before="0" w:after="0" w:line="240" w:lineRule="auto"/>
              <w:jc w:val="left"/>
            </w:pPr>
            <w:r>
              <w:rPr>
                <w:rFonts w:ascii="Arial" w:hAnsi="Arial"/>
                <w:sz w:val="14"/>
              </w:rPr>
              <w:t xml:space="preserve">26.1x (Jan-21)</w:t>
            </w:r>
          </w:p>
        </w:tc>
        <w:tc>
          <w:tcPr>
            <w:shd w:val="clear" w:color="auto" w:fill="F2F4F8"/>
          </w:tcPr>
          <w:p>
            <w:pPr>
              <w:pStyle w:val="Compact"/>
              <w:spacing w:before="0" w:after="0" w:line="240" w:lineRule="auto"/>
              <w:jc w:val="right"/>
            </w:pPr>
            <w:r>
              <w:rPr>
                <w:rFonts w:ascii="Arial" w:hAnsi="Arial"/>
                <w:sz w:val="14"/>
              </w:rPr>
              <w:t xml:space="preserve">12.4x</w:t>
            </w:r>
          </w:p>
        </w:tc>
        <w:tc>
          <w:tcPr>
            <w:shd w:val="clear" w:color="auto" w:fill="F2F4F8"/>
          </w:tcPr>
          <w:p>
            <w:pPr>
              <w:pStyle w:val="Compact"/>
              <w:spacing w:before="0" w:after="0" w:line="240" w:lineRule="auto"/>
              <w:jc w:val="right"/>
            </w:pPr>
            <w:r>
              <w:rPr>
                <w:rFonts w:ascii="Arial" w:hAnsi="Arial"/>
                <w:sz w:val="14"/>
              </w:rPr>
              <w:t xml:space="preserve">12.4x</w:t>
            </w:r>
          </w:p>
        </w:tc>
        <w:tc>
          <w:tcPr>
            <w:shd w:val="clear" w:color="auto" w:fill="F2F4F8"/>
          </w:tcPr>
          <w:p>
            <w:pPr>
              <w:pStyle w:val="Compact"/>
              <w:spacing w:before="0" w:after="0" w:line="240" w:lineRule="auto"/>
              <w:jc w:val="right"/>
            </w:pPr>
            <w:r>
              <w:rPr>
                <w:rFonts w:ascii="Arial" w:hAnsi="Arial"/>
                <w:sz w:val="14"/>
              </w:rPr>
              <w:t xml:space="preserve">15.8x</w:t>
            </w:r>
          </w:p>
        </w:tc>
        <w:tc>
          <w:tcPr>
            <w:shd w:val="clear" w:color="auto" w:fill="F2F4F8"/>
          </w:tcPr>
          <w:p>
            <w:pPr>
              <w:pStyle w:val="Compact"/>
              <w:spacing w:before="0" w:after="0" w:line="240" w:lineRule="auto"/>
              <w:jc w:val="right"/>
            </w:pPr>
            <w:r>
              <w:rPr>
                <w:bCs/>
                <w:rFonts w:ascii="Arial" w:hAnsi="Arial"/>
                <w:b/>
                <w:sz w:val="14"/>
              </w:rPr>
              <w:t xml:space="preserve">11.2x</w:t>
            </w:r>
          </w:p>
        </w:tc>
      </w:tr>
      <w:tr>
        <w:tc>
          <w:tcPr/>
          <w:p>
            <w:pPr>
              <w:pStyle w:val="Compact"/>
              <w:spacing w:before="0" w:after="0" w:line="240" w:lineRule="auto"/>
              <w:jc w:val="left"/>
            </w:pPr>
            <w:r>
              <w:rPr>
                <w:rFonts w:ascii="Arial" w:hAnsi="Arial"/>
                <w:sz w:val="14"/>
              </w:rPr>
              <w:t xml:space="preserve">P/B</w:t>
            </w:r>
          </w:p>
        </w:tc>
        <w:tc>
          <w:tcPr/>
          <w:p>
            <w:pPr>
              <w:pStyle w:val="Compact"/>
              <w:spacing w:before="0" w:after="0" w:line="240" w:lineRule="auto"/>
              <w:jc w:val="left"/>
            </w:pPr>
            <w:r>
              <w:rPr>
                <w:rFonts w:ascii="Arial" w:hAnsi="Arial"/>
                <w:sz w:val="14"/>
              </w:rPr>
              <w:t xml:space="preserve">0.32x (Dec-22)</w:t>
            </w:r>
          </w:p>
        </w:tc>
        <w:tc>
          <w:tcPr/>
          <w:p>
            <w:pPr>
              <w:pStyle w:val="Compact"/>
              <w:spacing w:before="0" w:after="0" w:line="240" w:lineRule="auto"/>
              <w:jc w:val="left"/>
            </w:pPr>
            <w:r>
              <w:rPr>
                <w:rFonts w:ascii="Arial" w:hAnsi="Arial"/>
                <w:sz w:val="14"/>
              </w:rPr>
              <w:t xml:space="preserve">1.02x (Sep-25)</w:t>
            </w:r>
          </w:p>
        </w:tc>
        <w:tc>
          <w:tcPr/>
          <w:p>
            <w:pPr>
              <w:pStyle w:val="Compact"/>
              <w:spacing w:before="0" w:after="0" w:line="240" w:lineRule="auto"/>
              <w:jc w:val="right"/>
            </w:pPr>
            <w:r>
              <w:rPr>
                <w:rFonts w:ascii="Arial" w:hAnsi="Arial"/>
                <w:sz w:val="14"/>
              </w:rPr>
              <w:t xml:space="preserve">0.59x</w:t>
            </w:r>
          </w:p>
        </w:tc>
        <w:tc>
          <w:tcPr/>
          <w:p>
            <w:pPr>
              <w:pStyle w:val="Compact"/>
              <w:spacing w:before="0" w:after="0" w:line="240" w:lineRule="auto"/>
              <w:jc w:val="right"/>
            </w:pPr>
            <w:r>
              <w:rPr>
                <w:rFonts w:ascii="Arial" w:hAnsi="Arial"/>
                <w:sz w:val="14"/>
              </w:rPr>
              <w:t xml:space="preserve">0.61x</w:t>
            </w:r>
          </w:p>
        </w:tc>
        <w:tc>
          <w:tcPr/>
          <w:p>
            <w:pPr>
              <w:pStyle w:val="Compact"/>
              <w:spacing w:before="0" w:after="0" w:line="240" w:lineRule="auto"/>
              <w:jc w:val="right"/>
            </w:pPr>
            <w:r>
              <w:rPr>
                <w:rFonts w:ascii="Arial" w:hAnsi="Arial"/>
                <w:sz w:val="14"/>
              </w:rPr>
              <w:t xml:space="preserve">0.70x</w:t>
            </w:r>
          </w:p>
        </w:tc>
        <w:tc>
          <w:tcPr/>
          <w:p>
            <w:pPr>
              <w:pStyle w:val="Compact"/>
              <w:spacing w:before="0" w:after="0" w:line="240" w:lineRule="auto"/>
              <w:jc w:val="right"/>
            </w:pPr>
            <w:r>
              <w:rPr>
                <w:bCs/>
                <w:rFonts w:ascii="Arial" w:hAnsi="Arial"/>
                <w:b/>
                <w:sz w:val="14"/>
              </w:rPr>
              <w:t xml:space="preserve">0.66x</w:t>
            </w:r>
          </w:p>
        </w:tc>
      </w:tr>
    </w:tbl>
    <w:p>
      <w:pPr>
        <w:pStyle w:val="BodyText"/>
      </w:pPr>
      <w:r>
        <w:rPr>
          <w:bCs/>
          <w:b/>
        </w:rPr>
        <w:t xml:space="preserve">Relative to the key-station trio (CIQ year-end multiples):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Year-end</w:t>
            </w:r>
          </w:p>
        </w:tc>
        <w:tc>
          <w:tcPr>
            <w:shd w:val="clear" w:color="auto" w:fill="13213F"/>
          </w:tcPr>
          <w:p>
            <w:pPr>
              <w:pStyle w:val="Compact"/>
              <w:spacing w:before="0" w:after="0" w:line="240" w:lineRule="auto"/>
              <w:jc w:val="right"/>
            </w:pPr>
            <w:r>
              <w:rPr>
                <w:rFonts w:ascii="Arial" w:hAnsi="Arial"/>
                <w:b/>
                <w:color w:val="FFFFFF"/>
                <w:sz w:val="15"/>
              </w:rPr>
              <w:t xml:space="preserve">EV/EBITDA premium / (discount)</w:t>
            </w:r>
          </w:p>
        </w:tc>
        <w:tc>
          <w:tcPr>
            <w:shd w:val="clear" w:color="auto" w:fill="13213F"/>
          </w:tcPr>
          <w:p>
            <w:pPr>
              <w:pStyle w:val="Compact"/>
              <w:spacing w:before="0" w:after="0" w:line="240" w:lineRule="auto"/>
              <w:jc w:val="right"/>
            </w:pPr>
            <w:r>
              <w:rPr>
                <w:rFonts w:ascii="Arial" w:hAnsi="Arial"/>
                <w:b/>
                <w:color w:val="FFFFFF"/>
                <w:sz w:val="15"/>
              </w:rPr>
              <w:t xml:space="preserve">P/E</w:t>
            </w:r>
          </w:p>
        </w:tc>
        <w:tc>
          <w:tcPr>
            <w:shd w:val="clear" w:color="auto" w:fill="13213F"/>
          </w:tcPr>
          <w:p>
            <w:pPr>
              <w:pStyle w:val="Compact"/>
              <w:spacing w:before="0" w:after="0" w:line="240" w:lineRule="auto"/>
              <w:jc w:val="right"/>
            </w:pPr>
            <w:r>
              <w:rPr>
                <w:rFonts w:ascii="Arial" w:hAnsi="Arial"/>
                <w:b/>
                <w:color w:val="FFFFFF"/>
                <w:sz w:val="15"/>
              </w:rPr>
              <w:t xml:space="preserve">P/B</w:t>
            </w:r>
          </w:p>
        </w:tc>
      </w:tr>
      <w:tr>
        <w:tc>
          <w:tcPr/>
          <w:p>
            <w:pPr>
              <w:pStyle w:val="Compact"/>
              <w:spacing w:before="0" w:after="0" w:line="240" w:lineRule="auto"/>
              <w:jc w:val="left"/>
            </w:pPr>
            <w:r>
              <w:rPr>
                <w:rFonts w:ascii="Arial" w:hAnsi="Arial"/>
                <w:sz w:val="15"/>
              </w:rPr>
              <w:t xml:space="preserve">2021</w:t>
            </w:r>
          </w:p>
        </w:tc>
        <w:tc>
          <w:tcPr/>
          <w:p>
            <w:pPr>
              <w:pStyle w:val="Compact"/>
              <w:spacing w:before="0" w:after="0" w:line="240" w:lineRule="auto"/>
              <w:jc w:val="right"/>
            </w:pPr>
            <w:r>
              <w:rPr>
                <w:rFonts w:ascii="Arial" w:hAnsi="Arial"/>
                <w:sz w:val="15"/>
              </w:rPr>
              <w:t xml:space="preserve">−72%</w:t>
            </w:r>
          </w:p>
        </w:tc>
        <w:tc>
          <w:tcPr/>
          <w:p>
            <w:pPr>
              <w:pStyle w:val="Compact"/>
              <w:spacing w:before="0" w:after="0" w:line="240" w:lineRule="auto"/>
              <w:jc w:val="right"/>
            </w:pPr>
            <w:r>
              <w:rPr>
                <w:rFonts w:ascii="Arial" w:hAnsi="Arial"/>
                <w:sz w:val="15"/>
              </w:rPr>
              <w:t xml:space="preserve">−27%</w:t>
            </w:r>
          </w:p>
        </w:tc>
        <w:tc>
          <w:tcPr/>
          <w:p>
            <w:pPr>
              <w:pStyle w:val="Compact"/>
              <w:spacing w:before="0" w:after="0" w:line="240" w:lineRule="auto"/>
              <w:jc w:val="right"/>
            </w:pPr>
            <w:r>
              <w:rPr>
                <w:rFonts w:ascii="Arial" w:hAnsi="Arial"/>
                <w:sz w:val="15"/>
              </w:rPr>
              <w:t xml:space="preserve">0%</w:t>
            </w:r>
          </w:p>
        </w:tc>
      </w:tr>
      <w:tr>
        <w:tc>
          <w:tcPr>
            <w:shd w:val="clear" w:color="auto" w:fill="F2F4F8"/>
          </w:tcPr>
          <w:p>
            <w:pPr>
              <w:pStyle w:val="Compact"/>
              <w:spacing w:before="0" w:after="0" w:line="240" w:lineRule="auto"/>
              <w:jc w:val="left"/>
            </w:pPr>
            <w:r>
              <w:rPr>
                <w:rFonts w:ascii="Arial" w:hAnsi="Arial"/>
                <w:sz w:val="15"/>
              </w:rPr>
              <w:t xml:space="preserve">2023</w:t>
            </w:r>
          </w:p>
        </w:tc>
        <w:tc>
          <w:tcPr>
            <w:shd w:val="clear" w:color="auto" w:fill="F2F4F8"/>
          </w:tcPr>
          <w:p>
            <w:pPr>
              <w:pStyle w:val="Compact"/>
              <w:spacing w:before="0" w:after="0" w:line="240" w:lineRule="auto"/>
              <w:jc w:val="right"/>
            </w:pPr>
            <w:r>
              <w:rPr>
                <w:rFonts w:ascii="Arial" w:hAnsi="Arial"/>
                <w:sz w:val="15"/>
              </w:rPr>
              <w:t xml:space="preserve">−48%</w:t>
            </w:r>
          </w:p>
        </w:tc>
        <w:tc>
          <w:tcPr>
            <w:shd w:val="clear" w:color="auto" w:fill="F2F4F8"/>
          </w:tcPr>
          <w:p>
            <w:pPr>
              <w:pStyle w:val="Compact"/>
              <w:spacing w:before="0" w:after="0" w:line="240" w:lineRule="auto"/>
              <w:jc w:val="right"/>
            </w:pPr>
            <w:r>
              <w:rPr>
                <w:rFonts w:ascii="Arial" w:hAnsi="Arial"/>
                <w:sz w:val="15"/>
              </w:rPr>
              <w:t xml:space="preserve">−5%</w:t>
            </w:r>
          </w:p>
        </w:tc>
        <w:tc>
          <w:tcPr>
            <w:shd w:val="clear" w:color="auto" w:fill="F2F4F8"/>
          </w:tcPr>
          <w:p>
            <w:pPr>
              <w:pStyle w:val="Compact"/>
              <w:spacing w:before="0" w:after="0" w:line="240" w:lineRule="auto"/>
              <w:jc w:val="right"/>
            </w:pPr>
            <w:r>
              <w:rPr>
                <w:rFonts w:ascii="Arial" w:hAnsi="Arial"/>
                <w:sz w:val="15"/>
              </w:rPr>
              <w:t xml:space="preserve">+2%</w:t>
            </w:r>
          </w:p>
        </w:tc>
      </w:tr>
      <w:tr>
        <w:tc>
          <w:tcPr/>
          <w:p>
            <w:pPr>
              <w:pStyle w:val="Compact"/>
              <w:spacing w:before="0" w:after="0" w:line="240" w:lineRule="auto"/>
              <w:jc w:val="left"/>
            </w:pPr>
            <w:r>
              <w:rPr>
                <w:rFonts w:ascii="Arial" w:hAnsi="Arial"/>
                <w:sz w:val="15"/>
              </w:rPr>
              <w:t xml:space="preserve">2025</w:t>
            </w:r>
          </w:p>
        </w:tc>
        <w:tc>
          <w:tcPr/>
          <w:p>
            <w:pPr>
              <w:pStyle w:val="Compact"/>
              <w:spacing w:before="0" w:after="0" w:line="240" w:lineRule="auto"/>
              <w:jc w:val="right"/>
            </w:pPr>
            <w:r>
              <w:rPr>
                <w:rFonts w:ascii="Arial" w:hAnsi="Arial"/>
                <w:sz w:val="15"/>
              </w:rPr>
              <w:t xml:space="preserve">−54%</w:t>
            </w:r>
          </w:p>
        </w:tc>
        <w:tc>
          <w:tcPr/>
          <w:p>
            <w:pPr>
              <w:pStyle w:val="Compact"/>
              <w:spacing w:before="0" w:after="0" w:line="240" w:lineRule="auto"/>
              <w:jc w:val="right"/>
            </w:pPr>
            <w:r>
              <w:rPr>
                <w:rFonts w:ascii="Arial" w:hAnsi="Arial"/>
                <w:sz w:val="15"/>
              </w:rPr>
              <w:t xml:space="preserve">+29%</w:t>
            </w:r>
          </w:p>
        </w:tc>
        <w:tc>
          <w:tcPr/>
          <w:p>
            <w:pPr>
              <w:pStyle w:val="Compact"/>
              <w:spacing w:before="0" w:after="0" w:line="240" w:lineRule="auto"/>
              <w:jc w:val="right"/>
            </w:pPr>
            <w:r>
              <w:rPr>
                <w:rFonts w:ascii="Arial" w:hAnsi="Arial"/>
                <w:sz w:val="15"/>
              </w:rPr>
              <w:t xml:space="preserve">+8%</w:t>
            </w:r>
          </w:p>
        </w:tc>
      </w:tr>
      <w:tr>
        <w:tc>
          <w:tcPr>
            <w:shd w:val="clear" w:color="auto" w:fill="F2F4F8"/>
          </w:tcPr>
          <w:p>
            <w:pPr>
              <w:pStyle w:val="Compact"/>
              <w:spacing w:before="0" w:after="0" w:line="240" w:lineRule="auto"/>
              <w:jc w:val="left"/>
            </w:pPr>
            <w:r>
              <w:rPr>
                <w:bCs/>
                <w:rFonts w:ascii="Arial" w:hAnsi="Arial"/>
                <w:b/>
                <w:sz w:val="15"/>
              </w:rPr>
              <w:t xml:space="preserve">Now</w:t>
            </w:r>
          </w:p>
        </w:tc>
        <w:tc>
          <w:tcPr>
            <w:shd w:val="clear" w:color="auto" w:fill="F2F4F8"/>
          </w:tcPr>
          <w:p>
            <w:pPr>
              <w:pStyle w:val="Compact"/>
              <w:spacing w:before="0" w:after="0" w:line="240" w:lineRule="auto"/>
              <w:jc w:val="right"/>
            </w:pPr>
            <w:r>
              <w:rPr>
                <w:bCs/>
                <w:rFonts w:ascii="Arial" w:hAnsi="Arial"/>
                <w:b/>
                <w:sz w:val="15"/>
              </w:rPr>
              <w:t xml:space="preserve">−71%</w:t>
            </w:r>
          </w:p>
        </w:tc>
        <w:tc>
          <w:tcPr>
            <w:shd w:val="clear" w:color="auto" w:fill="F2F4F8"/>
          </w:tcPr>
          <w:p>
            <w:pPr>
              <w:pStyle w:val="Compact"/>
              <w:spacing w:before="0" w:after="0" w:line="240" w:lineRule="auto"/>
              <w:jc w:val="right"/>
            </w:pPr>
            <w:r>
              <w:rPr>
                <w:bCs/>
                <w:rFonts w:ascii="Arial" w:hAnsi="Arial"/>
                <w:b/>
                <w:sz w:val="15"/>
              </w:rPr>
              <w:t xml:space="preserve">−39%</w:t>
            </w:r>
          </w:p>
        </w:tc>
        <w:tc>
          <w:tcPr>
            <w:shd w:val="clear" w:color="auto" w:fill="F2F4F8"/>
          </w:tcPr>
          <w:p>
            <w:pPr>
              <w:pStyle w:val="Compact"/>
              <w:spacing w:before="0" w:after="0" w:line="240" w:lineRule="auto"/>
              <w:jc w:val="right"/>
            </w:pPr>
            <w:r>
              <w:rPr>
                <w:bCs/>
                <w:rFonts w:ascii="Arial" w:hAnsi="Arial"/>
                <w:b/>
                <w:sz w:val="15"/>
              </w:rPr>
              <w:t xml:space="preserve">0%</w:t>
            </w:r>
          </w:p>
        </w:tc>
      </w:tr>
    </w:tbl>
    <w:p>
      <w:pPr>
        <w:pStyle w:val="BodyText"/>
      </w:pPr>
      <w:r>
        <w:rPr>
          <w:bCs/>
          <w:b/>
        </w:rPr>
        <w:t xml:space="preserve">Read.</w:t>
      </w:r>
      <w:r>
        <w:t xml:space="preserve"> </w:t>
      </w:r>
      <w:r>
        <w:t xml:space="preserve">- P/E (11.2x) and P/B (0.66x) are below their three-year medians and near ten-year medians.</w:t>
      </w:r>
      <w:r>
        <w:t xml:space="preserve"> </w:t>
      </w:r>
      <w:r>
        <w:t xml:space="preserve">- S&amp;P EV multiples look above history only because S&amp;P’s TEV includes the growing securities book. Adjusted for that, the core has never been cheaper.</w:t>
      </w:r>
      <w:r>
        <w:t xml:space="preserve"> </w:t>
      </w:r>
      <w:r>
        <w:t xml:space="preserve">- On P/E NTV has swung from a premium to peers at end-2025 back to a 39% discount.</w:t>
      </w:r>
    </w:p>
    <w:bookmarkEnd w:id="118"/>
    <w:bookmarkStart w:id="122" w:name="sum-of-the-parts-base-case"/>
    <w:p>
      <w:pPr>
        <w:pStyle w:val="Heading2"/>
      </w:pPr>
      <w:r>
        <w:t xml:space="preserve">14.7 Sum-of-the-parts (base case)</w:t>
      </w:r>
    </w:p>
    <w:p>
      <w:pPr>
        <w:pStyle w:val="CaptionedFigure"/>
      </w:pPr>
      <w:r>
        <w:drawing>
          <wp:inline>
            <wp:extent cx="6120000" cy="2825188"/>
            <wp:effectExtent b="0" l="0" r="0" t="0"/>
            <wp:docPr descr="Sum-of-the-parts" title="" id="120" name="Picture"/>
            <a:graphic>
              <a:graphicData uri="http://schemas.openxmlformats.org/drawingml/2006/picture">
                <pic:pic>
                  <pic:nvPicPr>
                    <pic:cNvPr descr="../charts/sotp.png" id="121" name="Picture"/>
                    <pic:cNvPicPr>
                      <a:picLocks noChangeArrowheads="1" noChangeAspect="1"/>
                    </pic:cNvPicPr>
                  </pic:nvPicPr>
                  <pic:blipFill>
                    <a:blip r:embed="rId119"/>
                    <a:stretch>
                      <a:fillRect/>
                    </a:stretch>
                  </pic:blipFill>
                  <pic:spPr bwMode="auto">
                    <a:xfrm>
                      <a:off x="0" y="0"/>
                      <a:ext cx="6120000" cy="2825188"/>
                    </a:xfrm>
                    <a:prstGeom prst="rect">
                      <a:avLst/>
                    </a:prstGeom>
                    <a:noFill/>
                    <a:ln w="9525">
                      <a:noFill/>
                      <a:headEnd/>
                      <a:tailEnd/>
                    </a:ln>
                  </pic:spPr>
                </pic:pic>
              </a:graphicData>
            </a:graphic>
          </wp:inline>
        </w:drawing>
      </w:r>
    </w:p>
    <w:p>
      <w:pPr>
        <w:pStyle w:val="ImageCaption"/>
      </w:pPr>
      <w:r>
        <w:t xml:space="preserve">Sum-of-the-parts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Component</w:t>
            </w:r>
          </w:p>
        </w:tc>
        <w:tc>
          <w:tcPr>
            <w:shd w:val="clear" w:color="auto" w:fill="13213F"/>
          </w:tcPr>
          <w:p>
            <w:pPr>
              <w:pStyle w:val="Compact"/>
              <w:spacing w:before="0" w:after="0" w:line="240" w:lineRule="auto"/>
              <w:jc w:val="left"/>
            </w:pPr>
            <w:r>
              <w:rPr>
                <w:rFonts w:ascii="Arial" w:hAnsi="Arial"/>
                <w:b/>
                <w:color w:val="FFFFFF"/>
                <w:sz w:val="15"/>
              </w:rPr>
              <w:t xml:space="preserve">Method</w:t>
            </w:r>
          </w:p>
        </w:tc>
        <w:tc>
          <w:tcPr>
            <w:shd w:val="clear" w:color="auto" w:fill="13213F"/>
          </w:tcPr>
          <w:p>
            <w:pPr>
              <w:pStyle w:val="Compact"/>
              <w:spacing w:before="0" w:after="0" w:line="240" w:lineRule="auto"/>
              <w:jc w:val="right"/>
            </w:pPr>
            <w:r>
              <w:rPr>
                <w:rFonts w:ascii="Arial" w:hAnsi="Arial"/>
                <w:b/>
                <w:color w:val="FFFFFF"/>
                <w:sz w:val="15"/>
              </w:rPr>
              <w:t xml:space="preserve">¥bn</w:t>
            </w:r>
          </w:p>
        </w:tc>
        <w:tc>
          <w:tcPr>
            <w:shd w:val="clear" w:color="auto" w:fill="13213F"/>
          </w:tcPr>
          <w:p>
            <w:pPr>
              <w:pStyle w:val="Compact"/>
              <w:spacing w:before="0" w:after="0" w:line="240" w:lineRule="auto"/>
              <w:jc w:val="right"/>
            </w:pPr>
            <w:r>
              <w:rPr>
                <w:rFonts w:ascii="Arial" w:hAnsi="Arial"/>
                <w:b/>
                <w:color w:val="FFFFFF"/>
                <w:sz w:val="15"/>
              </w:rPr>
              <w:t xml:space="preserve">¥/share</w:t>
            </w:r>
          </w:p>
        </w:tc>
      </w:tr>
      <w:tr>
        <w:tc>
          <w:tcPr/>
          <w:p>
            <w:pPr>
              <w:pStyle w:val="Compact"/>
              <w:spacing w:before="0" w:after="0" w:line="240" w:lineRule="auto"/>
              <w:jc w:val="left"/>
            </w:pPr>
            <w:r>
              <w:rPr>
                <w:rFonts w:ascii="Arial" w:hAnsi="Arial"/>
                <w:sz w:val="15"/>
              </w:rPr>
              <w:t xml:space="preserve">Core operations</w:t>
            </w:r>
          </w:p>
        </w:tc>
        <w:tc>
          <w:tcPr/>
          <w:p>
            <w:pPr>
              <w:pStyle w:val="Compact"/>
              <w:spacing w:before="0" w:after="0" w:line="240" w:lineRule="auto"/>
              <w:jc w:val="left"/>
            </w:pPr>
            <w:r>
              <w:rPr>
                <w:rFonts w:ascii="Arial" w:hAnsi="Arial"/>
                <w:sz w:val="15"/>
              </w:rPr>
              <w:t xml:space="preserve">5.0x normalised EBITDA ¥71.4bn (average FY3/27–28E)</w:t>
            </w:r>
          </w:p>
        </w:tc>
        <w:tc>
          <w:tcPr/>
          <w:p>
            <w:pPr>
              <w:pStyle w:val="Compact"/>
              <w:spacing w:before="0" w:after="0" w:line="240" w:lineRule="auto"/>
              <w:jc w:val="right"/>
            </w:pPr>
            <w:r>
              <w:rPr>
                <w:rFonts w:ascii="Arial" w:hAnsi="Arial"/>
                <w:sz w:val="15"/>
              </w:rPr>
              <w:t xml:space="preserve">357</w:t>
            </w:r>
          </w:p>
        </w:tc>
        <w:tc>
          <w:tcPr/>
          <w:p>
            <w:pPr>
              <w:pStyle w:val="Compact"/>
              <w:spacing w:before="0" w:after="0" w:line="240" w:lineRule="auto"/>
              <w:jc w:val="right"/>
            </w:pPr>
            <w:r>
              <w:rPr>
                <w:rFonts w:ascii="Arial" w:hAnsi="Arial"/>
                <w:sz w:val="15"/>
              </w:rPr>
              <w:t xml:space="preserve">1,461</w:t>
            </w:r>
          </w:p>
        </w:tc>
      </w:tr>
      <w:tr>
        <w:tc>
          <w:tcPr>
            <w:shd w:val="clear" w:color="auto" w:fill="F2F4F8"/>
          </w:tcPr>
          <w:p>
            <w:pPr>
              <w:pStyle w:val="Compact"/>
              <w:spacing w:before="0" w:after="0" w:line="240" w:lineRule="auto"/>
              <w:jc w:val="left"/>
            </w:pPr>
            <w:r>
              <w:rPr>
                <w:rFonts w:ascii="Arial" w:hAnsi="Arial"/>
                <w:sz w:val="15"/>
              </w:rPr>
              <w:t xml:space="preserve">Net cash</w:t>
            </w:r>
          </w:p>
        </w:tc>
        <w:tc>
          <w:tcPr>
            <w:shd w:val="clear" w:color="auto" w:fill="F2F4F8"/>
          </w:tcPr>
          <w:p>
            <w:pPr>
              <w:pStyle w:val="Compact"/>
              <w:spacing w:before="0" w:after="0" w:line="240" w:lineRule="auto"/>
              <w:jc w:val="left"/>
            </w:pPr>
            <w:r>
              <w:rPr>
                <w:rFonts w:ascii="Arial" w:hAnsi="Arial"/>
                <w:sz w:val="15"/>
              </w:rPr>
              <w:t xml:space="preserve">Cash + ST securities − debt, 30-Jun-26, less post-June buyback</w:t>
            </w:r>
          </w:p>
        </w:tc>
        <w:tc>
          <w:tcPr>
            <w:shd w:val="clear" w:color="auto" w:fill="F2F4F8"/>
          </w:tcPr>
          <w:p>
            <w:pPr>
              <w:pStyle w:val="Compact"/>
              <w:spacing w:before="0" w:after="0" w:line="240" w:lineRule="auto"/>
              <w:jc w:val="right"/>
            </w:pPr>
            <w:r>
              <w:rPr>
                <w:rFonts w:ascii="Arial" w:hAnsi="Arial"/>
                <w:sz w:val="15"/>
              </w:rPr>
              <w:t xml:space="preserve">188</w:t>
            </w:r>
          </w:p>
        </w:tc>
        <w:tc>
          <w:tcPr>
            <w:shd w:val="clear" w:color="auto" w:fill="F2F4F8"/>
          </w:tcPr>
          <w:p>
            <w:pPr>
              <w:pStyle w:val="Compact"/>
              <w:spacing w:before="0" w:after="0" w:line="240" w:lineRule="auto"/>
              <w:jc w:val="right"/>
            </w:pPr>
            <w:r>
              <w:rPr>
                <w:rFonts w:ascii="Arial" w:hAnsi="Arial"/>
                <w:sz w:val="15"/>
              </w:rPr>
              <w:t xml:space="preserve">770</w:t>
            </w:r>
          </w:p>
        </w:tc>
      </w:tr>
      <w:tr>
        <w:tc>
          <w:tcPr/>
          <w:p>
            <w:pPr>
              <w:pStyle w:val="Compact"/>
              <w:spacing w:before="0" w:after="0" w:line="240" w:lineRule="auto"/>
              <w:jc w:val="left"/>
            </w:pPr>
            <w:r>
              <w:rPr>
                <w:rFonts w:ascii="Arial" w:hAnsi="Arial"/>
                <w:sz w:val="15"/>
              </w:rPr>
              <w:t xml:space="preserve">Bonds held to maturity and bond funds</w:t>
            </w:r>
          </w:p>
        </w:tc>
        <w:tc>
          <w:tcPr/>
          <w:p>
            <w:pPr>
              <w:pStyle w:val="Compact"/>
              <w:spacing w:before="0" w:after="0" w:line="240" w:lineRule="auto"/>
              <w:jc w:val="left"/>
            </w:pPr>
            <w:r>
              <w:rPr>
                <w:rFonts w:ascii="Arial" w:hAnsi="Arial"/>
                <w:sz w:val="15"/>
              </w:rPr>
              <w:t xml:space="preserve">At book [e]</w:t>
            </w:r>
          </w:p>
        </w:tc>
        <w:tc>
          <w:tcPr/>
          <w:p>
            <w:pPr>
              <w:pStyle w:val="Compact"/>
              <w:spacing w:before="0" w:after="0" w:line="240" w:lineRule="auto"/>
              <w:jc w:val="right"/>
            </w:pPr>
            <w:r>
              <w:rPr>
                <w:rFonts w:ascii="Arial" w:hAnsi="Arial"/>
                <w:sz w:val="15"/>
              </w:rPr>
              <w:t xml:space="preserve">200</w:t>
            </w:r>
          </w:p>
        </w:tc>
        <w:tc>
          <w:tcPr/>
          <w:p>
            <w:pPr>
              <w:pStyle w:val="Compact"/>
              <w:spacing w:before="0" w:after="0" w:line="240" w:lineRule="auto"/>
              <w:jc w:val="right"/>
            </w:pPr>
            <w:r>
              <w:rPr>
                <w:rFonts w:ascii="Arial" w:hAnsi="Arial"/>
                <w:sz w:val="15"/>
              </w:rPr>
              <w:t xml:space="preserve">819</w:t>
            </w:r>
          </w:p>
        </w:tc>
      </w:tr>
      <w:tr>
        <w:tc>
          <w:tcPr>
            <w:shd w:val="clear" w:color="auto" w:fill="F2F4F8"/>
          </w:tcPr>
          <w:p>
            <w:pPr>
              <w:pStyle w:val="Compact"/>
              <w:spacing w:before="0" w:after="0" w:line="240" w:lineRule="auto"/>
              <w:jc w:val="left"/>
            </w:pPr>
            <w:r>
              <w:rPr>
                <w:rFonts w:ascii="Arial" w:hAnsi="Arial"/>
                <w:sz w:val="15"/>
              </w:rPr>
              <w:t xml:space="preserve">Listed equities</w:t>
            </w:r>
          </w:p>
        </w:tc>
        <w:tc>
          <w:tcPr>
            <w:shd w:val="clear" w:color="auto" w:fill="F2F4F8"/>
          </w:tcPr>
          <w:p>
            <w:pPr>
              <w:pStyle w:val="Compact"/>
              <w:spacing w:before="0" w:after="0" w:line="240" w:lineRule="auto"/>
              <w:jc w:val="left"/>
            </w:pPr>
            <w:r>
              <w:rPr>
                <w:rFonts w:ascii="Arial" w:hAnsi="Arial"/>
                <w:sz w:val="15"/>
              </w:rPr>
              <w:t xml:space="preserve">¥500bn at 21-Oct prices, less 30.6% tax on ~¥473bn of gains</w:t>
            </w:r>
          </w:p>
        </w:tc>
        <w:tc>
          <w:tcPr>
            <w:shd w:val="clear" w:color="auto" w:fill="F2F4F8"/>
          </w:tcPr>
          <w:p>
            <w:pPr>
              <w:pStyle w:val="Compact"/>
              <w:spacing w:before="0" w:after="0" w:line="240" w:lineRule="auto"/>
              <w:jc w:val="right"/>
            </w:pPr>
            <w:r>
              <w:rPr>
                <w:rFonts w:ascii="Arial" w:hAnsi="Arial"/>
                <w:sz w:val="15"/>
              </w:rPr>
              <w:t xml:space="preserve">355</w:t>
            </w:r>
          </w:p>
        </w:tc>
        <w:tc>
          <w:tcPr>
            <w:shd w:val="clear" w:color="auto" w:fill="F2F4F8"/>
          </w:tcPr>
          <w:p>
            <w:pPr>
              <w:pStyle w:val="Compact"/>
              <w:spacing w:before="0" w:after="0" w:line="240" w:lineRule="auto"/>
              <w:jc w:val="right"/>
            </w:pPr>
            <w:r>
              <w:rPr>
                <w:rFonts w:ascii="Arial" w:hAnsi="Arial"/>
                <w:sz w:val="15"/>
              </w:rPr>
              <w:t xml:space="preserve">1,453</w:t>
            </w:r>
          </w:p>
        </w:tc>
      </w:tr>
      <w:tr>
        <w:tc>
          <w:tcPr/>
          <w:p>
            <w:pPr>
              <w:pStyle w:val="Compact"/>
              <w:spacing w:before="0" w:after="0" w:line="240" w:lineRule="auto"/>
              <w:jc w:val="left"/>
            </w:pPr>
            <w:r>
              <w:rPr>
                <w:rFonts w:ascii="Arial" w:hAnsi="Arial"/>
                <w:sz w:val="15"/>
              </w:rPr>
              <w:t xml:space="preserve">Unlisted stocks and LPs</w:t>
            </w:r>
          </w:p>
        </w:tc>
        <w:tc>
          <w:tcPr/>
          <w:p>
            <w:pPr>
              <w:pStyle w:val="Compact"/>
              <w:spacing w:before="0" w:after="0" w:line="240" w:lineRule="auto"/>
              <w:jc w:val="left"/>
            </w:pPr>
            <w:r>
              <w:rPr>
                <w:rFonts w:ascii="Arial" w:hAnsi="Arial"/>
                <w:sz w:val="15"/>
              </w:rPr>
              <w:t xml:space="preserve">0.75x book</w:t>
            </w:r>
          </w:p>
        </w:tc>
        <w:tc>
          <w:tcPr/>
          <w:p>
            <w:pPr>
              <w:pStyle w:val="Compact"/>
              <w:spacing w:before="0" w:after="0" w:line="240" w:lineRule="auto"/>
              <w:jc w:val="right"/>
            </w:pPr>
            <w:r>
              <w:rPr>
                <w:rFonts w:ascii="Arial" w:hAnsi="Arial"/>
                <w:sz w:val="15"/>
              </w:rPr>
              <w:t xml:space="preserve">17</w:t>
            </w:r>
          </w:p>
        </w:tc>
        <w:tc>
          <w:tcPr/>
          <w:p>
            <w:pPr>
              <w:pStyle w:val="Compact"/>
              <w:spacing w:before="0" w:after="0" w:line="240" w:lineRule="auto"/>
              <w:jc w:val="right"/>
            </w:pPr>
            <w:r>
              <w:rPr>
                <w:rFonts w:ascii="Arial" w:hAnsi="Arial"/>
                <w:sz w:val="15"/>
              </w:rPr>
              <w:t xml:space="preserve">70</w:t>
            </w:r>
          </w:p>
        </w:tc>
      </w:tr>
      <w:tr>
        <w:tc>
          <w:tcPr>
            <w:shd w:val="clear" w:color="auto" w:fill="F2F4F8"/>
          </w:tcPr>
          <w:p>
            <w:pPr>
              <w:pStyle w:val="Compact"/>
              <w:spacing w:before="0" w:after="0" w:line="240" w:lineRule="auto"/>
              <w:jc w:val="left"/>
            </w:pPr>
            <w:r>
              <w:rPr>
                <w:rFonts w:ascii="Arial" w:hAnsi="Arial"/>
                <w:sz w:val="15"/>
              </w:rPr>
              <w:t xml:space="preserve">Equity-method affiliates (FYCS etc.)</w:t>
            </w:r>
          </w:p>
        </w:tc>
        <w:tc>
          <w:tcPr>
            <w:shd w:val="clear" w:color="auto" w:fill="F2F4F8"/>
          </w:tcPr>
          <w:p>
            <w:pPr>
              <w:pStyle w:val="Compact"/>
              <w:spacing w:before="0" w:after="0" w:line="240" w:lineRule="auto"/>
              <w:jc w:val="left"/>
            </w:pPr>
            <w:r>
              <w:rPr>
                <w:rFonts w:ascii="Arial" w:hAnsi="Arial"/>
                <w:sz w:val="15"/>
              </w:rPr>
              <w:t xml:space="preserve">0.7x book</w:t>
            </w:r>
          </w:p>
        </w:tc>
        <w:tc>
          <w:tcPr>
            <w:shd w:val="clear" w:color="auto" w:fill="F2F4F8"/>
          </w:tcPr>
          <w:p>
            <w:pPr>
              <w:pStyle w:val="Compact"/>
              <w:spacing w:before="0" w:after="0" w:line="240" w:lineRule="auto"/>
              <w:jc w:val="right"/>
            </w:pPr>
            <w:r>
              <w:rPr>
                <w:rFonts w:ascii="Arial" w:hAnsi="Arial"/>
                <w:sz w:val="15"/>
              </w:rPr>
              <w:t xml:space="preserve">71</w:t>
            </w:r>
          </w:p>
        </w:tc>
        <w:tc>
          <w:tcPr>
            <w:shd w:val="clear" w:color="auto" w:fill="F2F4F8"/>
          </w:tcPr>
          <w:p>
            <w:pPr>
              <w:pStyle w:val="Compact"/>
              <w:spacing w:before="0" w:after="0" w:line="240" w:lineRule="auto"/>
              <w:jc w:val="right"/>
            </w:pPr>
            <w:r>
              <w:rPr>
                <w:rFonts w:ascii="Arial" w:hAnsi="Arial"/>
                <w:sz w:val="15"/>
              </w:rPr>
              <w:t xml:space="preserve">289</w:t>
            </w:r>
          </w:p>
        </w:tc>
      </w:tr>
      <w:tr>
        <w:tc>
          <w:tcPr/>
          <w:p>
            <w:pPr>
              <w:pStyle w:val="Compact"/>
              <w:spacing w:before="0" w:after="0" w:line="240" w:lineRule="auto"/>
              <w:jc w:val="left"/>
            </w:pPr>
            <w:r>
              <w:rPr>
                <w:rFonts w:ascii="Arial" w:hAnsi="Arial"/>
                <w:sz w:val="15"/>
              </w:rPr>
              <w:t xml:space="preserve">Less: minorities at market</w:t>
            </w:r>
          </w:p>
        </w:tc>
        <w:tc>
          <w:tcPr/>
          <w:p>
            <w:pPr>
              <w:pStyle w:val="Compact"/>
              <w:spacing w:before="0" w:after="0" w:line="240" w:lineRule="auto"/>
              <w:jc w:val="left"/>
            </w:pPr>
            <w:r>
              <w:rPr>
                <w:rFonts w:ascii="Arial" w:hAnsi="Arial"/>
                <w:sz w:val="15"/>
              </w:rPr>
              <w:t xml:space="preserve">Ghibli 57.7% at ~15x NI, HJ, Tatsunoko [e]</w:t>
            </w:r>
          </w:p>
        </w:tc>
        <w:tc>
          <w:tcPr/>
          <w:p>
            <w:pPr>
              <w:pStyle w:val="Compact"/>
              <w:spacing w:before="0" w:after="0" w:line="240" w:lineRule="auto"/>
              <w:jc w:val="right"/>
            </w:pPr>
            <w:r>
              <w:rPr>
                <w:rFonts w:ascii="Arial" w:hAnsi="Arial"/>
                <w:sz w:val="15"/>
              </w:rPr>
              <w:t xml:space="preserve">(55)</w:t>
            </w:r>
          </w:p>
        </w:tc>
        <w:tc>
          <w:tcPr/>
          <w:p>
            <w:pPr>
              <w:pStyle w:val="Compact"/>
              <w:spacing w:before="0" w:after="0" w:line="240" w:lineRule="auto"/>
              <w:jc w:val="right"/>
            </w:pPr>
            <w:r>
              <w:rPr>
                <w:rFonts w:ascii="Arial" w:hAnsi="Arial"/>
                <w:sz w:val="15"/>
              </w:rPr>
              <w:t xml:space="preserve">(225)</w:t>
            </w:r>
          </w:p>
        </w:tc>
      </w:tr>
      <w:tr>
        <w:tc>
          <w:tcPr>
            <w:shd w:val="clear" w:color="auto" w:fill="F2F4F8"/>
          </w:tcPr>
          <w:p>
            <w:pPr>
              <w:pStyle w:val="Compact"/>
              <w:spacing w:before="0" w:after="0" w:line="240" w:lineRule="auto"/>
              <w:jc w:val="left"/>
            </w:pPr>
            <w:r>
              <w:rPr>
                <w:rFonts w:ascii="Arial" w:hAnsi="Arial"/>
                <w:sz w:val="15"/>
              </w:rPr>
              <w:t xml:space="preserve">Less: pension deficit after tax</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right"/>
            </w:pPr>
            <w:r>
              <w:rPr>
                <w:rFonts w:ascii="Arial" w:hAnsi="Arial"/>
                <w:sz w:val="15"/>
              </w:rPr>
              <w:t xml:space="preserve">(9)</w:t>
            </w:r>
          </w:p>
        </w:tc>
        <w:tc>
          <w:tcPr>
            <w:shd w:val="clear" w:color="auto" w:fill="F2F4F8"/>
          </w:tcPr>
          <w:p>
            <w:pPr>
              <w:pStyle w:val="Compact"/>
              <w:spacing w:before="0" w:after="0" w:line="240" w:lineRule="auto"/>
              <w:jc w:val="right"/>
            </w:pPr>
            <w:r>
              <w:rPr>
                <w:rFonts w:ascii="Arial" w:hAnsi="Arial"/>
                <w:sz w:val="15"/>
              </w:rPr>
              <w:t xml:space="preserve">(37)</w:t>
            </w:r>
          </w:p>
        </w:tc>
      </w:tr>
      <w:tr>
        <w:tc>
          <w:tcPr/>
          <w:p>
            <w:pPr>
              <w:pStyle w:val="Compact"/>
              <w:spacing w:before="0" w:after="0" w:line="240" w:lineRule="auto"/>
              <w:jc w:val="left"/>
            </w:pPr>
            <w:r>
              <w:rPr>
                <w:bCs/>
                <w:rFonts w:ascii="Arial" w:hAnsi="Arial"/>
                <w:b/>
                <w:sz w:val="15"/>
              </w:rPr>
              <w:t xml:space="preserve">NAV</w:t>
            </w:r>
          </w:p>
        </w:tc>
        <w:tc>
          <w:tcPr/>
          <w:p>
            <w:pPr>
              <w:pStyle w:val="Compact"/>
              <w:spacing w:before="0" w:after="0" w:line="240" w:lineRule="auto"/>
            </w:pPr>
          </w:p>
        </w:tc>
        <w:tc>
          <w:tcPr/>
          <w:p>
            <w:pPr>
              <w:pStyle w:val="Compact"/>
              <w:spacing w:before="0" w:after="0" w:line="240" w:lineRule="auto"/>
              <w:jc w:val="right"/>
            </w:pPr>
            <w:r>
              <w:rPr>
                <w:bCs/>
                <w:rFonts w:ascii="Arial" w:hAnsi="Arial"/>
                <w:b/>
                <w:sz w:val="15"/>
              </w:rPr>
              <w:t xml:space="preserve">1,124</w:t>
            </w:r>
          </w:p>
        </w:tc>
        <w:tc>
          <w:tcPr/>
          <w:p>
            <w:pPr>
              <w:pStyle w:val="Compact"/>
              <w:spacing w:before="0" w:after="0" w:line="240" w:lineRule="auto"/>
              <w:jc w:val="right"/>
            </w:pPr>
            <w:r>
              <w:rPr>
                <w:bCs/>
                <w:rFonts w:ascii="Arial" w:hAnsi="Arial"/>
                <w:b/>
                <w:sz w:val="15"/>
              </w:rPr>
              <w:t xml:space="preserve">4,602</w:t>
            </w:r>
          </w:p>
        </w:tc>
      </w:tr>
      <w:tr>
        <w:tc>
          <w:tcPr>
            <w:shd w:val="clear" w:color="auto" w:fill="F2F4F8"/>
          </w:tcPr>
          <w:p>
            <w:pPr>
              <w:pStyle w:val="Compact"/>
              <w:spacing w:before="0" w:after="0" w:line="240" w:lineRule="auto"/>
              <w:jc w:val="left"/>
            </w:pPr>
            <w:r>
              <w:rPr>
                <w:rFonts w:ascii="Arial" w:hAnsi="Arial"/>
                <w:sz w:val="15"/>
              </w:rPr>
              <w:t xml:space="preserve">Market cap at ¥3,010</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right"/>
            </w:pPr>
            <w:r>
              <w:rPr>
                <w:rFonts w:ascii="Arial" w:hAnsi="Arial"/>
                <w:sz w:val="15"/>
              </w:rPr>
              <w:t xml:space="preserve">735</w:t>
            </w:r>
          </w:p>
        </w:tc>
        <w:tc>
          <w:tcPr>
            <w:shd w:val="clear" w:color="auto" w:fill="F2F4F8"/>
          </w:tcPr>
          <w:p>
            <w:pPr>
              <w:pStyle w:val="Compact"/>
              <w:spacing w:before="0" w:after="0" w:line="240" w:lineRule="auto"/>
              <w:jc w:val="right"/>
            </w:pPr>
            <w:r>
              <w:rPr>
                <w:rFonts w:ascii="Arial" w:hAnsi="Arial"/>
                <w:sz w:val="15"/>
              </w:rPr>
              <w:t xml:space="preserve">3,010</w:t>
            </w:r>
          </w:p>
        </w:tc>
      </w:tr>
      <w:tr>
        <w:tc>
          <w:tcPr/>
          <w:p>
            <w:pPr>
              <w:pStyle w:val="Compact"/>
              <w:spacing w:before="0" w:after="0" w:line="240" w:lineRule="auto"/>
              <w:jc w:val="left"/>
            </w:pPr>
            <w:r>
              <w:rPr>
                <w:bCs/>
                <w:rFonts w:ascii="Arial" w:hAnsi="Arial"/>
                <w:b/>
                <w:sz w:val="15"/>
              </w:rPr>
              <w:t xml:space="preserve">Discount to NAV</w:t>
            </w:r>
          </w:p>
        </w:tc>
        <w:tc>
          <w:tcPr/>
          <w:p>
            <w:pPr>
              <w:pStyle w:val="Compact"/>
              <w:spacing w:before="0" w:after="0" w:line="240" w:lineRule="auto"/>
            </w:pPr>
          </w:p>
        </w:tc>
        <w:tc>
          <w:tcPr/>
          <w:p>
            <w:pPr>
              <w:pStyle w:val="Compact"/>
              <w:spacing w:before="0" w:after="0" w:line="240" w:lineRule="auto"/>
              <w:jc w:val="right"/>
            </w:pPr>
          </w:p>
        </w:tc>
        <w:tc>
          <w:tcPr/>
          <w:p>
            <w:pPr>
              <w:pStyle w:val="Compact"/>
              <w:spacing w:before="0" w:after="0" w:line="240" w:lineRule="auto"/>
              <w:jc w:val="right"/>
            </w:pPr>
            <w:r>
              <w:rPr>
                <w:bCs/>
                <w:rFonts w:ascii="Arial" w:hAnsi="Arial"/>
                <w:b/>
                <w:sz w:val="15"/>
              </w:rPr>
              <w:t xml:space="preserve">35%</w:t>
            </w:r>
          </w:p>
        </w:tc>
      </w:tr>
      <w:tr>
        <w:tc>
          <w:tcPr>
            <w:shd w:val="clear" w:color="auto" w:fill="F2F4F8"/>
          </w:tcPr>
          <w:p>
            <w:pPr>
              <w:pStyle w:val="Compact"/>
              <w:spacing w:before="0" w:after="0" w:line="240" w:lineRule="auto"/>
              <w:jc w:val="left"/>
            </w:pPr>
            <w:r>
              <w:rPr>
                <w:rFonts w:ascii="Arial" w:hAnsi="Arial"/>
                <w:sz w:val="15"/>
              </w:rPr>
              <w:t xml:space="preserve">Non-core assets net of minorities</w:t>
            </w: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right"/>
            </w:pPr>
            <w:r>
              <w:rPr>
                <w:rFonts w:ascii="Arial" w:hAnsi="Arial"/>
                <w:sz w:val="15"/>
              </w:rPr>
              <w:t xml:space="preserve">767</w:t>
            </w:r>
          </w:p>
        </w:tc>
        <w:tc>
          <w:tcPr>
            <w:shd w:val="clear" w:color="auto" w:fill="F2F4F8"/>
          </w:tcPr>
          <w:p>
            <w:pPr>
              <w:pStyle w:val="Compact"/>
              <w:spacing w:before="0" w:after="0" w:line="240" w:lineRule="auto"/>
              <w:jc w:val="right"/>
            </w:pPr>
            <w:r>
              <w:rPr>
                <w:rFonts w:ascii="Arial" w:hAnsi="Arial"/>
                <w:sz w:val="15"/>
              </w:rPr>
              <w:t xml:space="preserve">3,141</w:t>
            </w:r>
          </w:p>
        </w:tc>
      </w:tr>
      <w:tr>
        <w:tc>
          <w:tcPr/>
          <w:p>
            <w:pPr>
              <w:pStyle w:val="Compact"/>
              <w:spacing w:before="0" w:after="0" w:line="240" w:lineRule="auto"/>
              <w:jc w:val="left"/>
            </w:pPr>
            <w:r>
              <w:rPr>
                <w:bCs/>
                <w:rFonts w:ascii="Arial" w:hAnsi="Arial"/>
                <w:b/>
                <w:sz w:val="15"/>
              </w:rPr>
              <w:t xml:space="preserve">Market-implied value of the core</w:t>
            </w:r>
          </w:p>
        </w:tc>
        <w:tc>
          <w:tcPr/>
          <w:p>
            <w:pPr>
              <w:pStyle w:val="Compact"/>
              <w:spacing w:before="0" w:after="0" w:line="240" w:lineRule="auto"/>
            </w:pPr>
          </w:p>
        </w:tc>
        <w:tc>
          <w:tcPr/>
          <w:p>
            <w:pPr>
              <w:pStyle w:val="Compact"/>
              <w:spacing w:before="0" w:after="0" w:line="240" w:lineRule="auto"/>
              <w:jc w:val="right"/>
            </w:pPr>
            <w:r>
              <w:rPr>
                <w:bCs/>
                <w:rFonts w:ascii="Arial" w:hAnsi="Arial"/>
                <w:b/>
                <w:sz w:val="15"/>
              </w:rPr>
              <w:t xml:space="preserve">(32)</w:t>
            </w:r>
          </w:p>
        </w:tc>
        <w:tc>
          <w:tcPr/>
          <w:p>
            <w:pPr>
              <w:pStyle w:val="Compact"/>
              <w:spacing w:before="0" w:after="0" w:line="240" w:lineRule="auto"/>
              <w:jc w:val="right"/>
            </w:pPr>
            <w:r>
              <w:rPr>
                <w:bCs/>
                <w:rFonts w:ascii="Arial" w:hAnsi="Arial"/>
                <w:b/>
                <w:sz w:val="15"/>
              </w:rPr>
              <w:t xml:space="preserve">(131)</w:t>
            </w:r>
          </w:p>
        </w:tc>
      </w:tr>
    </w:tbl>
    <w:p>
      <w:pPr>
        <w:pStyle w:val="BodyText"/>
      </w:pPr>
      <w:r>
        <w:rPr>
          <w:bCs/>
          <w:b/>
        </w:rPr>
        <w:t xml:space="preserve">Listed holdings at 21-Oct-2026 [e]:</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Holding</w:t>
            </w:r>
          </w:p>
        </w:tc>
        <w:tc>
          <w:tcPr>
            <w:shd w:val="clear" w:color="auto" w:fill="13213F"/>
          </w:tcPr>
          <w:p>
            <w:pPr>
              <w:pStyle w:val="Compact"/>
              <w:spacing w:before="0" w:after="0" w:line="240" w:lineRule="auto"/>
              <w:jc w:val="right"/>
            </w:pPr>
            <w:r>
              <w:rPr>
                <w:rFonts w:ascii="Arial" w:hAnsi="Arial"/>
                <w:b/>
                <w:color w:val="FFFFFF"/>
                <w:sz w:val="15"/>
              </w:rPr>
              <w:t xml:space="preserve">Shares (m)</w:t>
            </w:r>
          </w:p>
        </w:tc>
        <w:tc>
          <w:tcPr>
            <w:shd w:val="clear" w:color="auto" w:fill="13213F"/>
          </w:tcPr>
          <w:p>
            <w:pPr>
              <w:pStyle w:val="Compact"/>
              <w:spacing w:before="0" w:after="0" w:line="240" w:lineRule="auto"/>
              <w:jc w:val="right"/>
            </w:pPr>
            <w:r>
              <w:rPr>
                <w:rFonts w:ascii="Arial" w:hAnsi="Arial"/>
                <w:b/>
                <w:color w:val="FFFFFF"/>
                <w:sz w:val="15"/>
              </w:rPr>
              <w:t xml:space="preserve">Price (¥)</w:t>
            </w:r>
          </w:p>
        </w:tc>
        <w:tc>
          <w:tcPr>
            <w:shd w:val="clear" w:color="auto" w:fill="13213F"/>
          </w:tcPr>
          <w:p>
            <w:pPr>
              <w:pStyle w:val="Compact"/>
              <w:spacing w:before="0" w:after="0" w:line="240" w:lineRule="auto"/>
              <w:jc w:val="right"/>
            </w:pPr>
            <w:r>
              <w:rPr>
                <w:rFonts w:ascii="Arial" w:hAnsi="Arial"/>
                <w:b/>
                <w:color w:val="FFFFFF"/>
                <w:sz w:val="15"/>
              </w:rPr>
              <w:t xml:space="preserve">Value (¥bn)</w:t>
            </w:r>
          </w:p>
        </w:tc>
        <w:tc>
          <w:tcPr>
            <w:shd w:val="clear" w:color="auto" w:fill="13213F"/>
          </w:tcPr>
          <w:p>
            <w:pPr>
              <w:pStyle w:val="Compact"/>
              <w:spacing w:before="0" w:after="0" w:line="240" w:lineRule="auto"/>
              <w:jc w:val="left"/>
            </w:pPr>
            <w:r>
              <w:rPr>
                <w:rFonts w:ascii="Arial" w:hAnsi="Arial"/>
                <w:b/>
                <w:color w:val="FFFFFF"/>
                <w:sz w:val="15"/>
              </w:rPr>
              <w:t xml:space="preserve">NTV’s view of purpose</w:t>
            </w:r>
          </w:p>
        </w:tc>
      </w:tr>
      <w:tr>
        <w:tc>
          <w:tcPr/>
          <w:p>
            <w:pPr>
              <w:pStyle w:val="Compact"/>
              <w:spacing w:before="0" w:after="0" w:line="240" w:lineRule="auto"/>
              <w:jc w:val="left"/>
            </w:pPr>
            <w:r>
              <w:rPr>
                <w:rFonts w:ascii="Arial" w:hAnsi="Arial"/>
                <w:sz w:val="15"/>
              </w:rPr>
              <w:t xml:space="preserve">Recruit Holdings (6098)</w:t>
            </w:r>
          </w:p>
        </w:tc>
        <w:tc>
          <w:tcPr/>
          <w:p>
            <w:pPr>
              <w:pStyle w:val="Compact"/>
              <w:spacing w:before="0" w:after="0" w:line="240" w:lineRule="auto"/>
              <w:jc w:val="left"/>
            </w:pPr>
            <w:r>
              <w:rPr>
                <w:rFonts w:ascii="Arial" w:hAnsi="Arial"/>
                <w:sz w:val="15"/>
              </w:rPr>
              <w:t xml:space="preserve">~22.2 (24.4 at Mar-26)</w:t>
            </w:r>
          </w:p>
        </w:tc>
        <w:tc>
          <w:tcPr/>
          <w:p>
            <w:pPr>
              <w:pStyle w:val="Compact"/>
              <w:spacing w:before="0" w:after="0" w:line="240" w:lineRule="auto"/>
              <w:jc w:val="right"/>
            </w:pPr>
            <w:r>
              <w:rPr>
                <w:rFonts w:ascii="Arial" w:hAnsi="Arial"/>
                <w:sz w:val="15"/>
              </w:rPr>
              <w:t xml:space="preserve">18,845</w:t>
            </w:r>
          </w:p>
        </w:tc>
        <w:tc>
          <w:tcPr/>
          <w:p>
            <w:pPr>
              <w:pStyle w:val="Compact"/>
              <w:spacing w:before="0" w:after="0" w:line="240" w:lineRule="auto"/>
              <w:jc w:val="right"/>
            </w:pPr>
            <w:r>
              <w:rPr>
                <w:rFonts w:ascii="Arial" w:hAnsi="Arial"/>
                <w:sz w:val="15"/>
              </w:rPr>
              <w:t xml:space="preserve">418.4</w:t>
            </w:r>
          </w:p>
        </w:tc>
        <w:tc>
          <w:tcPr/>
          <w:p>
            <w:pPr>
              <w:pStyle w:val="Compact"/>
              <w:spacing w:before="0" w:after="0" w:line="240" w:lineRule="auto"/>
              <w:jc w:val="left"/>
            </w:pPr>
            <w:r>
              <w:rPr>
                <w:rFonts w:ascii="Arial" w:hAnsi="Arial"/>
                <w:sz w:val="15"/>
              </w:rPr>
              <w:t xml:space="preserve">“</w:t>
            </w:r>
            <w:r>
              <w:rPr>
                <w:rFonts w:ascii="Arial" w:hAnsi="Arial"/>
                <w:sz w:val="15"/>
              </w:rPr>
              <w:t xml:space="preserve">Diversification partner</w:t>
            </w:r>
            <w:r>
              <w:rPr>
                <w:rFonts w:ascii="Arial" w:hAnsi="Arial"/>
                <w:sz w:val="15"/>
              </w:rPr>
              <w:t xml:space="preserve">”</w:t>
            </w:r>
            <w:r>
              <w:rPr>
                <w:rFonts w:ascii="Arial" w:hAnsi="Arial"/>
                <w:sz w:val="15"/>
              </w:rPr>
              <w:t xml:space="preserve">; cost ~¥300/share; Recruit holds 2.0% of NTV</w:t>
            </w:r>
          </w:p>
        </w:tc>
      </w:tr>
      <w:tr>
        <w:tc>
          <w:tcPr>
            <w:shd w:val="clear" w:color="auto" w:fill="F2F4F8"/>
          </w:tcPr>
          <w:p>
            <w:pPr>
              <w:pStyle w:val="Compact"/>
              <w:spacing w:before="0" w:after="0" w:line="240" w:lineRule="auto"/>
              <w:jc w:val="left"/>
            </w:pPr>
            <w:r>
              <w:rPr>
                <w:rFonts w:ascii="Arial" w:hAnsi="Arial"/>
                <w:sz w:val="15"/>
              </w:rPr>
              <w:t xml:space="preserve">SKY Perfect JSAT (9412)</w:t>
            </w:r>
          </w:p>
        </w:tc>
        <w:tc>
          <w:tcPr>
            <w:shd w:val="clear" w:color="auto" w:fill="F2F4F8"/>
          </w:tcPr>
          <w:p>
            <w:pPr>
              <w:pStyle w:val="Compact"/>
              <w:spacing w:before="0" w:after="0" w:line="240" w:lineRule="auto"/>
              <w:jc w:val="right"/>
            </w:pPr>
            <w:r>
              <w:rPr>
                <w:rFonts w:ascii="Arial" w:hAnsi="Arial"/>
                <w:sz w:val="15"/>
              </w:rPr>
              <w:t xml:space="preserve">20.89</w:t>
            </w:r>
          </w:p>
        </w:tc>
        <w:tc>
          <w:tcPr>
            <w:shd w:val="clear" w:color="auto" w:fill="F2F4F8"/>
          </w:tcPr>
          <w:p>
            <w:pPr>
              <w:pStyle w:val="Compact"/>
              <w:spacing w:before="0" w:after="0" w:line="240" w:lineRule="auto"/>
              <w:jc w:val="right"/>
            </w:pPr>
            <w:r>
              <w:rPr>
                <w:rFonts w:ascii="Arial" w:hAnsi="Arial"/>
                <w:sz w:val="15"/>
              </w:rPr>
              <w:t xml:space="preserve">1,908</w:t>
            </w:r>
          </w:p>
        </w:tc>
        <w:tc>
          <w:tcPr>
            <w:shd w:val="clear" w:color="auto" w:fill="F2F4F8"/>
          </w:tcPr>
          <w:p>
            <w:pPr>
              <w:pStyle w:val="Compact"/>
              <w:spacing w:before="0" w:after="0" w:line="240" w:lineRule="auto"/>
              <w:jc w:val="right"/>
            </w:pPr>
            <w:r>
              <w:rPr>
                <w:rFonts w:ascii="Arial" w:hAnsi="Arial"/>
                <w:sz w:val="15"/>
              </w:rPr>
              <w:t xml:space="preserve">39.9</w:t>
            </w:r>
          </w:p>
        </w:tc>
        <w:tc>
          <w:tcPr>
            <w:shd w:val="clear" w:color="auto" w:fill="F2F4F8"/>
          </w:tcPr>
          <w:p>
            <w:pPr>
              <w:pStyle w:val="Compact"/>
              <w:spacing w:before="0" w:after="0" w:line="240" w:lineRule="auto"/>
              <w:jc w:val="left"/>
            </w:pPr>
            <w:r>
              <w:rPr>
                <w:rFonts w:ascii="Arial" w:hAnsi="Arial"/>
                <w:sz w:val="15"/>
              </w:rPr>
              <w:t xml:space="preserve">Satellite distribution</w:t>
            </w:r>
          </w:p>
        </w:tc>
      </w:tr>
      <w:tr>
        <w:tc>
          <w:tcPr/>
          <w:p>
            <w:pPr>
              <w:pStyle w:val="Compact"/>
              <w:spacing w:before="0" w:after="0" w:line="240" w:lineRule="auto"/>
              <w:jc w:val="left"/>
            </w:pPr>
            <w:r>
              <w:rPr>
                <w:rFonts w:ascii="Arial" w:hAnsi="Arial"/>
                <w:sz w:val="15"/>
              </w:rPr>
              <w:t xml:space="preserve">Toei (9605)</w:t>
            </w:r>
          </w:p>
        </w:tc>
        <w:tc>
          <w:tcPr/>
          <w:p>
            <w:pPr>
              <w:pStyle w:val="Compact"/>
              <w:spacing w:before="0" w:after="0" w:line="240" w:lineRule="auto"/>
              <w:jc w:val="right"/>
            </w:pPr>
            <w:r>
              <w:rPr>
                <w:rFonts w:ascii="Arial" w:hAnsi="Arial"/>
                <w:sz w:val="15"/>
              </w:rPr>
              <w:t xml:space="preserve">2.40</w:t>
            </w:r>
          </w:p>
        </w:tc>
        <w:tc>
          <w:tcPr/>
          <w:p>
            <w:pPr>
              <w:pStyle w:val="Compact"/>
              <w:spacing w:before="0" w:after="0" w:line="240" w:lineRule="auto"/>
              <w:jc w:val="right"/>
            </w:pPr>
            <w:r>
              <w:rPr>
                <w:rFonts w:ascii="Arial" w:hAnsi="Arial"/>
                <w:sz w:val="15"/>
              </w:rPr>
              <w:t xml:space="preserve">5,980</w:t>
            </w:r>
          </w:p>
        </w:tc>
        <w:tc>
          <w:tcPr/>
          <w:p>
            <w:pPr>
              <w:pStyle w:val="Compact"/>
              <w:spacing w:before="0" w:after="0" w:line="240" w:lineRule="auto"/>
              <w:jc w:val="right"/>
            </w:pPr>
            <w:r>
              <w:rPr>
                <w:rFonts w:ascii="Arial" w:hAnsi="Arial"/>
                <w:sz w:val="15"/>
              </w:rPr>
              <w:t xml:space="preserve">14.4</w:t>
            </w:r>
          </w:p>
        </w:tc>
        <w:tc>
          <w:tcPr/>
          <w:p>
            <w:pPr>
              <w:pStyle w:val="Compact"/>
              <w:spacing w:before="0" w:after="0" w:line="240" w:lineRule="auto"/>
              <w:jc w:val="left"/>
            </w:pPr>
            <w:r>
              <w:rPr>
                <w:rFonts w:ascii="Arial" w:hAnsi="Arial"/>
                <w:sz w:val="15"/>
              </w:rPr>
              <w:t xml:space="preserve">Content partner (mutual holding)</w:t>
            </w:r>
          </w:p>
        </w:tc>
      </w:tr>
      <w:tr>
        <w:tc>
          <w:tcPr>
            <w:shd w:val="clear" w:color="auto" w:fill="F2F4F8"/>
          </w:tcPr>
          <w:p>
            <w:pPr>
              <w:pStyle w:val="Compact"/>
              <w:spacing w:before="0" w:after="0" w:line="240" w:lineRule="auto"/>
              <w:jc w:val="left"/>
            </w:pPr>
            <w:r>
              <w:rPr>
                <w:rFonts w:ascii="Arial" w:hAnsi="Arial"/>
                <w:sz w:val="15"/>
              </w:rPr>
              <w:t xml:space="preserve">Hakuhodo DY (2433)</w:t>
            </w:r>
          </w:p>
        </w:tc>
        <w:tc>
          <w:tcPr>
            <w:shd w:val="clear" w:color="auto" w:fill="F2F4F8"/>
          </w:tcPr>
          <w:p>
            <w:pPr>
              <w:pStyle w:val="Compact"/>
              <w:spacing w:before="0" w:after="0" w:line="240" w:lineRule="auto"/>
              <w:jc w:val="right"/>
            </w:pPr>
            <w:r>
              <w:rPr>
                <w:rFonts w:ascii="Arial" w:hAnsi="Arial"/>
                <w:sz w:val="15"/>
              </w:rPr>
              <w:t xml:space="preserve">8.62</w:t>
            </w:r>
          </w:p>
        </w:tc>
        <w:tc>
          <w:tcPr>
            <w:shd w:val="clear" w:color="auto" w:fill="F2F4F8"/>
          </w:tcPr>
          <w:p>
            <w:pPr>
              <w:pStyle w:val="Compact"/>
              <w:spacing w:before="0" w:after="0" w:line="240" w:lineRule="auto"/>
              <w:jc w:val="right"/>
            </w:pPr>
            <w:r>
              <w:rPr>
                <w:rFonts w:ascii="Arial" w:hAnsi="Arial"/>
                <w:sz w:val="15"/>
              </w:rPr>
              <w:t xml:space="preserve">1,412</w:t>
            </w:r>
          </w:p>
        </w:tc>
        <w:tc>
          <w:tcPr>
            <w:shd w:val="clear" w:color="auto" w:fill="F2F4F8"/>
          </w:tcPr>
          <w:p>
            <w:pPr>
              <w:pStyle w:val="Compact"/>
              <w:spacing w:before="0" w:after="0" w:line="240" w:lineRule="auto"/>
              <w:jc w:val="right"/>
            </w:pPr>
            <w:r>
              <w:rPr>
                <w:rFonts w:ascii="Arial" w:hAnsi="Arial"/>
                <w:sz w:val="15"/>
              </w:rPr>
              <w:t xml:space="preserve">12.2</w:t>
            </w:r>
          </w:p>
        </w:tc>
        <w:tc>
          <w:tcPr>
            <w:shd w:val="clear" w:color="auto" w:fill="F2F4F8"/>
          </w:tcPr>
          <w:p>
            <w:pPr>
              <w:pStyle w:val="Compact"/>
              <w:spacing w:before="0" w:after="0" w:line="240" w:lineRule="auto"/>
              <w:jc w:val="left"/>
            </w:pPr>
            <w:r>
              <w:rPr>
                <w:rFonts w:ascii="Arial" w:hAnsi="Arial"/>
                <w:sz w:val="15"/>
              </w:rPr>
              <w:t xml:space="preserve">Ad agency (15.5% of sales)</w:t>
            </w:r>
          </w:p>
        </w:tc>
      </w:tr>
      <w:tr>
        <w:tc>
          <w:tcPr/>
          <w:p>
            <w:pPr>
              <w:pStyle w:val="Compact"/>
              <w:spacing w:before="0" w:after="0" w:line="240" w:lineRule="auto"/>
              <w:jc w:val="left"/>
            </w:pPr>
            <w:r>
              <w:rPr>
                <w:rFonts w:ascii="Arial" w:hAnsi="Arial"/>
                <w:sz w:val="15"/>
              </w:rPr>
              <w:t xml:space="preserve">Nomura HD (8604)</w:t>
            </w:r>
          </w:p>
        </w:tc>
        <w:tc>
          <w:tcPr/>
          <w:p>
            <w:pPr>
              <w:pStyle w:val="Compact"/>
              <w:spacing w:before="0" w:after="0" w:line="240" w:lineRule="auto"/>
              <w:jc w:val="right"/>
            </w:pPr>
            <w:r>
              <w:rPr>
                <w:rFonts w:ascii="Arial" w:hAnsi="Arial"/>
                <w:sz w:val="15"/>
              </w:rPr>
              <w:t xml:space="preserve">3.30</w:t>
            </w:r>
          </w:p>
        </w:tc>
        <w:tc>
          <w:tcPr/>
          <w:p>
            <w:pPr>
              <w:pStyle w:val="Compact"/>
              <w:spacing w:before="0" w:after="0" w:line="240" w:lineRule="auto"/>
              <w:jc w:val="right"/>
            </w:pPr>
            <w:r>
              <w:rPr>
                <w:rFonts w:ascii="Arial" w:hAnsi="Arial"/>
                <w:sz w:val="15"/>
              </w:rPr>
              <w:t xml:space="preserve">1,453</w:t>
            </w:r>
          </w:p>
        </w:tc>
        <w:tc>
          <w:tcPr/>
          <w:p>
            <w:pPr>
              <w:pStyle w:val="Compact"/>
              <w:spacing w:before="0" w:after="0" w:line="240" w:lineRule="auto"/>
              <w:jc w:val="right"/>
            </w:pPr>
            <w:r>
              <w:rPr>
                <w:rFonts w:ascii="Arial" w:hAnsi="Arial"/>
                <w:sz w:val="15"/>
              </w:rPr>
              <w:t xml:space="preserve">4.8</w:t>
            </w:r>
          </w:p>
        </w:tc>
        <w:tc>
          <w:tcPr/>
          <w:p>
            <w:pPr>
              <w:pStyle w:val="Compact"/>
              <w:spacing w:before="0" w:after="0" w:line="240" w:lineRule="auto"/>
              <w:jc w:val="left"/>
            </w:pPr>
            <w:r>
              <w:rPr>
                <w:rFonts w:ascii="Arial" w:hAnsi="Arial"/>
                <w:sz w:val="15"/>
              </w:rPr>
              <w:t xml:space="preserve">Financial relationship</w:t>
            </w:r>
          </w:p>
        </w:tc>
      </w:tr>
      <w:tr>
        <w:tc>
          <w:tcPr>
            <w:shd w:val="clear" w:color="auto" w:fill="F2F4F8"/>
          </w:tcPr>
          <w:p>
            <w:pPr>
              <w:pStyle w:val="Compact"/>
              <w:spacing w:before="0" w:after="0" w:line="240" w:lineRule="auto"/>
              <w:jc w:val="left"/>
            </w:pPr>
            <w:r>
              <w:rPr>
                <w:rFonts w:ascii="Arial" w:hAnsi="Arial"/>
                <w:sz w:val="15"/>
              </w:rPr>
              <w:t xml:space="preserve">Dentsu Group (4324)</w:t>
            </w:r>
          </w:p>
        </w:tc>
        <w:tc>
          <w:tcPr>
            <w:shd w:val="clear" w:color="auto" w:fill="F2F4F8"/>
          </w:tcPr>
          <w:p>
            <w:pPr>
              <w:pStyle w:val="Compact"/>
              <w:spacing w:before="0" w:after="0" w:line="240" w:lineRule="auto"/>
              <w:jc w:val="right"/>
            </w:pPr>
            <w:r>
              <w:rPr>
                <w:rFonts w:ascii="Arial" w:hAnsi="Arial"/>
                <w:sz w:val="15"/>
              </w:rPr>
              <w:t xml:space="preserve">0.90</w:t>
            </w:r>
          </w:p>
        </w:tc>
        <w:tc>
          <w:tcPr>
            <w:shd w:val="clear" w:color="auto" w:fill="F2F4F8"/>
          </w:tcPr>
          <w:p>
            <w:pPr>
              <w:pStyle w:val="Compact"/>
              <w:spacing w:before="0" w:after="0" w:line="240" w:lineRule="auto"/>
              <w:jc w:val="right"/>
            </w:pPr>
            <w:r>
              <w:rPr>
                <w:rFonts w:ascii="Arial" w:hAnsi="Arial"/>
                <w:sz w:val="15"/>
              </w:rPr>
              <w:t xml:space="preserve">3,776</w:t>
            </w:r>
          </w:p>
        </w:tc>
        <w:tc>
          <w:tcPr>
            <w:shd w:val="clear" w:color="auto" w:fill="F2F4F8"/>
          </w:tcPr>
          <w:p>
            <w:pPr>
              <w:pStyle w:val="Compact"/>
              <w:spacing w:before="0" w:after="0" w:line="240" w:lineRule="auto"/>
              <w:jc w:val="right"/>
            </w:pPr>
            <w:r>
              <w:rPr>
                <w:rFonts w:ascii="Arial" w:hAnsi="Arial"/>
                <w:sz w:val="15"/>
              </w:rPr>
              <w:t xml:space="preserve">3.4</w:t>
            </w:r>
          </w:p>
        </w:tc>
        <w:tc>
          <w:tcPr>
            <w:shd w:val="clear" w:color="auto" w:fill="F2F4F8"/>
          </w:tcPr>
          <w:p>
            <w:pPr>
              <w:pStyle w:val="Compact"/>
              <w:spacing w:before="0" w:after="0" w:line="240" w:lineRule="auto"/>
              <w:jc w:val="left"/>
            </w:pPr>
            <w:r>
              <w:rPr>
                <w:rFonts w:ascii="Arial" w:hAnsi="Arial"/>
                <w:sz w:val="15"/>
              </w:rPr>
              <w:t xml:space="preserve">Ad agency (25.2% of sales)</w:t>
            </w:r>
          </w:p>
        </w:tc>
      </w:tr>
      <w:tr>
        <w:tc>
          <w:tcPr/>
          <w:p>
            <w:pPr>
              <w:pStyle w:val="Compact"/>
              <w:spacing w:before="0" w:after="0" w:line="240" w:lineRule="auto"/>
              <w:jc w:val="left"/>
            </w:pPr>
            <w:r>
              <w:rPr>
                <w:rFonts w:ascii="Arial" w:hAnsi="Arial"/>
                <w:sz w:val="15"/>
              </w:rPr>
              <w:t xml:space="preserve">WOWOW (4839)</w:t>
            </w:r>
          </w:p>
        </w:tc>
        <w:tc>
          <w:tcPr/>
          <w:p>
            <w:pPr>
              <w:pStyle w:val="Compact"/>
              <w:spacing w:before="0" w:after="0" w:line="240" w:lineRule="auto"/>
              <w:jc w:val="right"/>
            </w:pPr>
            <w:r>
              <w:rPr>
                <w:rFonts w:ascii="Arial" w:hAnsi="Arial"/>
                <w:sz w:val="15"/>
              </w:rPr>
              <w:t xml:space="preserve">2.62</w:t>
            </w:r>
          </w:p>
        </w:tc>
        <w:tc>
          <w:tcPr/>
          <w:p>
            <w:pPr>
              <w:pStyle w:val="Compact"/>
              <w:spacing w:before="0" w:after="0" w:line="240" w:lineRule="auto"/>
              <w:jc w:val="right"/>
            </w:pPr>
            <w:r>
              <w:rPr>
                <w:rFonts w:ascii="Arial" w:hAnsi="Arial"/>
                <w:sz w:val="15"/>
              </w:rPr>
              <w:t xml:space="preserve">920</w:t>
            </w:r>
          </w:p>
        </w:tc>
        <w:tc>
          <w:tcPr/>
          <w:p>
            <w:pPr>
              <w:pStyle w:val="Compact"/>
              <w:spacing w:before="0" w:after="0" w:line="240" w:lineRule="auto"/>
              <w:jc w:val="right"/>
            </w:pPr>
            <w:r>
              <w:rPr>
                <w:rFonts w:ascii="Arial" w:hAnsi="Arial"/>
                <w:sz w:val="15"/>
              </w:rPr>
              <w:t xml:space="preserve">2.4</w:t>
            </w:r>
          </w:p>
        </w:tc>
        <w:tc>
          <w:tcPr/>
          <w:p>
            <w:pPr>
              <w:pStyle w:val="Compact"/>
              <w:spacing w:before="0" w:after="0" w:line="240" w:lineRule="auto"/>
              <w:jc w:val="left"/>
            </w:pPr>
            <w:r>
              <w:rPr>
                <w:rFonts w:ascii="Arial" w:hAnsi="Arial"/>
                <w:sz w:val="15"/>
              </w:rPr>
              <w:t xml:space="preserve">Satellite / film</w:t>
            </w:r>
          </w:p>
        </w:tc>
      </w:tr>
      <w:tr>
        <w:tc>
          <w:tcPr>
            <w:shd w:val="clear" w:color="auto" w:fill="F2F4F8"/>
          </w:tcPr>
          <w:p>
            <w:pPr>
              <w:pStyle w:val="Compact"/>
              <w:spacing w:before="0" w:after="0" w:line="240" w:lineRule="auto"/>
              <w:jc w:val="left"/>
            </w:pPr>
            <w:r>
              <w:rPr>
                <w:rFonts w:ascii="Arial" w:hAnsi="Arial"/>
                <w:sz w:val="15"/>
              </w:rPr>
              <w:t xml:space="preserve">IG Port (3791)</w:t>
            </w:r>
          </w:p>
        </w:tc>
        <w:tc>
          <w:tcPr>
            <w:shd w:val="clear" w:color="auto" w:fill="F2F4F8"/>
          </w:tcPr>
          <w:p>
            <w:pPr>
              <w:pStyle w:val="Compact"/>
              <w:spacing w:before="0" w:after="0" w:line="240" w:lineRule="auto"/>
              <w:jc w:val="right"/>
            </w:pPr>
            <w:r>
              <w:rPr>
                <w:rFonts w:ascii="Arial" w:hAnsi="Arial"/>
                <w:sz w:val="15"/>
              </w:rPr>
              <w:t xml:space="preserve">1.99</w:t>
            </w:r>
          </w:p>
        </w:tc>
        <w:tc>
          <w:tcPr>
            <w:shd w:val="clear" w:color="auto" w:fill="F2F4F8"/>
          </w:tcPr>
          <w:p>
            <w:pPr>
              <w:pStyle w:val="Compact"/>
              <w:spacing w:before="0" w:after="0" w:line="240" w:lineRule="auto"/>
              <w:jc w:val="right"/>
            </w:pPr>
            <w:r>
              <w:rPr>
                <w:rFonts w:ascii="Arial" w:hAnsi="Arial"/>
                <w:sz w:val="15"/>
              </w:rPr>
              <w:t xml:space="preserve">1,130</w:t>
            </w:r>
          </w:p>
        </w:tc>
        <w:tc>
          <w:tcPr>
            <w:shd w:val="clear" w:color="auto" w:fill="F2F4F8"/>
          </w:tcPr>
          <w:p>
            <w:pPr>
              <w:pStyle w:val="Compact"/>
              <w:spacing w:before="0" w:after="0" w:line="240" w:lineRule="auto"/>
              <w:jc w:val="right"/>
            </w:pPr>
            <w:r>
              <w:rPr>
                <w:rFonts w:ascii="Arial" w:hAnsi="Arial"/>
                <w:sz w:val="15"/>
              </w:rPr>
              <w:t xml:space="preserve">2.3</w:t>
            </w:r>
          </w:p>
        </w:tc>
        <w:tc>
          <w:tcPr>
            <w:shd w:val="clear" w:color="auto" w:fill="F2F4F8"/>
          </w:tcPr>
          <w:p>
            <w:pPr>
              <w:pStyle w:val="Compact"/>
              <w:spacing w:before="0" w:after="0" w:line="240" w:lineRule="auto"/>
              <w:jc w:val="left"/>
            </w:pPr>
            <w:r>
              <w:rPr>
                <w:rFonts w:ascii="Arial" w:hAnsi="Arial"/>
                <w:sz w:val="15"/>
              </w:rPr>
              <w:t xml:space="preserve">Anime</w:t>
            </w:r>
          </w:p>
        </w:tc>
      </w:tr>
      <w:tr>
        <w:tc>
          <w:tcPr/>
          <w:p>
            <w:pPr>
              <w:pStyle w:val="Compact"/>
              <w:spacing w:before="0" w:after="0" w:line="240" w:lineRule="auto"/>
              <w:jc w:val="left"/>
            </w:pPr>
            <w:r>
              <w:rPr>
                <w:rFonts w:ascii="Arial" w:hAnsi="Arial"/>
                <w:sz w:val="15"/>
              </w:rPr>
              <w:t xml:space="preserve">Others (Kabuki-za, Denki Kogyo, ANA, SMFG, Kao, peers, Sapeet)</w:t>
            </w:r>
          </w:p>
        </w:tc>
        <w:tc>
          <w:tcPr/>
          <w:p>
            <w:pPr>
              <w:pStyle w:val="Compact"/>
              <w:spacing w:before="0" w:after="0" w:line="240" w:lineRule="auto"/>
              <w:jc w:val="right"/>
            </w:pPr>
          </w:p>
        </w:tc>
        <w:tc>
          <w:tcPr/>
          <w:p>
            <w:pPr>
              <w:pStyle w:val="Compact"/>
              <w:spacing w:before="0" w:after="0" w:line="240" w:lineRule="auto"/>
              <w:jc w:val="right"/>
            </w:pPr>
          </w:p>
        </w:tc>
        <w:tc>
          <w:tcPr/>
          <w:p>
            <w:pPr>
              <w:pStyle w:val="Compact"/>
              <w:spacing w:before="0" w:after="0" w:line="240" w:lineRule="auto"/>
              <w:jc w:val="right"/>
            </w:pPr>
            <w:r>
              <w:rPr>
                <w:rFonts w:ascii="Arial" w:hAnsi="Arial"/>
                <w:sz w:val="15"/>
              </w:rPr>
              <w:t xml:space="preserve">2.2</w:t>
            </w:r>
          </w:p>
        </w:tc>
        <w:tc>
          <w:tcPr/>
          <w:p>
            <w:pPr>
              <w:pStyle w:val="Compact"/>
              <w:spacing w:before="0" w:after="0" w:line="240" w:lineRule="auto"/>
              <w:jc w:val="left"/>
            </w:pPr>
            <w:r>
              <w:rPr>
                <w:rFonts w:ascii="Arial" w:hAnsi="Arial"/>
                <w:sz w:val="15"/>
              </w:rPr>
              <w:t xml:space="preserve">Relationship</w:t>
            </w:r>
          </w:p>
        </w:tc>
      </w:tr>
      <w:tr>
        <w:tc>
          <w:tcPr>
            <w:shd w:val="clear" w:color="auto" w:fill="F2F4F8"/>
          </w:tcPr>
          <w:p>
            <w:pPr>
              <w:pStyle w:val="Compact"/>
              <w:spacing w:before="0" w:after="0" w:line="240" w:lineRule="auto"/>
              <w:jc w:val="left"/>
            </w:pPr>
            <w:r>
              <w:rPr>
                <w:bCs/>
                <w:rFonts w:ascii="Arial" w:hAnsi="Arial"/>
                <w:b/>
                <w:sz w:val="15"/>
              </w:rPr>
              <w:t xml:space="preserve">Total</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jc w:val="right"/>
            </w:pPr>
            <w:r>
              <w:rPr>
                <w:bCs/>
                <w:rFonts w:ascii="Arial" w:hAnsi="Arial"/>
                <w:b/>
                <w:sz w:val="15"/>
              </w:rPr>
              <w:t xml:space="preserve">~500</w:t>
            </w:r>
          </w:p>
        </w:tc>
        <w:tc>
          <w:tcPr>
            <w:shd w:val="clear" w:color="auto" w:fill="F2F4F8"/>
          </w:tcPr>
          <w:p>
            <w:pPr>
              <w:pStyle w:val="Compact"/>
              <w:spacing w:before="0" w:after="0" w:line="240" w:lineRule="auto"/>
              <w:jc w:val="left"/>
            </w:pPr>
            <w:r>
              <w:rPr>
                <w:rFonts w:ascii="Arial" w:hAnsi="Arial"/>
                <w:sz w:val="15"/>
              </w:rPr>
              <w:t xml:space="preserve">68% of NTV market cap</w:t>
            </w:r>
          </w:p>
        </w:tc>
      </w:tr>
    </w:tbl>
    <w:p>
      <w:pPr>
        <w:pStyle w:val="BodyText"/>
      </w:pPr>
      <w:r>
        <w:rPr>
          <w:bCs/>
          <w:b/>
        </w:rPr>
        <w:t xml:space="preserve">Sensitivity.</w:t>
      </w:r>
      <w:r>
        <w:t xml:space="preserve"> </w:t>
      </w:r>
      <w:r>
        <w:t xml:space="preserve">Each ¥1,000 move in Recruit changes NAV by</w:t>
      </w:r>
      <w:r>
        <w:t xml:space="preserve"> </w:t>
      </w:r>
      <w:r>
        <w:rPr>
          <w:bCs/>
          <w:b/>
        </w:rPr>
        <w:t xml:space="preserve">¥63 per NTV share</w:t>
      </w:r>
      <w:r>
        <w:t xml:space="preserve"> </w:t>
      </w:r>
      <w:r>
        <w:t xml:space="preserve">after tax. Each 1.0x turn of core EV/EBITDA is worth</w:t>
      </w:r>
      <w:r>
        <w:t xml:space="preserve"> </w:t>
      </w:r>
      <w:r>
        <w:rPr>
          <w:bCs/>
          <w:b/>
        </w:rPr>
        <w:t xml:space="preserve">¥292 per share</w:t>
      </w:r>
      <w:r>
        <w:t xml:space="preserve">.</w:t>
      </w:r>
    </w:p>
    <w:bookmarkEnd w:id="122"/>
    <w:bookmarkStart w:id="123" w:name="verdict-cheap-fair-or-expensive"/>
    <w:p>
      <w:pPr>
        <w:pStyle w:val="Heading2"/>
      </w:pPr>
      <w:r>
        <w:t xml:space="preserve">14.8 Verdict: cheap, fair or expensive?</w:t>
      </w:r>
    </w:p>
    <w:p>
      <w:pPr>
        <w:pStyle w:val="FirstParagraph"/>
      </w:pPr>
      <w:r>
        <w:rPr>
          <w:bCs/>
          <w:b/>
        </w:rPr>
        <w:t xml:space="preserve">Cheap.</w:t>
      </w:r>
      <w:r>
        <w:t xml:space="preserve"> </w:t>
      </w:r>
      <w:r>
        <w:t xml:space="preserve">Headline multiples look ordinary: 12–13x P/E, 0.69x P/B, 7–8x S&amp;P EV/EBITDA. But that is because every headline metric either ignores the securities book (S&amp;P TEV) or values it at book (P/B, before the post-June Recruit gain).</w:t>
      </w:r>
      <w:r>
        <w:t xml:space="preserve"> </w:t>
      </w:r>
      <w:r>
        <w:t xml:space="preserve">-</w:t>
      </w:r>
      <w:r>
        <w:t xml:space="preserve"> </w:t>
      </w:r>
      <w:r>
        <w:rPr>
          <w:bCs/>
          <w:b/>
        </w:rPr>
        <w:t xml:space="preserve">Adjusted for assets:</w:t>
      </w:r>
      <w:r>
        <w:t xml:space="preserve"> </w:t>
      </w:r>
      <w:r>
        <w:t xml:space="preserve">the market capitalises the most profitable broadcaster in Japan at about zero.</w:t>
      </w:r>
      <w:r>
        <w:t xml:space="preserve"> </w:t>
      </w:r>
      <w:r>
        <w:t xml:space="preserve">-</w:t>
      </w:r>
      <w:r>
        <w:t xml:space="preserve"> </w:t>
      </w:r>
      <w:r>
        <w:rPr>
          <w:bCs/>
          <w:b/>
        </w:rPr>
        <w:t xml:space="preserve">On earnings power:</w:t>
      </w:r>
      <w:r>
        <w:t xml:space="preserve"> </w:t>
      </w:r>
      <w:r>
        <w:t xml:space="preserve">recurring P/E of 16–18x is fair, not cheap.</w:t>
      </w:r>
      <w:r>
        <w:t xml:space="preserve"> </w:t>
      </w:r>
      <w:r>
        <w:t xml:space="preserve">-</w:t>
      </w:r>
      <w:r>
        <w:t xml:space="preserve"> </w:t>
      </w:r>
      <w:r>
        <w:rPr>
          <w:bCs/>
          <w:b/>
        </w:rPr>
        <w:t xml:space="preserve">The re-rating needs a mechanism:</w:t>
      </w:r>
      <w:r>
        <w:t xml:space="preserve"> </w:t>
      </w:r>
      <w:r>
        <w:t xml:space="preserve">buybacks funded by securities sales. That is why we frame the position as event-driven rather than as a multiple-expansion call.</w:t>
      </w:r>
    </w:p>
    <w:bookmarkEnd w:id="123"/>
    <w:bookmarkEnd w:id="124"/>
    <w:bookmarkStart w:id="130" w:name="X2c645778281c2c34f10daaf8bb1ae63cac3a5c5"/>
    <w:p>
      <w:pPr>
        <w:pStyle w:val="Heading1"/>
      </w:pPr>
      <w:r>
        <w:t xml:space="preserve">15. M&amp;A: Industry Transactions, Takeover Potential and Takeout Multiples</w:t>
      </w:r>
    </w:p>
    <w:bookmarkStart w:id="125" w:name="recent-industry-ma-themes-20212026"/>
    <w:p>
      <w:pPr>
        <w:pStyle w:val="Heading2"/>
      </w:pPr>
      <w:r>
        <w:t xml:space="preserve">15.1 Recent industry M&amp;A themes (2021–2026)</w:t>
      </w:r>
    </w:p>
    <w:p>
      <w:pPr>
        <w:numPr>
          <w:ilvl w:val="0"/>
          <w:numId w:val="1057"/>
        </w:numPr>
        <w:pStyle w:val="Compact"/>
      </w:pPr>
      <w:r>
        <w:rPr>
          <w:bCs/>
          <w:b/>
        </w:rPr>
        <w:t xml:space="preserve">US scale consolidation.</w:t>
      </w:r>
    </w:p>
    <w:p>
      <w:pPr>
        <w:numPr>
          <w:ilvl w:val="1"/>
          <w:numId w:val="1058"/>
        </w:numPr>
        <w:pStyle w:val="Compact"/>
      </w:pPr>
      <w:r>
        <w:t xml:space="preserve">Nexstar–TEGNA ($6.0bn EV, ~7.2x EBITDA, closed Mar-2026); Gray’s station purchases.</w:t>
      </w:r>
    </w:p>
    <w:p>
      <w:pPr>
        <w:numPr>
          <w:ilvl w:val="1"/>
          <w:numId w:val="1058"/>
        </w:numPr>
        <w:pStyle w:val="Compact"/>
      </w:pPr>
      <w:r>
        <w:t xml:space="preserve">Sinclair’s stake in, and abandoned bid for, E.W. Scripps.</w:t>
      </w:r>
    </w:p>
    <w:p>
      <w:pPr>
        <w:numPr>
          <w:ilvl w:val="1"/>
          <w:numId w:val="1058"/>
        </w:numPr>
        <w:pStyle w:val="Compact"/>
      </w:pPr>
      <w:r>
        <w:t xml:space="preserve">Skydance’s takeovers of Paramount (2025) and Warner Bros. Discovery (2025–26, $110bn EV, ~14x EBITDA), which beat a rival Netflix bid.</w:t>
      </w:r>
    </w:p>
    <w:p>
      <w:pPr>
        <w:numPr>
          <w:ilvl w:val="0"/>
          <w:numId w:val="1057"/>
        </w:numPr>
        <w:pStyle w:val="Compact"/>
      </w:pPr>
      <w:r>
        <w:rPr>
          <w:bCs/>
          <w:b/>
        </w:rPr>
        <w:t xml:space="preserve">European consolidation:</w:t>
      </w:r>
      <w:r>
        <w:t xml:space="preserve"> </w:t>
      </w:r>
      <w:r>
        <w:t xml:space="preserve">MFE took control of ProSiebenSat.1 (EV ~€4.2bn, ~8.7x EBITDA); RTL bought Sky Deutschland; Comcast/Sky held talks for ITV’s M&amp;E arm (~£1.6bn [u]).</w:t>
      </w:r>
    </w:p>
    <w:p>
      <w:pPr>
        <w:numPr>
          <w:ilvl w:val="0"/>
          <w:numId w:val="1057"/>
        </w:numPr>
        <w:pStyle w:val="Compact"/>
      </w:pPr>
      <w:r>
        <w:rPr>
          <w:bCs/>
          <w:b/>
        </w:rPr>
        <w:t xml:space="preserve">Australia and Africa:</w:t>
      </w:r>
      <w:r>
        <w:t xml:space="preserve"> </w:t>
      </w:r>
      <w:r>
        <w:t xml:space="preserve">Southern Cross–Seven West (A$658m, 5.3x EBITDA); Canal+–MultiChoice (7.3x EBITDA).</w:t>
      </w:r>
    </w:p>
    <w:p>
      <w:pPr>
        <w:numPr>
          <w:ilvl w:val="0"/>
          <w:numId w:val="1057"/>
        </w:numPr>
        <w:pStyle w:val="Compact"/>
      </w:pPr>
      <w:r>
        <w:rPr>
          <w:bCs/>
          <w:b/>
        </w:rPr>
        <w:t xml:space="preserve">IP and studio deals at premium multiples:</w:t>
      </w:r>
      <w:r>
        <w:t xml:space="preserve"> </w:t>
      </w:r>
      <w:r>
        <w:t xml:space="preserve">Amazon–MGM; Sony–Crunchyroll; Sony stakes in Kadokawa and Bandai Namco; Toho’s anime-studio purchases (Science SARU, CoMix Wave); NTV–Studio Ghibli.</w:t>
      </w:r>
    </w:p>
    <w:p>
      <w:pPr>
        <w:numPr>
          <w:ilvl w:val="0"/>
          <w:numId w:val="1057"/>
        </w:numPr>
        <w:pStyle w:val="Compact"/>
      </w:pPr>
      <w:r>
        <w:rPr>
          <w:bCs/>
          <w:b/>
        </w:rPr>
        <w:t xml:space="preserve">Japan: network consolidation and capital-markets pressure rather than takeovers.</w:t>
      </w:r>
    </w:p>
    <w:p>
      <w:pPr>
        <w:numPr>
          <w:ilvl w:val="1"/>
          <w:numId w:val="1059"/>
        </w:numPr>
        <w:pStyle w:val="Compact"/>
      </w:pPr>
      <w:r>
        <w:t xml:space="preserve">Yomiuri Chukyo FS (FYCS) holding company, April 2025.</w:t>
      </w:r>
    </w:p>
    <w:p>
      <w:pPr>
        <w:numPr>
          <w:ilvl w:val="1"/>
          <w:numId w:val="1059"/>
        </w:numPr>
        <w:pStyle w:val="Compact"/>
      </w:pPr>
      <w:r>
        <w:t xml:space="preserve">2023 relay-sharing law and the 2026 1-station-2-channels rule.</w:t>
      </w:r>
    </w:p>
    <w:p>
      <w:pPr>
        <w:numPr>
          <w:ilvl w:val="1"/>
          <w:numId w:val="1059"/>
        </w:numPr>
        <w:pStyle w:val="Compact"/>
      </w:pPr>
      <w:r>
        <w:t xml:space="preserve">TBS’s U-NEXT stake.</w:t>
      </w:r>
    </w:p>
    <w:p>
      <w:pPr>
        <w:numPr>
          <w:ilvl w:val="1"/>
          <w:numId w:val="1059"/>
        </w:numPr>
        <w:pStyle w:val="Compact"/>
      </w:pPr>
      <w:r>
        <w:t xml:space="preserve">Fuji’s planned sale of its real-estate and tourism arm under activist pressure (Atra proposed ¥350bn).</w:t>
      </w:r>
    </w:p>
    <w:bookmarkEnd w:id="125"/>
    <w:bookmarkStart w:id="126" w:name="comparable-transactions-last-five-years"/>
    <w:p>
      <w:pPr>
        <w:pStyle w:val="Heading2"/>
      </w:pPr>
      <w:r>
        <w:t xml:space="preserve">15.2 Comparable transactions (last five years)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990"/>
        <w:gridCol w:w="990"/>
        <w:gridCol w:w="990"/>
        <w:gridCol w:w="990"/>
        <w:gridCol w:w="990"/>
        <w:gridCol w:w="990"/>
        <w:gridCol w:w="990"/>
        <w:gridCol w:w="990"/>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Target</w:t>
            </w:r>
          </w:p>
        </w:tc>
        <w:tc>
          <w:tcPr>
            <w:shd w:val="clear" w:color="auto" w:fill="13213F"/>
          </w:tcPr>
          <w:p>
            <w:pPr>
              <w:pStyle w:val="Compact"/>
              <w:spacing w:before="0" w:after="0" w:line="240" w:lineRule="auto"/>
              <w:jc w:val="left"/>
            </w:pPr>
            <w:r>
              <w:rPr>
                <w:rFonts w:ascii="Arial" w:hAnsi="Arial"/>
                <w:b/>
                <w:color w:val="FFFFFF"/>
                <w:sz w:val="14"/>
              </w:rPr>
              <w:t xml:space="preserve">Acquirer</w:t>
            </w:r>
          </w:p>
        </w:tc>
        <w:tc>
          <w:tcPr>
            <w:shd w:val="clear" w:color="auto" w:fill="13213F"/>
          </w:tcPr>
          <w:p>
            <w:pPr>
              <w:pStyle w:val="Compact"/>
              <w:spacing w:before="0" w:after="0" w:line="240" w:lineRule="auto"/>
              <w:jc w:val="left"/>
            </w:pPr>
            <w:r>
              <w:rPr>
                <w:rFonts w:ascii="Arial" w:hAnsi="Arial"/>
                <w:b/>
                <w:color w:val="FFFFFF"/>
                <w:sz w:val="14"/>
              </w:rPr>
              <w:t xml:space="preserve">Announced</w:t>
            </w:r>
          </w:p>
        </w:tc>
        <w:tc>
          <w:tcPr>
            <w:shd w:val="clear" w:color="auto" w:fill="13213F"/>
          </w:tcPr>
          <w:p>
            <w:pPr>
              <w:pStyle w:val="Compact"/>
              <w:spacing w:before="0" w:after="0" w:line="240" w:lineRule="auto"/>
              <w:jc w:val="left"/>
            </w:pPr>
            <w:r>
              <w:rPr>
                <w:rFonts w:ascii="Arial" w:hAnsi="Arial"/>
                <w:b/>
                <w:color w:val="FFFFFF"/>
                <w:sz w:val="14"/>
              </w:rPr>
              <w:t xml:space="preserve">Status</w:t>
            </w:r>
          </w:p>
        </w:tc>
        <w:tc>
          <w:tcPr>
            <w:shd w:val="clear" w:color="auto" w:fill="13213F"/>
          </w:tcPr>
          <w:p>
            <w:pPr>
              <w:pStyle w:val="Compact"/>
              <w:spacing w:before="0" w:after="0" w:line="240" w:lineRule="auto"/>
              <w:jc w:val="right"/>
            </w:pPr>
            <w:r>
              <w:rPr>
                <w:rFonts w:ascii="Arial" w:hAnsi="Arial"/>
                <w:b/>
                <w:color w:val="FFFFFF"/>
                <w:sz w:val="14"/>
              </w:rPr>
              <w:t xml:space="preserve">EV</w:t>
            </w:r>
          </w:p>
        </w:tc>
        <w:tc>
          <w:tcPr>
            <w:shd w:val="clear" w:color="auto" w:fill="13213F"/>
          </w:tcPr>
          <w:p>
            <w:pPr>
              <w:pStyle w:val="Compact"/>
              <w:spacing w:before="0" w:after="0" w:line="240" w:lineRule="auto"/>
              <w:jc w:val="right"/>
            </w:pPr>
            <w:r>
              <w:rPr>
                <w:rFonts w:ascii="Arial" w:hAnsi="Arial"/>
                <w:b/>
                <w:color w:val="FFFFFF"/>
                <w:sz w:val="14"/>
              </w:rPr>
              <w:t xml:space="preserve">EV/Sales</w:t>
            </w:r>
          </w:p>
        </w:tc>
        <w:tc>
          <w:tcPr>
            <w:shd w:val="clear" w:color="auto" w:fill="13213F"/>
          </w:tcPr>
          <w:p>
            <w:pPr>
              <w:pStyle w:val="Compact"/>
              <w:spacing w:before="0" w:after="0" w:line="240" w:lineRule="auto"/>
              <w:jc w:val="right"/>
            </w:pPr>
            <w:r>
              <w:rPr>
                <w:rFonts w:ascii="Arial" w:hAnsi="Arial"/>
                <w:b/>
                <w:color w:val="FFFFFF"/>
                <w:sz w:val="14"/>
              </w:rPr>
              <w:t xml:space="preserve">EV/EBITDA</w:t>
            </w:r>
          </w:p>
        </w:tc>
        <w:tc>
          <w:tcPr>
            <w:shd w:val="clear" w:color="auto" w:fill="13213F"/>
          </w:tcPr>
          <w:p>
            <w:pPr>
              <w:pStyle w:val="Compact"/>
              <w:spacing w:before="0" w:after="0" w:line="240" w:lineRule="auto"/>
              <w:jc w:val="right"/>
            </w:pPr>
            <w:r>
              <w:rPr>
                <w:rFonts w:ascii="Arial" w:hAnsi="Arial"/>
                <w:b/>
                <w:color w:val="FFFFFF"/>
                <w:sz w:val="14"/>
              </w:rPr>
              <w:t xml:space="preserve">Premium</w:t>
            </w:r>
          </w:p>
        </w:tc>
      </w:tr>
      <w:tr>
        <w:tc>
          <w:tcPr/>
          <w:p>
            <w:pPr>
              <w:pStyle w:val="Compact"/>
              <w:spacing w:before="0" w:after="0" w:line="240" w:lineRule="auto"/>
              <w:jc w:val="left"/>
            </w:pPr>
            <w:r>
              <w:rPr>
                <w:rFonts w:ascii="Arial" w:hAnsi="Arial"/>
                <w:sz w:val="14"/>
              </w:rPr>
              <w:t xml:space="preserve">Warner Bros. Discovery</w:t>
            </w:r>
          </w:p>
        </w:tc>
        <w:tc>
          <w:tcPr/>
          <w:p>
            <w:pPr>
              <w:pStyle w:val="Compact"/>
              <w:spacing w:before="0" w:after="0" w:line="240" w:lineRule="auto"/>
              <w:jc w:val="left"/>
            </w:pPr>
            <w:r>
              <w:rPr>
                <w:rFonts w:ascii="Arial" w:hAnsi="Arial"/>
                <w:sz w:val="14"/>
              </w:rPr>
              <w:t xml:space="preserve">Skydance (Paramount Skydance)</w:t>
            </w:r>
          </w:p>
        </w:tc>
        <w:tc>
          <w:tcPr/>
          <w:p>
            <w:pPr>
              <w:pStyle w:val="Compact"/>
              <w:spacing w:before="0" w:after="0" w:line="240" w:lineRule="auto"/>
              <w:jc w:val="left"/>
            </w:pPr>
            <w:r>
              <w:rPr>
                <w:rFonts w:ascii="Arial" w:hAnsi="Arial"/>
                <w:sz w:val="14"/>
              </w:rPr>
              <w:t xml:space="preserve">Dec-2025</w:t>
            </w:r>
          </w:p>
        </w:tc>
        <w:tc>
          <w:tcPr/>
          <w:p>
            <w:pPr>
              <w:pStyle w:val="Compact"/>
              <w:spacing w:before="0" w:after="0" w:line="240" w:lineRule="auto"/>
              <w:jc w:val="left"/>
            </w:pPr>
            <w:r>
              <w:rPr>
                <w:rFonts w:ascii="Arial" w:hAnsi="Arial"/>
                <w:sz w:val="14"/>
              </w:rPr>
              <w:t xml:space="preserve">Closed Oct-2026</w:t>
            </w:r>
          </w:p>
        </w:tc>
        <w:tc>
          <w:tcPr/>
          <w:p>
            <w:pPr>
              <w:pStyle w:val="Compact"/>
              <w:spacing w:before="0" w:after="0" w:line="240" w:lineRule="auto"/>
              <w:jc w:val="right"/>
            </w:pPr>
            <w:r>
              <w:rPr>
                <w:rFonts w:ascii="Arial" w:hAnsi="Arial"/>
                <w:sz w:val="14"/>
              </w:rPr>
              <w:t xml:space="preserve">$110.5bn</w:t>
            </w:r>
          </w:p>
        </w:tc>
        <w:tc>
          <w:tcPr/>
          <w:p>
            <w:pPr>
              <w:pStyle w:val="Compact"/>
              <w:spacing w:before="0" w:after="0" w:line="240" w:lineRule="auto"/>
              <w:jc w:val="right"/>
            </w:pPr>
            <w:r>
              <w:rPr>
                <w:rFonts w:ascii="Arial" w:hAnsi="Arial"/>
                <w:sz w:val="14"/>
              </w:rPr>
              <w:t xml:space="preserve">2.9x [e]</w:t>
            </w:r>
          </w:p>
        </w:tc>
        <w:tc>
          <w:tcPr/>
          <w:p>
            <w:pPr>
              <w:pStyle w:val="Compact"/>
              <w:spacing w:before="0" w:after="0" w:line="240" w:lineRule="auto"/>
              <w:jc w:val="right"/>
            </w:pPr>
            <w:r>
              <w:rPr>
                <w:rFonts w:ascii="Arial" w:hAnsi="Arial"/>
                <w:sz w:val="14"/>
              </w:rPr>
              <w:t xml:space="preserve">14.2x [e]</w:t>
            </w:r>
          </w:p>
        </w:tc>
        <w:tc>
          <w:tcPr/>
          <w:p>
            <w:pPr>
              <w:pStyle w:val="Compact"/>
              <w:spacing w:before="0" w:after="0" w:line="240" w:lineRule="auto"/>
              <w:jc w:val="left"/>
            </w:pPr>
            <w:r>
              <w:rPr>
                <w:rFonts w:ascii="Arial" w:hAnsi="Arial"/>
                <w:sz w:val="14"/>
              </w:rPr>
              <w:t xml:space="preserve">+158% vs unaffected; +36% vs prior day [e]</w:t>
            </w:r>
          </w:p>
        </w:tc>
      </w:tr>
      <w:tr>
        <w:tc>
          <w:tcPr>
            <w:shd w:val="clear" w:color="auto" w:fill="F2F4F8"/>
          </w:tcPr>
          <w:p>
            <w:pPr>
              <w:pStyle w:val="Compact"/>
              <w:spacing w:before="0" w:after="0" w:line="240" w:lineRule="auto"/>
              <w:jc w:val="left"/>
            </w:pPr>
            <w:r>
              <w:rPr>
                <w:rFonts w:ascii="Arial" w:hAnsi="Arial"/>
                <w:sz w:val="14"/>
              </w:rPr>
              <w:t xml:space="preserve">TEGNA</w:t>
            </w:r>
          </w:p>
        </w:tc>
        <w:tc>
          <w:tcPr>
            <w:shd w:val="clear" w:color="auto" w:fill="F2F4F8"/>
          </w:tcPr>
          <w:p>
            <w:pPr>
              <w:pStyle w:val="Compact"/>
              <w:spacing w:before="0" w:after="0" w:line="240" w:lineRule="auto"/>
              <w:jc w:val="left"/>
            </w:pPr>
            <w:r>
              <w:rPr>
                <w:rFonts w:ascii="Arial" w:hAnsi="Arial"/>
                <w:sz w:val="14"/>
              </w:rPr>
              <w:t xml:space="preserve">Nexstar Media</w:t>
            </w:r>
          </w:p>
        </w:tc>
        <w:tc>
          <w:tcPr>
            <w:shd w:val="clear" w:color="auto" w:fill="F2F4F8"/>
          </w:tcPr>
          <w:p>
            <w:pPr>
              <w:pStyle w:val="Compact"/>
              <w:spacing w:before="0" w:after="0" w:line="240" w:lineRule="auto"/>
              <w:jc w:val="left"/>
            </w:pPr>
            <w:r>
              <w:rPr>
                <w:rFonts w:ascii="Arial" w:hAnsi="Arial"/>
                <w:sz w:val="14"/>
              </w:rPr>
              <w:t xml:space="preserve">Aug-2025</w:t>
            </w:r>
          </w:p>
        </w:tc>
        <w:tc>
          <w:tcPr>
            <w:shd w:val="clear" w:color="auto" w:fill="F2F4F8"/>
          </w:tcPr>
          <w:p>
            <w:pPr>
              <w:pStyle w:val="Compact"/>
              <w:spacing w:before="0" w:after="0" w:line="240" w:lineRule="auto"/>
              <w:jc w:val="left"/>
            </w:pPr>
            <w:r>
              <w:rPr>
                <w:rFonts w:ascii="Arial" w:hAnsi="Arial"/>
                <w:sz w:val="14"/>
              </w:rPr>
              <w:t xml:space="preserve">Closed Mar-2026</w:t>
            </w:r>
          </w:p>
        </w:tc>
        <w:tc>
          <w:tcPr>
            <w:shd w:val="clear" w:color="auto" w:fill="F2F4F8"/>
          </w:tcPr>
          <w:p>
            <w:pPr>
              <w:pStyle w:val="Compact"/>
              <w:spacing w:before="0" w:after="0" w:line="240" w:lineRule="auto"/>
              <w:jc w:val="right"/>
            </w:pPr>
            <w:r>
              <w:rPr>
                <w:rFonts w:ascii="Arial" w:hAnsi="Arial"/>
                <w:sz w:val="14"/>
              </w:rPr>
              <w:t xml:space="preserve">$6.0bn</w:t>
            </w:r>
          </w:p>
        </w:tc>
        <w:tc>
          <w:tcPr>
            <w:shd w:val="clear" w:color="auto" w:fill="F2F4F8"/>
          </w:tcPr>
          <w:p>
            <w:pPr>
              <w:pStyle w:val="Compact"/>
              <w:spacing w:before="0" w:after="0" w:line="240" w:lineRule="auto"/>
              <w:jc w:val="right"/>
            </w:pPr>
            <w:r>
              <w:rPr>
                <w:rFonts w:ascii="Arial" w:hAnsi="Arial"/>
                <w:sz w:val="14"/>
              </w:rPr>
              <w:t xml:space="preserve">2.0x [e]</w:t>
            </w:r>
          </w:p>
        </w:tc>
        <w:tc>
          <w:tcPr>
            <w:shd w:val="clear" w:color="auto" w:fill="F2F4F8"/>
          </w:tcPr>
          <w:p>
            <w:pPr>
              <w:pStyle w:val="Compact"/>
              <w:spacing w:before="0" w:after="0" w:line="240" w:lineRule="auto"/>
              <w:jc w:val="right"/>
            </w:pPr>
            <w:r>
              <w:rPr>
                <w:rFonts w:ascii="Arial" w:hAnsi="Arial"/>
                <w:sz w:val="14"/>
              </w:rPr>
              <w:t xml:space="preserve">7.2x [e]</w:t>
            </w:r>
          </w:p>
        </w:tc>
        <w:tc>
          <w:tcPr>
            <w:shd w:val="clear" w:color="auto" w:fill="F2F4F8"/>
          </w:tcPr>
          <w:p>
            <w:pPr>
              <w:pStyle w:val="Compact"/>
              <w:spacing w:before="0" w:after="0" w:line="240" w:lineRule="auto"/>
              <w:jc w:val="left"/>
            </w:pPr>
            <w:r>
              <w:rPr>
                <w:rFonts w:ascii="Arial" w:hAnsi="Arial"/>
                <w:sz w:val="14"/>
              </w:rPr>
              <w:t xml:space="preserve">+34.5% (vs 5-Aug-25)</w:t>
            </w:r>
          </w:p>
        </w:tc>
      </w:tr>
      <w:tr>
        <w:tc>
          <w:tcPr/>
          <w:p>
            <w:pPr>
              <w:pStyle w:val="Compact"/>
              <w:spacing w:before="0" w:after="0" w:line="240" w:lineRule="auto"/>
              <w:jc w:val="left"/>
            </w:pPr>
            <w:r>
              <w:rPr>
                <w:rFonts w:ascii="Arial" w:hAnsi="Arial"/>
                <w:sz w:val="14"/>
              </w:rPr>
              <w:t xml:space="preserve">ProSiebenSat.1 (29.9% via offer; control)</w:t>
            </w:r>
          </w:p>
        </w:tc>
        <w:tc>
          <w:tcPr/>
          <w:p>
            <w:pPr>
              <w:pStyle w:val="Compact"/>
              <w:spacing w:before="0" w:after="0" w:line="240" w:lineRule="auto"/>
              <w:jc w:val="left"/>
            </w:pPr>
            <w:r>
              <w:rPr>
                <w:rFonts w:ascii="Arial" w:hAnsi="Arial"/>
                <w:sz w:val="14"/>
              </w:rPr>
              <w:t xml:space="preserve">MFE-MediaForEurope</w:t>
            </w:r>
          </w:p>
        </w:tc>
        <w:tc>
          <w:tcPr/>
          <w:p>
            <w:pPr>
              <w:pStyle w:val="Compact"/>
              <w:spacing w:before="0" w:after="0" w:line="240" w:lineRule="auto"/>
              <w:jc w:val="left"/>
            </w:pPr>
            <w:r>
              <w:rPr>
                <w:rFonts w:ascii="Arial" w:hAnsi="Arial"/>
                <w:sz w:val="14"/>
              </w:rPr>
              <w:t xml:space="preserve">Mar-2025</w:t>
            </w:r>
          </w:p>
        </w:tc>
        <w:tc>
          <w:tcPr/>
          <w:p>
            <w:pPr>
              <w:pStyle w:val="Compact"/>
              <w:spacing w:before="0" w:after="0" w:line="240" w:lineRule="auto"/>
              <w:jc w:val="left"/>
            </w:pPr>
            <w:r>
              <w:rPr>
                <w:rFonts w:ascii="Arial" w:hAnsi="Arial"/>
                <w:sz w:val="14"/>
              </w:rPr>
              <w:t xml:space="preserve">Closed Sep-2025</w:t>
            </w:r>
          </w:p>
        </w:tc>
        <w:tc>
          <w:tcPr/>
          <w:p>
            <w:pPr>
              <w:pStyle w:val="Compact"/>
              <w:spacing w:before="0" w:after="0" w:line="240" w:lineRule="auto"/>
              <w:jc w:val="right"/>
            </w:pPr>
            <w:r>
              <w:rPr>
                <w:rFonts w:ascii="Arial" w:hAnsi="Arial"/>
                <w:sz w:val="14"/>
              </w:rPr>
              <w:t xml:space="preserve">€4.2bn</w:t>
            </w:r>
          </w:p>
        </w:tc>
        <w:tc>
          <w:tcPr/>
          <w:p>
            <w:pPr>
              <w:pStyle w:val="Compact"/>
              <w:spacing w:before="0" w:after="0" w:line="240" w:lineRule="auto"/>
              <w:jc w:val="right"/>
            </w:pPr>
            <w:r>
              <w:rPr>
                <w:rFonts w:ascii="Arial" w:hAnsi="Arial"/>
                <w:sz w:val="14"/>
              </w:rPr>
              <w:t xml:space="preserve">1.1x [e]</w:t>
            </w:r>
          </w:p>
        </w:tc>
        <w:tc>
          <w:tcPr/>
          <w:p>
            <w:pPr>
              <w:pStyle w:val="Compact"/>
              <w:spacing w:before="0" w:after="0" w:line="240" w:lineRule="auto"/>
              <w:jc w:val="right"/>
            </w:pPr>
            <w:r>
              <w:rPr>
                <w:rFonts w:ascii="Arial" w:hAnsi="Arial"/>
                <w:sz w:val="14"/>
              </w:rPr>
              <w:t xml:space="preserve">8.7x [e]</w:t>
            </w:r>
          </w:p>
        </w:tc>
        <w:tc>
          <w:tcPr/>
          <w:p>
            <w:pPr>
              <w:pStyle w:val="Compact"/>
              <w:spacing w:before="0" w:after="0" w:line="240" w:lineRule="auto"/>
              <w:jc w:val="right"/>
            </w:pPr>
            <w:r>
              <w:rPr>
                <w:rFonts w:ascii="Arial" w:hAnsi="Arial"/>
                <w:sz w:val="14"/>
              </w:rPr>
              <w:t xml:space="preserve">n.d.</w:t>
            </w:r>
          </w:p>
        </w:tc>
      </w:tr>
      <w:tr>
        <w:tc>
          <w:tcPr>
            <w:shd w:val="clear" w:color="auto" w:fill="F2F4F8"/>
          </w:tcPr>
          <w:p>
            <w:pPr>
              <w:pStyle w:val="Compact"/>
              <w:spacing w:before="0" w:after="0" w:line="240" w:lineRule="auto"/>
              <w:jc w:val="left"/>
            </w:pPr>
            <w:r>
              <w:rPr>
                <w:rFonts w:ascii="Arial" w:hAnsi="Arial"/>
                <w:sz w:val="14"/>
              </w:rPr>
              <w:t xml:space="preserve">Paramount Global</w:t>
            </w:r>
          </w:p>
        </w:tc>
        <w:tc>
          <w:tcPr>
            <w:shd w:val="clear" w:color="auto" w:fill="F2F4F8"/>
          </w:tcPr>
          <w:p>
            <w:pPr>
              <w:pStyle w:val="Compact"/>
              <w:spacing w:before="0" w:after="0" w:line="240" w:lineRule="auto"/>
              <w:jc w:val="left"/>
            </w:pPr>
            <w:r>
              <w:rPr>
                <w:rFonts w:ascii="Arial" w:hAnsi="Arial"/>
                <w:sz w:val="14"/>
              </w:rPr>
              <w:t xml:space="preserve">Skydance / RedBird</w:t>
            </w:r>
          </w:p>
        </w:tc>
        <w:tc>
          <w:tcPr>
            <w:shd w:val="clear" w:color="auto" w:fill="F2F4F8"/>
          </w:tcPr>
          <w:p>
            <w:pPr>
              <w:pStyle w:val="Compact"/>
              <w:spacing w:before="0" w:after="0" w:line="240" w:lineRule="auto"/>
              <w:jc w:val="left"/>
            </w:pPr>
            <w:r>
              <w:rPr>
                <w:rFonts w:ascii="Arial" w:hAnsi="Arial"/>
                <w:sz w:val="14"/>
              </w:rPr>
              <w:t xml:space="preserve">Jul-2024</w:t>
            </w:r>
          </w:p>
        </w:tc>
        <w:tc>
          <w:tcPr>
            <w:shd w:val="clear" w:color="auto" w:fill="F2F4F8"/>
          </w:tcPr>
          <w:p>
            <w:pPr>
              <w:pStyle w:val="Compact"/>
              <w:spacing w:before="0" w:after="0" w:line="240" w:lineRule="auto"/>
              <w:jc w:val="left"/>
            </w:pPr>
            <w:r>
              <w:rPr>
                <w:rFonts w:ascii="Arial" w:hAnsi="Arial"/>
                <w:sz w:val="14"/>
              </w:rPr>
              <w:t xml:space="preserve">Closed Aug-2025</w:t>
            </w:r>
          </w:p>
        </w:tc>
        <w:tc>
          <w:tcPr>
            <w:shd w:val="clear" w:color="auto" w:fill="F2F4F8"/>
          </w:tcPr>
          <w:p>
            <w:pPr>
              <w:pStyle w:val="Compact"/>
              <w:spacing w:before="0" w:after="0" w:line="240" w:lineRule="auto"/>
              <w:jc w:val="right"/>
            </w:pPr>
            <w:r>
              <w:rPr>
                <w:rFonts w:ascii="Arial" w:hAnsi="Arial"/>
                <w:sz w:val="14"/>
              </w:rPr>
              <w:t xml:space="preserve">~$28bn [u]</w:t>
            </w:r>
          </w:p>
        </w:tc>
        <w:tc>
          <w:tcPr>
            <w:shd w:val="clear" w:color="auto" w:fill="F2F4F8"/>
          </w:tcPr>
          <w:p>
            <w:pPr>
              <w:pStyle w:val="Compact"/>
              <w:spacing w:before="0" w:after="0" w:line="240" w:lineRule="auto"/>
              <w:jc w:val="right"/>
            </w:pPr>
            <w:r>
              <w:rPr>
                <w:rFonts w:ascii="Arial" w:hAnsi="Arial"/>
                <w:sz w:val="14"/>
              </w:rPr>
              <w:t xml:space="preserve">~0.9x [e][u]</w:t>
            </w:r>
          </w:p>
        </w:tc>
        <w:tc>
          <w:tcPr>
            <w:shd w:val="clear" w:color="auto" w:fill="F2F4F8"/>
          </w:tcPr>
          <w:p>
            <w:pPr>
              <w:pStyle w:val="Compact"/>
              <w:spacing w:before="0" w:after="0" w:line="240" w:lineRule="auto"/>
              <w:jc w:val="right"/>
            </w:pPr>
            <w:r>
              <w:rPr>
                <w:rFonts w:ascii="Arial" w:hAnsi="Arial"/>
                <w:sz w:val="14"/>
              </w:rPr>
              <w:t xml:space="preserve">~10.3x [e][u]</w:t>
            </w:r>
          </w:p>
        </w:tc>
        <w:tc>
          <w:tcPr>
            <w:shd w:val="clear" w:color="auto" w:fill="F2F4F8"/>
          </w:tcPr>
          <w:p>
            <w:pPr>
              <w:pStyle w:val="Compact"/>
              <w:spacing w:before="0" w:after="0" w:line="240" w:lineRule="auto"/>
              <w:jc w:val="right"/>
            </w:pPr>
            <w:r>
              <w:rPr>
                <w:rFonts w:ascii="Arial" w:hAnsi="Arial"/>
                <w:sz w:val="14"/>
              </w:rPr>
              <w:t xml:space="preserve">n.d.</w:t>
            </w:r>
          </w:p>
        </w:tc>
      </w:tr>
      <w:tr>
        <w:tc>
          <w:tcPr/>
          <w:p>
            <w:pPr>
              <w:pStyle w:val="Compact"/>
              <w:spacing w:before="0" w:after="0" w:line="240" w:lineRule="auto"/>
              <w:jc w:val="left"/>
            </w:pPr>
            <w:r>
              <w:rPr>
                <w:rFonts w:ascii="Arial" w:hAnsi="Arial"/>
                <w:sz w:val="14"/>
              </w:rPr>
              <w:t xml:space="preserve">MultiChoice (68%)</w:t>
            </w:r>
          </w:p>
        </w:tc>
        <w:tc>
          <w:tcPr/>
          <w:p>
            <w:pPr>
              <w:pStyle w:val="Compact"/>
              <w:spacing w:before="0" w:after="0" w:line="240" w:lineRule="auto"/>
              <w:jc w:val="left"/>
            </w:pPr>
            <w:r>
              <w:rPr>
                <w:rFonts w:ascii="Arial" w:hAnsi="Arial"/>
                <w:sz w:val="14"/>
              </w:rPr>
              <w:t xml:space="preserve">Groupe Canal+</w:t>
            </w:r>
          </w:p>
        </w:tc>
        <w:tc>
          <w:tcPr/>
          <w:p>
            <w:pPr>
              <w:pStyle w:val="Compact"/>
              <w:spacing w:before="0" w:after="0" w:line="240" w:lineRule="auto"/>
              <w:jc w:val="left"/>
            </w:pPr>
            <w:r>
              <w:rPr>
                <w:rFonts w:ascii="Arial" w:hAnsi="Arial"/>
                <w:sz w:val="14"/>
              </w:rPr>
              <w:t xml:space="preserve">Feb-2024</w:t>
            </w:r>
          </w:p>
        </w:tc>
        <w:tc>
          <w:tcPr/>
          <w:p>
            <w:pPr>
              <w:pStyle w:val="Compact"/>
              <w:spacing w:before="0" w:after="0" w:line="240" w:lineRule="auto"/>
              <w:jc w:val="left"/>
            </w:pPr>
            <w:r>
              <w:rPr>
                <w:rFonts w:ascii="Arial" w:hAnsi="Arial"/>
                <w:sz w:val="14"/>
              </w:rPr>
              <w:t xml:space="preserve">Closed Oct-2025</w:t>
            </w:r>
          </w:p>
        </w:tc>
        <w:tc>
          <w:tcPr/>
          <w:p>
            <w:pPr>
              <w:pStyle w:val="Compact"/>
              <w:spacing w:before="0" w:after="0" w:line="240" w:lineRule="auto"/>
              <w:jc w:val="left"/>
            </w:pPr>
            <w:r>
              <w:rPr>
                <w:rFonts w:ascii="Arial" w:hAnsi="Arial"/>
                <w:sz w:val="14"/>
              </w:rPr>
              <w:t xml:space="preserve">ZAR63bn</w:t>
            </w:r>
          </w:p>
        </w:tc>
        <w:tc>
          <w:tcPr/>
          <w:p>
            <w:pPr>
              <w:pStyle w:val="Compact"/>
              <w:spacing w:before="0" w:after="0" w:line="240" w:lineRule="auto"/>
              <w:jc w:val="right"/>
            </w:pPr>
            <w:r>
              <w:rPr>
                <w:rFonts w:ascii="Arial" w:hAnsi="Arial"/>
                <w:sz w:val="14"/>
              </w:rPr>
              <w:t xml:space="preserve">1.1x [e]</w:t>
            </w:r>
          </w:p>
        </w:tc>
        <w:tc>
          <w:tcPr/>
          <w:p>
            <w:pPr>
              <w:pStyle w:val="Compact"/>
              <w:spacing w:before="0" w:after="0" w:line="240" w:lineRule="auto"/>
              <w:jc w:val="right"/>
            </w:pPr>
            <w:r>
              <w:rPr>
                <w:rFonts w:ascii="Arial" w:hAnsi="Arial"/>
                <w:sz w:val="14"/>
              </w:rPr>
              <w:t xml:space="preserve">7.3x [e]</w:t>
            </w:r>
          </w:p>
        </w:tc>
        <w:tc>
          <w:tcPr/>
          <w:p>
            <w:pPr>
              <w:pStyle w:val="Compact"/>
              <w:spacing w:before="0" w:after="0" w:line="240" w:lineRule="auto"/>
              <w:jc w:val="right"/>
            </w:pPr>
            <w:r>
              <w:rPr>
                <w:rFonts w:ascii="Arial" w:hAnsi="Arial"/>
                <w:sz w:val="14"/>
              </w:rPr>
              <w:t xml:space="preserve">+67% [e]</w:t>
            </w:r>
          </w:p>
        </w:tc>
      </w:tr>
      <w:tr>
        <w:tc>
          <w:tcPr>
            <w:shd w:val="clear" w:color="auto" w:fill="F2F4F8"/>
          </w:tcPr>
          <w:p>
            <w:pPr>
              <w:pStyle w:val="Compact"/>
              <w:spacing w:before="0" w:after="0" w:line="240" w:lineRule="auto"/>
              <w:jc w:val="left"/>
            </w:pPr>
            <w:r>
              <w:rPr>
                <w:rFonts w:ascii="Arial" w:hAnsi="Arial"/>
                <w:sz w:val="14"/>
              </w:rPr>
              <w:t xml:space="preserve">Seven West Media</w:t>
            </w:r>
          </w:p>
        </w:tc>
        <w:tc>
          <w:tcPr>
            <w:shd w:val="clear" w:color="auto" w:fill="F2F4F8"/>
          </w:tcPr>
          <w:p>
            <w:pPr>
              <w:pStyle w:val="Compact"/>
              <w:spacing w:before="0" w:after="0" w:line="240" w:lineRule="auto"/>
              <w:jc w:val="left"/>
            </w:pPr>
            <w:r>
              <w:rPr>
                <w:rFonts w:ascii="Arial" w:hAnsi="Arial"/>
                <w:sz w:val="14"/>
              </w:rPr>
              <w:t xml:space="preserve">Southern Cross Media</w:t>
            </w:r>
          </w:p>
        </w:tc>
        <w:tc>
          <w:tcPr>
            <w:shd w:val="clear" w:color="auto" w:fill="F2F4F8"/>
          </w:tcPr>
          <w:p>
            <w:pPr>
              <w:pStyle w:val="Compact"/>
              <w:spacing w:before="0" w:after="0" w:line="240" w:lineRule="auto"/>
              <w:jc w:val="left"/>
            </w:pPr>
            <w:r>
              <w:rPr>
                <w:rFonts w:ascii="Arial" w:hAnsi="Arial"/>
                <w:sz w:val="14"/>
              </w:rPr>
              <w:t xml:space="preserve">Sep-2025</w:t>
            </w:r>
          </w:p>
        </w:tc>
        <w:tc>
          <w:tcPr>
            <w:shd w:val="clear" w:color="auto" w:fill="F2F4F8"/>
          </w:tcPr>
          <w:p>
            <w:pPr>
              <w:pStyle w:val="Compact"/>
              <w:spacing w:before="0" w:after="0" w:line="240" w:lineRule="auto"/>
              <w:jc w:val="left"/>
            </w:pPr>
            <w:r>
              <w:rPr>
                <w:rFonts w:ascii="Arial" w:hAnsi="Arial"/>
                <w:sz w:val="14"/>
              </w:rPr>
              <w:t xml:space="preserve">Closed Jan-2026</w:t>
            </w:r>
          </w:p>
        </w:tc>
        <w:tc>
          <w:tcPr>
            <w:shd w:val="clear" w:color="auto" w:fill="F2F4F8"/>
          </w:tcPr>
          <w:p>
            <w:pPr>
              <w:pStyle w:val="Compact"/>
              <w:spacing w:before="0" w:after="0" w:line="240" w:lineRule="auto"/>
              <w:jc w:val="left"/>
            </w:pPr>
            <w:r>
              <w:rPr>
                <w:rFonts w:ascii="Arial" w:hAnsi="Arial"/>
                <w:sz w:val="14"/>
              </w:rPr>
              <w:t xml:space="preserve">A$658m</w:t>
            </w:r>
          </w:p>
        </w:tc>
        <w:tc>
          <w:tcPr>
            <w:shd w:val="clear" w:color="auto" w:fill="F2F4F8"/>
          </w:tcPr>
          <w:p>
            <w:pPr>
              <w:pStyle w:val="Compact"/>
              <w:spacing w:before="0" w:after="0" w:line="240" w:lineRule="auto"/>
              <w:jc w:val="right"/>
            </w:pPr>
            <w:r>
              <w:rPr>
                <w:rFonts w:ascii="Arial" w:hAnsi="Arial"/>
                <w:sz w:val="14"/>
              </w:rPr>
              <w:t xml:space="preserve">0.5x [e]</w:t>
            </w:r>
          </w:p>
        </w:tc>
        <w:tc>
          <w:tcPr>
            <w:shd w:val="clear" w:color="auto" w:fill="F2F4F8"/>
          </w:tcPr>
          <w:p>
            <w:pPr>
              <w:pStyle w:val="Compact"/>
              <w:spacing w:before="0" w:after="0" w:line="240" w:lineRule="auto"/>
              <w:jc w:val="right"/>
            </w:pPr>
            <w:r>
              <w:rPr>
                <w:rFonts w:ascii="Arial" w:hAnsi="Arial"/>
                <w:sz w:val="14"/>
              </w:rPr>
              <w:t xml:space="preserve">5.3x [e]</w:t>
            </w:r>
          </w:p>
        </w:tc>
        <w:tc>
          <w:tcPr>
            <w:shd w:val="clear" w:color="auto" w:fill="F2F4F8"/>
          </w:tcPr>
          <w:p>
            <w:pPr>
              <w:pStyle w:val="Compact"/>
              <w:spacing w:before="0" w:after="0" w:line="240" w:lineRule="auto"/>
              <w:jc w:val="right"/>
            </w:pPr>
            <w:r>
              <w:rPr>
                <w:rFonts w:ascii="Arial" w:hAnsi="Arial"/>
                <w:sz w:val="14"/>
              </w:rPr>
              <w:t xml:space="preserve">n.d.</w:t>
            </w:r>
          </w:p>
        </w:tc>
      </w:tr>
      <w:tr>
        <w:tc>
          <w:tcPr/>
          <w:p>
            <w:pPr>
              <w:pStyle w:val="Compact"/>
              <w:spacing w:before="0" w:after="0" w:line="240" w:lineRule="auto"/>
              <w:jc w:val="left"/>
            </w:pPr>
            <w:r>
              <w:rPr>
                <w:rFonts w:ascii="Arial" w:hAnsi="Arial"/>
                <w:sz w:val="14"/>
              </w:rPr>
              <w:t xml:space="preserve">Sky Deutschland</w:t>
            </w:r>
          </w:p>
        </w:tc>
        <w:tc>
          <w:tcPr/>
          <w:p>
            <w:pPr>
              <w:pStyle w:val="Compact"/>
              <w:spacing w:before="0" w:after="0" w:line="240" w:lineRule="auto"/>
              <w:jc w:val="left"/>
            </w:pPr>
            <w:r>
              <w:rPr>
                <w:rFonts w:ascii="Arial" w:hAnsi="Arial"/>
                <w:sz w:val="14"/>
              </w:rPr>
              <w:t xml:space="preserve">RTL Deutschland</w:t>
            </w:r>
          </w:p>
        </w:tc>
        <w:tc>
          <w:tcPr/>
          <w:p>
            <w:pPr>
              <w:pStyle w:val="Compact"/>
              <w:spacing w:before="0" w:after="0" w:line="240" w:lineRule="auto"/>
              <w:jc w:val="left"/>
            </w:pPr>
            <w:r>
              <w:rPr>
                <w:rFonts w:ascii="Arial" w:hAnsi="Arial"/>
                <w:sz w:val="14"/>
              </w:rPr>
              <w:t xml:space="preserve">Jun-2025</w:t>
            </w:r>
          </w:p>
        </w:tc>
        <w:tc>
          <w:tcPr/>
          <w:p>
            <w:pPr>
              <w:pStyle w:val="Compact"/>
              <w:spacing w:before="0" w:after="0" w:line="240" w:lineRule="auto"/>
              <w:jc w:val="left"/>
            </w:pPr>
            <w:r>
              <w:rPr>
                <w:rFonts w:ascii="Arial" w:hAnsi="Arial"/>
                <w:sz w:val="14"/>
              </w:rPr>
              <w:t xml:space="preserve">Closed Jun-2026</w:t>
            </w:r>
          </w:p>
        </w:tc>
        <w:tc>
          <w:tcPr/>
          <w:p>
            <w:pPr>
              <w:pStyle w:val="Compact"/>
              <w:spacing w:before="0" w:after="0" w:line="240" w:lineRule="auto"/>
              <w:jc w:val="right"/>
            </w:pPr>
            <w:r>
              <w:rPr>
                <w:rFonts w:ascii="Arial" w:hAnsi="Arial"/>
                <w:sz w:val="14"/>
              </w:rPr>
              <w:t xml:space="preserve">€445m</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Allen Media TV stations</w:t>
            </w:r>
          </w:p>
        </w:tc>
        <w:tc>
          <w:tcPr>
            <w:shd w:val="clear" w:color="auto" w:fill="F2F4F8"/>
          </w:tcPr>
          <w:p>
            <w:pPr>
              <w:pStyle w:val="Compact"/>
              <w:spacing w:before="0" w:after="0" w:line="240" w:lineRule="auto"/>
              <w:jc w:val="left"/>
            </w:pPr>
            <w:r>
              <w:rPr>
                <w:rFonts w:ascii="Arial" w:hAnsi="Arial"/>
                <w:sz w:val="14"/>
              </w:rPr>
              <w:t xml:space="preserve">Gray Media</w:t>
            </w:r>
          </w:p>
        </w:tc>
        <w:tc>
          <w:tcPr>
            <w:shd w:val="clear" w:color="auto" w:fill="F2F4F8"/>
          </w:tcPr>
          <w:p>
            <w:pPr>
              <w:pStyle w:val="Compact"/>
              <w:spacing w:before="0" w:after="0" w:line="240" w:lineRule="auto"/>
              <w:jc w:val="left"/>
            </w:pPr>
            <w:r>
              <w:rPr>
                <w:rFonts w:ascii="Arial" w:hAnsi="Arial"/>
                <w:sz w:val="14"/>
              </w:rPr>
              <w:t xml:space="preserve">Aug-2025</w:t>
            </w:r>
          </w:p>
        </w:tc>
        <w:tc>
          <w:tcPr>
            <w:shd w:val="clear" w:color="auto" w:fill="F2F4F8"/>
          </w:tcPr>
          <w:p>
            <w:pPr>
              <w:pStyle w:val="Compact"/>
              <w:spacing w:before="0" w:after="0" w:line="240" w:lineRule="auto"/>
              <w:jc w:val="left"/>
            </w:pPr>
            <w:r>
              <w:rPr>
                <w:rFonts w:ascii="Arial" w:hAnsi="Arial"/>
                <w:sz w:val="14"/>
              </w:rPr>
              <w:t xml:space="preserve">Closed May-2026</w:t>
            </w:r>
          </w:p>
        </w:tc>
        <w:tc>
          <w:tcPr>
            <w:shd w:val="clear" w:color="auto" w:fill="F2F4F8"/>
          </w:tcPr>
          <w:p>
            <w:pPr>
              <w:pStyle w:val="Compact"/>
              <w:spacing w:before="0" w:after="0" w:line="240" w:lineRule="auto"/>
              <w:jc w:val="right"/>
            </w:pPr>
            <w:r>
              <w:rPr>
                <w:rFonts w:ascii="Arial" w:hAnsi="Arial"/>
                <w:sz w:val="14"/>
              </w:rPr>
              <w:t xml:space="preserve">$171m</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All3Media</w:t>
            </w:r>
          </w:p>
        </w:tc>
        <w:tc>
          <w:tcPr/>
          <w:p>
            <w:pPr>
              <w:pStyle w:val="Compact"/>
              <w:spacing w:before="0" w:after="0" w:line="240" w:lineRule="auto"/>
              <w:jc w:val="left"/>
            </w:pPr>
            <w:r>
              <w:rPr>
                <w:rFonts w:ascii="Arial" w:hAnsi="Arial"/>
                <w:sz w:val="14"/>
              </w:rPr>
              <w:t xml:space="preserve">RedBird IMI</w:t>
            </w:r>
          </w:p>
        </w:tc>
        <w:tc>
          <w:tcPr/>
          <w:p>
            <w:pPr>
              <w:pStyle w:val="Compact"/>
              <w:spacing w:before="0" w:after="0" w:line="240" w:lineRule="auto"/>
              <w:jc w:val="left"/>
            </w:pPr>
            <w:r>
              <w:rPr>
                <w:rFonts w:ascii="Arial" w:hAnsi="Arial"/>
                <w:sz w:val="14"/>
              </w:rPr>
              <w:t xml:space="preserve">Feb-2024</w:t>
            </w:r>
          </w:p>
        </w:tc>
        <w:tc>
          <w:tcPr/>
          <w:p>
            <w:pPr>
              <w:pStyle w:val="Compact"/>
              <w:spacing w:before="0" w:after="0" w:line="240" w:lineRule="auto"/>
              <w:jc w:val="left"/>
            </w:pPr>
            <w:r>
              <w:rPr>
                <w:rFonts w:ascii="Arial" w:hAnsi="Arial"/>
                <w:sz w:val="14"/>
              </w:rPr>
              <w:t xml:space="preserve">Closed May-2024</w:t>
            </w:r>
          </w:p>
        </w:tc>
        <w:tc>
          <w:tcPr/>
          <w:p>
            <w:pPr>
              <w:pStyle w:val="Compact"/>
              <w:spacing w:before="0" w:after="0" w:line="240" w:lineRule="auto"/>
              <w:jc w:val="right"/>
            </w:pPr>
            <w:r>
              <w:rPr>
                <w:rFonts w:ascii="Arial" w:hAnsi="Arial"/>
                <w:sz w:val="14"/>
              </w:rPr>
              <w:t xml:space="preserve">£1.15bn</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MGM Holdings</w:t>
            </w:r>
          </w:p>
        </w:tc>
        <w:tc>
          <w:tcPr>
            <w:shd w:val="clear" w:color="auto" w:fill="F2F4F8"/>
          </w:tcPr>
          <w:p>
            <w:pPr>
              <w:pStyle w:val="Compact"/>
              <w:spacing w:before="0" w:after="0" w:line="240" w:lineRule="auto"/>
              <w:jc w:val="left"/>
            </w:pPr>
            <w:r>
              <w:rPr>
                <w:rFonts w:ascii="Arial" w:hAnsi="Arial"/>
                <w:sz w:val="14"/>
              </w:rPr>
              <w:t xml:space="preserve">Amazon</w:t>
            </w:r>
          </w:p>
        </w:tc>
        <w:tc>
          <w:tcPr>
            <w:shd w:val="clear" w:color="auto" w:fill="F2F4F8"/>
          </w:tcPr>
          <w:p>
            <w:pPr>
              <w:pStyle w:val="Compact"/>
              <w:spacing w:before="0" w:after="0" w:line="240" w:lineRule="auto"/>
              <w:jc w:val="left"/>
            </w:pPr>
            <w:r>
              <w:rPr>
                <w:rFonts w:ascii="Arial" w:hAnsi="Arial"/>
                <w:sz w:val="14"/>
              </w:rPr>
              <w:t xml:space="preserve">May-2021</w:t>
            </w:r>
          </w:p>
        </w:tc>
        <w:tc>
          <w:tcPr>
            <w:shd w:val="clear" w:color="auto" w:fill="F2F4F8"/>
          </w:tcPr>
          <w:p>
            <w:pPr>
              <w:pStyle w:val="Compact"/>
              <w:spacing w:before="0" w:after="0" w:line="240" w:lineRule="auto"/>
              <w:jc w:val="left"/>
            </w:pPr>
            <w:r>
              <w:rPr>
                <w:rFonts w:ascii="Arial" w:hAnsi="Arial"/>
                <w:sz w:val="14"/>
              </w:rPr>
              <w:t xml:space="preserve">Closed Mar-2022</w:t>
            </w:r>
          </w:p>
        </w:tc>
        <w:tc>
          <w:tcPr>
            <w:shd w:val="clear" w:color="auto" w:fill="F2F4F8"/>
          </w:tcPr>
          <w:p>
            <w:pPr>
              <w:pStyle w:val="Compact"/>
              <w:spacing w:before="0" w:after="0" w:line="240" w:lineRule="auto"/>
              <w:jc w:val="right"/>
            </w:pPr>
            <w:r>
              <w:rPr>
                <w:rFonts w:ascii="Arial" w:hAnsi="Arial"/>
                <w:sz w:val="14"/>
              </w:rPr>
              <w:t xml:space="preserve">$8.5bn</w:t>
            </w:r>
          </w:p>
        </w:tc>
        <w:tc>
          <w:tcPr>
            <w:shd w:val="clear" w:color="auto" w:fill="F2F4F8"/>
          </w:tcPr>
          <w:p>
            <w:pPr>
              <w:pStyle w:val="Compact"/>
              <w:spacing w:before="0" w:after="0" w:line="240" w:lineRule="auto"/>
              <w:jc w:val="right"/>
            </w:pPr>
            <w:r>
              <w:rPr>
                <w:rFonts w:ascii="Arial" w:hAnsi="Arial"/>
                <w:sz w:val="14"/>
              </w:rPr>
              <w:t xml:space="preserve">5.7x [e]</w:t>
            </w:r>
          </w:p>
        </w:tc>
        <w:tc>
          <w:tcPr>
            <w:shd w:val="clear" w:color="auto" w:fill="F2F4F8"/>
          </w:tcPr>
          <w:p>
            <w:pPr>
              <w:pStyle w:val="Compact"/>
              <w:spacing w:before="0" w:after="0" w:line="240" w:lineRule="auto"/>
              <w:jc w:val="left"/>
            </w:pPr>
            <w:r>
              <w:rPr>
                <w:rFonts w:ascii="Arial" w:hAnsi="Arial"/>
                <w:sz w:val="14"/>
              </w:rPr>
              <w:t xml:space="preserve">29.6x [e] (COVID trough)</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WarnerMedia</w:t>
            </w:r>
          </w:p>
        </w:tc>
        <w:tc>
          <w:tcPr/>
          <w:p>
            <w:pPr>
              <w:pStyle w:val="Compact"/>
              <w:spacing w:before="0" w:after="0" w:line="240" w:lineRule="auto"/>
              <w:jc w:val="left"/>
            </w:pPr>
            <w:r>
              <w:rPr>
                <w:rFonts w:ascii="Arial" w:hAnsi="Arial"/>
                <w:sz w:val="14"/>
              </w:rPr>
              <w:t xml:space="preserve">Discovery</w:t>
            </w:r>
          </w:p>
        </w:tc>
        <w:tc>
          <w:tcPr/>
          <w:p>
            <w:pPr>
              <w:pStyle w:val="Compact"/>
              <w:spacing w:before="0" w:after="0" w:line="240" w:lineRule="auto"/>
              <w:jc w:val="left"/>
            </w:pPr>
            <w:r>
              <w:rPr>
                <w:rFonts w:ascii="Arial" w:hAnsi="Arial"/>
                <w:sz w:val="14"/>
              </w:rPr>
              <w:t xml:space="preserve">May-2021</w:t>
            </w:r>
          </w:p>
        </w:tc>
        <w:tc>
          <w:tcPr/>
          <w:p>
            <w:pPr>
              <w:pStyle w:val="Compact"/>
              <w:spacing w:before="0" w:after="0" w:line="240" w:lineRule="auto"/>
              <w:jc w:val="left"/>
            </w:pPr>
            <w:r>
              <w:rPr>
                <w:rFonts w:ascii="Arial" w:hAnsi="Arial"/>
                <w:sz w:val="14"/>
              </w:rPr>
              <w:t xml:space="preserve">Closed Apr-2022</w:t>
            </w:r>
          </w:p>
        </w:tc>
        <w:tc>
          <w:tcPr/>
          <w:p>
            <w:pPr>
              <w:pStyle w:val="Compact"/>
              <w:spacing w:before="0" w:after="0" w:line="240" w:lineRule="auto"/>
              <w:jc w:val="right"/>
            </w:pPr>
            <w:r>
              <w:rPr>
                <w:rFonts w:ascii="Arial" w:hAnsi="Arial"/>
                <w:sz w:val="14"/>
              </w:rPr>
              <w:t xml:space="preserve">$82.6bn</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Crunchyroll</w:t>
            </w:r>
          </w:p>
        </w:tc>
        <w:tc>
          <w:tcPr>
            <w:shd w:val="clear" w:color="auto" w:fill="F2F4F8"/>
          </w:tcPr>
          <w:p>
            <w:pPr>
              <w:pStyle w:val="Compact"/>
              <w:spacing w:before="0" w:after="0" w:line="240" w:lineRule="auto"/>
              <w:jc w:val="left"/>
            </w:pPr>
            <w:r>
              <w:rPr>
                <w:rFonts w:ascii="Arial" w:hAnsi="Arial"/>
                <w:sz w:val="14"/>
              </w:rPr>
              <w:t xml:space="preserve">Sony</w:t>
            </w:r>
          </w:p>
        </w:tc>
        <w:tc>
          <w:tcPr>
            <w:shd w:val="clear" w:color="auto" w:fill="F2F4F8"/>
          </w:tcPr>
          <w:p>
            <w:pPr>
              <w:pStyle w:val="Compact"/>
              <w:spacing w:before="0" w:after="0" w:line="240" w:lineRule="auto"/>
              <w:jc w:val="left"/>
            </w:pPr>
            <w:r>
              <w:rPr>
                <w:rFonts w:ascii="Arial" w:hAnsi="Arial"/>
                <w:sz w:val="14"/>
              </w:rPr>
              <w:t xml:space="preserve">Dec-2020</w:t>
            </w:r>
          </w:p>
        </w:tc>
        <w:tc>
          <w:tcPr>
            <w:shd w:val="clear" w:color="auto" w:fill="F2F4F8"/>
          </w:tcPr>
          <w:p>
            <w:pPr>
              <w:pStyle w:val="Compact"/>
              <w:spacing w:before="0" w:after="0" w:line="240" w:lineRule="auto"/>
              <w:jc w:val="left"/>
            </w:pPr>
            <w:r>
              <w:rPr>
                <w:rFonts w:ascii="Arial" w:hAnsi="Arial"/>
                <w:sz w:val="14"/>
              </w:rPr>
              <w:t xml:space="preserve">Closed Aug-2021</w:t>
            </w:r>
          </w:p>
        </w:tc>
        <w:tc>
          <w:tcPr>
            <w:shd w:val="clear" w:color="auto" w:fill="F2F4F8"/>
          </w:tcPr>
          <w:p>
            <w:pPr>
              <w:pStyle w:val="Compact"/>
              <w:spacing w:before="0" w:after="0" w:line="240" w:lineRule="auto"/>
              <w:jc w:val="right"/>
            </w:pPr>
            <w:r>
              <w:rPr>
                <w:rFonts w:ascii="Arial" w:hAnsi="Arial"/>
                <w:sz w:val="14"/>
              </w:rPr>
              <w:t xml:space="preserve">$1.23bn</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KANAMEL (ex-AOI TYO), 77% → 100%</w:t>
            </w:r>
          </w:p>
        </w:tc>
        <w:tc>
          <w:tcPr/>
          <w:p>
            <w:pPr>
              <w:pStyle w:val="Compact"/>
              <w:spacing w:before="0" w:after="0" w:line="240" w:lineRule="auto"/>
              <w:jc w:val="left"/>
            </w:pPr>
            <w:r>
              <w:rPr>
                <w:rFonts w:ascii="Arial" w:hAnsi="Arial"/>
                <w:sz w:val="14"/>
              </w:rPr>
              <w:t xml:space="preserve">Nippon TV HD</w:t>
            </w:r>
          </w:p>
        </w:tc>
        <w:tc>
          <w:tcPr/>
          <w:p>
            <w:pPr>
              <w:pStyle w:val="Compact"/>
              <w:spacing w:before="0" w:after="0" w:line="240" w:lineRule="auto"/>
              <w:jc w:val="left"/>
            </w:pPr>
            <w:r>
              <w:rPr>
                <w:rFonts w:ascii="Arial" w:hAnsi="Arial"/>
                <w:sz w:val="14"/>
              </w:rPr>
              <w:t xml:space="preserve">Mar-2026</w:t>
            </w:r>
          </w:p>
        </w:tc>
        <w:tc>
          <w:tcPr/>
          <w:p>
            <w:pPr>
              <w:pStyle w:val="Compact"/>
              <w:spacing w:before="0" w:after="0" w:line="240" w:lineRule="auto"/>
              <w:jc w:val="left"/>
            </w:pPr>
            <w:r>
              <w:rPr>
                <w:rFonts w:ascii="Arial" w:hAnsi="Arial"/>
                <w:sz w:val="14"/>
              </w:rPr>
              <w:t xml:space="preserve">Closed Apr-2026</w:t>
            </w:r>
          </w:p>
        </w:tc>
        <w:tc>
          <w:tcPr/>
          <w:p>
            <w:pPr>
              <w:pStyle w:val="Compact"/>
              <w:spacing w:before="0" w:after="0" w:line="240" w:lineRule="auto"/>
              <w:jc w:val="left"/>
            </w:pPr>
            <w:r>
              <w:rPr>
                <w:rFonts w:ascii="Arial" w:hAnsi="Arial"/>
                <w:sz w:val="14"/>
              </w:rPr>
              <w:t xml:space="preserve">¥47.8bn (acquisition cost ¥49.8bn)</w:t>
            </w:r>
          </w:p>
        </w:tc>
        <w:tc>
          <w:tcPr/>
          <w:p>
            <w:pPr>
              <w:pStyle w:val="Compact"/>
              <w:spacing w:before="0" w:after="0" w:line="240" w:lineRule="auto"/>
              <w:jc w:val="right"/>
            </w:pPr>
            <w:r>
              <w:rPr>
                <w:rFonts w:ascii="Arial" w:hAnsi="Arial"/>
                <w:sz w:val="14"/>
              </w:rPr>
              <w:t xml:space="preserve">~0.6x [e]</w:t>
            </w:r>
          </w:p>
        </w:tc>
        <w:tc>
          <w:tcPr/>
          <w:p>
            <w:pPr>
              <w:pStyle w:val="Compact"/>
              <w:spacing w:before="0" w:after="0" w:line="240" w:lineRule="auto"/>
              <w:jc w:val="left"/>
            </w:pPr>
            <w:r>
              <w:rPr>
                <w:rFonts w:ascii="Arial" w:hAnsi="Arial"/>
                <w:sz w:val="14"/>
              </w:rPr>
              <w:t xml:space="preserve">~11x EV/OP [e]</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AOI TYO take-private</w:t>
            </w:r>
          </w:p>
        </w:tc>
        <w:tc>
          <w:tcPr>
            <w:shd w:val="clear" w:color="auto" w:fill="F2F4F8"/>
          </w:tcPr>
          <w:p>
            <w:pPr>
              <w:pStyle w:val="Compact"/>
              <w:spacing w:before="0" w:after="0" w:line="240" w:lineRule="auto"/>
              <w:jc w:val="left"/>
            </w:pPr>
            <w:r>
              <w:rPr>
                <w:rFonts w:ascii="Arial" w:hAnsi="Arial"/>
                <w:sz w:val="14"/>
              </w:rPr>
              <w:t xml:space="preserve">Carlyle</w:t>
            </w:r>
          </w:p>
        </w:tc>
        <w:tc>
          <w:tcPr>
            <w:shd w:val="clear" w:color="auto" w:fill="F2F4F8"/>
          </w:tcPr>
          <w:p>
            <w:pPr>
              <w:pStyle w:val="Compact"/>
              <w:spacing w:before="0" w:after="0" w:line="240" w:lineRule="auto"/>
              <w:jc w:val="left"/>
            </w:pPr>
            <w:r>
              <w:rPr>
                <w:rFonts w:ascii="Arial" w:hAnsi="Arial"/>
                <w:sz w:val="14"/>
              </w:rPr>
              <w:t xml:space="preserve">May-2021</w:t>
            </w:r>
          </w:p>
        </w:tc>
        <w:tc>
          <w:tcPr>
            <w:shd w:val="clear" w:color="auto" w:fill="F2F4F8"/>
          </w:tcPr>
          <w:p>
            <w:pPr>
              <w:pStyle w:val="Compact"/>
              <w:spacing w:before="0" w:after="0" w:line="240" w:lineRule="auto"/>
              <w:jc w:val="left"/>
            </w:pPr>
            <w:r>
              <w:rPr>
                <w:rFonts w:ascii="Arial" w:hAnsi="Arial"/>
                <w:sz w:val="14"/>
              </w:rPr>
              <w:t xml:space="preserve">Closed Jul-2021</w:t>
            </w:r>
          </w:p>
        </w:tc>
        <w:tc>
          <w:tcPr>
            <w:shd w:val="clear" w:color="auto" w:fill="F2F4F8"/>
          </w:tcPr>
          <w:p>
            <w:pPr>
              <w:pStyle w:val="Compact"/>
              <w:spacing w:before="0" w:after="0" w:line="240" w:lineRule="auto"/>
              <w:jc w:val="right"/>
            </w:pPr>
            <w:r>
              <w:rPr>
                <w:rFonts w:ascii="Arial" w:hAnsi="Arial"/>
                <w:sz w:val="14"/>
              </w:rPr>
              <w:t xml:space="preserve">¥22.5bn</w:t>
            </w:r>
          </w:p>
        </w:tc>
        <w:tc>
          <w:tcPr>
            <w:shd w:val="clear" w:color="auto" w:fill="F2F4F8"/>
          </w:tcPr>
          <w:p>
            <w:pPr>
              <w:pStyle w:val="Compact"/>
              <w:spacing w:before="0" w:after="0" w:line="240" w:lineRule="auto"/>
              <w:jc w:val="right"/>
            </w:pPr>
            <w:r>
              <w:rPr>
                <w:rFonts w:ascii="Arial" w:hAnsi="Arial"/>
                <w:sz w:val="14"/>
              </w:rPr>
              <w:t xml:space="preserve">0.4x [e]</w:t>
            </w:r>
          </w:p>
        </w:tc>
        <w:tc>
          <w:tcPr>
            <w:shd w:val="clear" w:color="auto" w:fill="F2F4F8"/>
          </w:tcPr>
          <w:p>
            <w:pPr>
              <w:pStyle w:val="Compact"/>
              <w:spacing w:before="0" w:after="0" w:line="240" w:lineRule="auto"/>
              <w:jc w:val="right"/>
            </w:pPr>
            <w:r>
              <w:rPr>
                <w:rFonts w:ascii="Arial" w:hAnsi="Arial"/>
                <w:sz w:val="14"/>
              </w:rPr>
              <w:t xml:space="preserve">n/m</w:t>
            </w:r>
          </w:p>
        </w:tc>
        <w:tc>
          <w:tcPr>
            <w:shd w:val="clear" w:color="auto" w:fill="F2F4F8"/>
          </w:tcPr>
          <w:p>
            <w:pPr>
              <w:pStyle w:val="Compact"/>
              <w:spacing w:before="0" w:after="0" w:line="240" w:lineRule="auto"/>
              <w:jc w:val="right"/>
            </w:pPr>
            <w:r>
              <w:rPr>
                <w:rFonts w:ascii="Arial" w:hAnsi="Arial"/>
                <w:sz w:val="14"/>
              </w:rPr>
              <w:t xml:space="preserve">n.d.</w:t>
            </w:r>
          </w:p>
        </w:tc>
      </w:tr>
      <w:tr>
        <w:tc>
          <w:tcPr/>
          <w:p>
            <w:pPr>
              <w:pStyle w:val="Compact"/>
              <w:spacing w:before="0" w:after="0" w:line="240" w:lineRule="auto"/>
              <w:jc w:val="left"/>
            </w:pPr>
            <w:r>
              <w:rPr>
                <w:rFonts w:ascii="Arial" w:hAnsi="Arial"/>
                <w:sz w:val="14"/>
              </w:rPr>
              <w:t xml:space="preserve">Beaglee (25.4% via tender offer)</w:t>
            </w:r>
          </w:p>
        </w:tc>
        <w:tc>
          <w:tcPr/>
          <w:p>
            <w:pPr>
              <w:pStyle w:val="Compact"/>
              <w:spacing w:before="0" w:after="0" w:line="240" w:lineRule="auto"/>
              <w:jc w:val="left"/>
            </w:pPr>
            <w:r>
              <w:rPr>
                <w:rFonts w:ascii="Arial" w:hAnsi="Arial"/>
                <w:sz w:val="14"/>
              </w:rPr>
              <w:t xml:space="preserve">Nippon TV HD</w:t>
            </w:r>
          </w:p>
        </w:tc>
        <w:tc>
          <w:tcPr/>
          <w:p>
            <w:pPr>
              <w:pStyle w:val="Compact"/>
              <w:spacing w:before="0" w:after="0" w:line="240" w:lineRule="auto"/>
              <w:jc w:val="left"/>
            </w:pPr>
            <w:r>
              <w:rPr>
                <w:rFonts w:ascii="Arial" w:hAnsi="Arial"/>
                <w:sz w:val="14"/>
              </w:rPr>
              <w:t xml:space="preserve">Nov-2021</w:t>
            </w:r>
          </w:p>
        </w:tc>
        <w:tc>
          <w:tcPr/>
          <w:p>
            <w:pPr>
              <w:pStyle w:val="Compact"/>
              <w:spacing w:before="0" w:after="0" w:line="240" w:lineRule="auto"/>
              <w:jc w:val="left"/>
            </w:pPr>
            <w:r>
              <w:rPr>
                <w:rFonts w:ascii="Arial" w:hAnsi="Arial"/>
                <w:sz w:val="14"/>
              </w:rPr>
              <w:t xml:space="preserve">Closed Dec-2021</w:t>
            </w:r>
          </w:p>
        </w:tc>
        <w:tc>
          <w:tcPr/>
          <w:p>
            <w:pPr>
              <w:pStyle w:val="Compact"/>
              <w:spacing w:before="0" w:after="0" w:line="240" w:lineRule="auto"/>
              <w:jc w:val="left"/>
            </w:pPr>
            <w:r>
              <w:rPr>
                <w:rFonts w:ascii="Arial" w:hAnsi="Arial"/>
                <w:sz w:val="14"/>
              </w:rPr>
              <w:t xml:space="preserve">¥16.4bn (implied)</w:t>
            </w:r>
          </w:p>
        </w:tc>
        <w:tc>
          <w:tcPr/>
          <w:p>
            <w:pPr>
              <w:pStyle w:val="Compact"/>
              <w:spacing w:before="0" w:after="0" w:line="240" w:lineRule="auto"/>
              <w:jc w:val="right"/>
            </w:pPr>
            <w:r>
              <w:rPr>
                <w:rFonts w:ascii="Arial" w:hAnsi="Arial"/>
                <w:sz w:val="14"/>
              </w:rPr>
              <w:t xml:space="preserve">0.9x [e]</w:t>
            </w:r>
          </w:p>
        </w:tc>
        <w:tc>
          <w:tcPr/>
          <w:p>
            <w:pPr>
              <w:pStyle w:val="Compact"/>
              <w:spacing w:before="0" w:after="0" w:line="240" w:lineRule="auto"/>
              <w:jc w:val="right"/>
            </w:pPr>
            <w:r>
              <w:rPr>
                <w:rFonts w:ascii="Arial" w:hAnsi="Arial"/>
                <w:sz w:val="14"/>
              </w:rPr>
              <w:t xml:space="preserve">6.6x [e]</w:t>
            </w:r>
          </w:p>
        </w:tc>
        <w:tc>
          <w:tcPr/>
          <w:p>
            <w:pPr>
              <w:pStyle w:val="Compact"/>
              <w:spacing w:before="0" w:after="0" w:line="240" w:lineRule="auto"/>
              <w:jc w:val="right"/>
            </w:pPr>
            <w:r>
              <w:rPr>
                <w:rFonts w:ascii="Arial" w:hAnsi="Arial"/>
                <w:sz w:val="14"/>
              </w:rPr>
              <w:t xml:space="preserve">n.d.</w:t>
            </w:r>
          </w:p>
        </w:tc>
      </w:tr>
      <w:tr>
        <w:tc>
          <w:tcPr>
            <w:shd w:val="clear" w:color="auto" w:fill="F2F4F8"/>
          </w:tcPr>
          <w:p>
            <w:pPr>
              <w:pStyle w:val="Compact"/>
              <w:spacing w:before="0" w:after="0" w:line="240" w:lineRule="auto"/>
              <w:jc w:val="left"/>
            </w:pPr>
            <w:r>
              <w:rPr>
                <w:rFonts w:ascii="Arial" w:hAnsi="Arial"/>
                <w:sz w:val="14"/>
              </w:rPr>
              <w:t xml:space="preserve">U-NEXT (20% stake)</w:t>
            </w:r>
          </w:p>
        </w:tc>
        <w:tc>
          <w:tcPr>
            <w:shd w:val="clear" w:color="auto" w:fill="F2F4F8"/>
          </w:tcPr>
          <w:p>
            <w:pPr>
              <w:pStyle w:val="Compact"/>
              <w:spacing w:before="0" w:after="0" w:line="240" w:lineRule="auto"/>
              <w:jc w:val="left"/>
            </w:pPr>
            <w:r>
              <w:rPr>
                <w:rFonts w:ascii="Arial" w:hAnsi="Arial"/>
                <w:sz w:val="14"/>
              </w:rPr>
              <w:t xml:space="preserve">TBS HD</w:t>
            </w:r>
          </w:p>
        </w:tc>
        <w:tc>
          <w:tcPr>
            <w:shd w:val="clear" w:color="auto" w:fill="F2F4F8"/>
          </w:tcPr>
          <w:p>
            <w:pPr>
              <w:pStyle w:val="Compact"/>
              <w:spacing w:before="0" w:after="0" w:line="240" w:lineRule="auto"/>
              <w:jc w:val="left"/>
            </w:pPr>
            <w:r>
              <w:rPr>
                <w:rFonts w:ascii="Arial" w:hAnsi="Arial"/>
                <w:sz w:val="14"/>
              </w:rPr>
              <w:t xml:space="preserve">2023</w:t>
            </w:r>
          </w:p>
        </w:tc>
        <w:tc>
          <w:tcPr>
            <w:shd w:val="clear" w:color="auto" w:fill="F2F4F8"/>
          </w:tcPr>
          <w:p>
            <w:pPr>
              <w:pStyle w:val="Compact"/>
              <w:spacing w:before="0" w:after="0" w:line="240" w:lineRule="auto"/>
              <w:jc w:val="left"/>
            </w:pPr>
            <w:r>
              <w:rPr>
                <w:rFonts w:ascii="Arial" w:hAnsi="Arial"/>
                <w:sz w:val="14"/>
              </w:rPr>
              <w:t xml:space="preserve">Closed</w:t>
            </w:r>
          </w:p>
        </w:tc>
        <w:tc>
          <w:tcPr>
            <w:shd w:val="clear" w:color="auto" w:fill="F2F4F8"/>
          </w:tcPr>
          <w:p>
            <w:pPr>
              <w:pStyle w:val="Compact"/>
              <w:spacing w:before="0" w:after="0" w:line="240" w:lineRule="auto"/>
              <w:jc w:val="left"/>
            </w:pPr>
            <w:r>
              <w:rPr>
                <w:rFonts w:ascii="Arial" w:hAnsi="Arial"/>
                <w:sz w:val="14"/>
              </w:rPr>
              <w:t xml:space="preserve">¥24.2bn (100% implied ¥121bn)</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n/a</w:t>
            </w:r>
          </w:p>
        </w:tc>
      </w:tr>
      <w:tr>
        <w:tc>
          <w:tcPr/>
          <w:p>
            <w:pPr>
              <w:pStyle w:val="Compact"/>
              <w:spacing w:before="0" w:after="0" w:line="240" w:lineRule="auto"/>
              <w:jc w:val="left"/>
            </w:pPr>
            <w:r>
              <w:rPr>
                <w:rFonts w:ascii="Arial" w:hAnsi="Arial"/>
                <w:sz w:val="14"/>
              </w:rPr>
              <w:t xml:space="preserve">Studio Ghibli (42.3%)</w:t>
            </w:r>
          </w:p>
        </w:tc>
        <w:tc>
          <w:tcPr/>
          <w:p>
            <w:pPr>
              <w:pStyle w:val="Compact"/>
              <w:spacing w:before="0" w:after="0" w:line="240" w:lineRule="auto"/>
              <w:jc w:val="left"/>
            </w:pPr>
            <w:r>
              <w:rPr>
                <w:rFonts w:ascii="Arial" w:hAnsi="Arial"/>
                <w:sz w:val="14"/>
              </w:rPr>
              <w:t xml:space="preserve">Nippon TV</w:t>
            </w:r>
          </w:p>
        </w:tc>
        <w:tc>
          <w:tcPr/>
          <w:p>
            <w:pPr>
              <w:pStyle w:val="Compact"/>
              <w:spacing w:before="0" w:after="0" w:line="240" w:lineRule="auto"/>
              <w:jc w:val="left"/>
            </w:pPr>
            <w:r>
              <w:rPr>
                <w:rFonts w:ascii="Arial" w:hAnsi="Arial"/>
                <w:sz w:val="14"/>
              </w:rPr>
              <w:t xml:space="preserve">Sep-2023</w:t>
            </w:r>
          </w:p>
        </w:tc>
        <w:tc>
          <w:tcPr/>
          <w:p>
            <w:pPr>
              <w:pStyle w:val="Compact"/>
              <w:spacing w:before="0" w:after="0" w:line="240" w:lineRule="auto"/>
              <w:jc w:val="left"/>
            </w:pPr>
            <w:r>
              <w:rPr>
                <w:rFonts w:ascii="Arial" w:hAnsi="Arial"/>
                <w:sz w:val="14"/>
              </w:rPr>
              <w:t xml:space="preserve">Closed Oct-2023</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right"/>
            </w:pPr>
            <w:r>
              <w:rPr>
                <w:rFonts w:ascii="Arial" w:hAnsi="Arial"/>
                <w:sz w:val="14"/>
              </w:rPr>
              <w:t xml:space="preserve">n/a</w:t>
            </w:r>
          </w:p>
        </w:tc>
      </w:tr>
      <w:tr>
        <w:tc>
          <w:tcPr>
            <w:shd w:val="clear" w:color="auto" w:fill="F2F4F8"/>
          </w:tcPr>
          <w:p>
            <w:pPr>
              <w:pStyle w:val="Compact"/>
              <w:spacing w:before="0" w:after="0" w:line="240" w:lineRule="auto"/>
              <w:jc w:val="left"/>
            </w:pPr>
            <w:r>
              <w:rPr>
                <w:rFonts w:ascii="Arial" w:hAnsi="Arial"/>
                <w:sz w:val="14"/>
              </w:rPr>
              <w:t xml:space="preserve">Bandai Namco (2.5% stake)</w:t>
            </w:r>
          </w:p>
        </w:tc>
        <w:tc>
          <w:tcPr>
            <w:shd w:val="clear" w:color="auto" w:fill="F2F4F8"/>
          </w:tcPr>
          <w:p>
            <w:pPr>
              <w:pStyle w:val="Compact"/>
              <w:spacing w:before="0" w:after="0" w:line="240" w:lineRule="auto"/>
              <w:jc w:val="left"/>
            </w:pPr>
            <w:r>
              <w:rPr>
                <w:rFonts w:ascii="Arial" w:hAnsi="Arial"/>
                <w:sz w:val="14"/>
              </w:rPr>
              <w:t xml:space="preserve">Sony</w:t>
            </w:r>
          </w:p>
        </w:tc>
        <w:tc>
          <w:tcPr>
            <w:shd w:val="clear" w:color="auto" w:fill="F2F4F8"/>
          </w:tcPr>
          <w:p>
            <w:pPr>
              <w:pStyle w:val="Compact"/>
              <w:spacing w:before="0" w:after="0" w:line="240" w:lineRule="auto"/>
              <w:jc w:val="left"/>
            </w:pPr>
            <w:r>
              <w:rPr>
                <w:rFonts w:ascii="Arial" w:hAnsi="Arial"/>
                <w:sz w:val="14"/>
              </w:rPr>
              <w:t xml:space="preserve">Jul-2025</w:t>
            </w:r>
          </w:p>
        </w:tc>
        <w:tc>
          <w:tcPr>
            <w:shd w:val="clear" w:color="auto" w:fill="F2F4F8"/>
          </w:tcPr>
          <w:p>
            <w:pPr>
              <w:pStyle w:val="Compact"/>
              <w:spacing w:before="0" w:after="0" w:line="240" w:lineRule="auto"/>
              <w:jc w:val="left"/>
            </w:pPr>
            <w:r>
              <w:rPr>
                <w:rFonts w:ascii="Arial" w:hAnsi="Arial"/>
                <w:sz w:val="14"/>
              </w:rPr>
              <w:t xml:space="preserve">Announced</w:t>
            </w:r>
          </w:p>
        </w:tc>
        <w:tc>
          <w:tcPr>
            <w:shd w:val="clear" w:color="auto" w:fill="F2F4F8"/>
          </w:tcPr>
          <w:p>
            <w:pPr>
              <w:pStyle w:val="Compact"/>
              <w:spacing w:before="0" w:after="0" w:line="240" w:lineRule="auto"/>
              <w:jc w:val="left"/>
            </w:pPr>
            <w:r>
              <w:rPr>
                <w:rFonts w:ascii="Arial" w:hAnsi="Arial"/>
                <w:sz w:val="14"/>
              </w:rPr>
              <w:t xml:space="preserve">¥68bn (implied EV ¥2.3tn)</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r>
    </w:tbl>
    <w:p>
      <w:pPr>
        <w:pStyle w:val="BodyText"/>
      </w:pPr>
      <w:r>
        <w:t xml:space="preserve">Source: S&amp;P Capital IQ transactions and financials; multiples [e] = implied EV ÷ target’s last reported revenue or EBITDA before announcement.</w:t>
      </w:r>
    </w:p>
    <w:p>
      <w:pPr>
        <w:pStyle w:val="BodyText"/>
      </w:pPr>
      <w:r>
        <w:rPr>
          <w:bCs/>
          <w:b/>
        </w:rPr>
        <w:t xml:space="preserve">Read-across.</w:t>
      </w:r>
      <w:r>
        <w:t xml:space="preserve"> </w:t>
      </w:r>
      <w:r>
        <w:t xml:space="preserve">- Free-to-air broadcasters change hands at</w:t>
      </w:r>
      <w:r>
        <w:t xml:space="preserve"> </w:t>
      </w:r>
      <w:r>
        <w:rPr>
          <w:bCs/>
          <w:b/>
        </w:rPr>
        <w:t xml:space="preserve">5–9x EBITDA and 0.5–2x sales</w:t>
      </w:r>
      <w:r>
        <w:t xml:space="preserve"> </w:t>
      </w:r>
      <w:r>
        <w:t xml:space="preserve">(median ~7x).</w:t>
      </w:r>
      <w:r>
        <w:t xml:space="preserve"> </w:t>
      </w:r>
      <w:r>
        <w:t xml:space="preserve">- Scaled studio and IP assets fetch 14x+.</w:t>
      </w:r>
      <w:r>
        <w:t xml:space="preserve"> </w:t>
      </w:r>
      <w:r>
        <w:t xml:space="preserve">- NTV’s core, on any of these multiples, is worth ¥350–650bn, against a market-implied value below zero.</w:t>
      </w:r>
    </w:p>
    <w:bookmarkEnd w:id="126"/>
    <w:bookmarkStart w:id="127" w:name="is-ntv-a-takeover-target"/>
    <w:p>
      <w:pPr>
        <w:pStyle w:val="Heading2"/>
      </w:pPr>
      <w:r>
        <w:t xml:space="preserve">15.3 Is NTV a takeover target?</w:t>
      </w:r>
    </w:p>
    <w:p>
      <w:pPr>
        <w:pStyle w:val="FirstParagraph"/>
      </w:pPr>
      <w:r>
        <w:rPr>
          <w:bCs/>
          <w:b/>
        </w:rPr>
        <w:t xml:space="preserve">Not in the conventional sense.</w:t>
      </w:r>
      <w:r>
        <w:t xml:space="preserve"> </w:t>
      </w:r>
      <w:r>
        <w:t xml:space="preserve">A whole-company takeover is close to legally impossible.</w:t>
      </w:r>
    </w:p>
    <w:p>
      <w:pPr>
        <w:pStyle w:val="BodyText"/>
      </w:pPr>
      <w:r>
        <w:rPr>
          <w:bCs/>
          <w:b/>
        </w:rPr>
        <w:t xml:space="preserve">Impediments:</w:t>
      </w:r>
      <w:r>
        <w:t xml:space="preserve"> </w:t>
      </w:r>
      <w:r>
        <w:t xml:space="preserve">1.</w:t>
      </w:r>
      <w:r>
        <w:t xml:space="preserve"> </w:t>
      </w:r>
      <w:r>
        <w:rPr>
          <w:bCs/>
          <w:b/>
        </w:rPr>
        <w:t xml:space="preserve">Certified broadcasting holding company rules.</w:t>
      </w:r>
      <w:r>
        <w:t xml:space="preserve"> </w:t>
      </w:r>
      <w:r>
        <w:t xml:space="preserve">No single shareholder (with related parties) may exercise more than one-third of the voting rights. Votes above that are void. A bidder can buy economics but not control.</w:t>
      </w:r>
      <w:r>
        <w:t xml:space="preserve"> </w:t>
      </w:r>
      <w:r>
        <w:t xml:space="preserve">2.</w:t>
      </w:r>
      <w:r>
        <w:t xml:space="preserve"> </w:t>
      </w:r>
      <w:r>
        <w:rPr>
          <w:bCs/>
          <w:b/>
        </w:rPr>
        <w:t xml:space="preserve">Foreign ownership cap.</w:t>
      </w:r>
      <w:r>
        <w:t xml:space="preserve"> </w:t>
      </w:r>
      <w:r>
        <w:t xml:space="preserve">Foreign voting rights are already 19.99%. Further foreign-held shares are refused registration (about 23.7m shares) and carry no votes. That rules out foreign strategic or private-equity bidders.</w:t>
      </w:r>
      <w:r>
        <w:t xml:space="preserve"> </w:t>
      </w:r>
      <w:r>
        <w:t xml:space="preserve">3.</w:t>
      </w:r>
      <w:r>
        <w:t xml:space="preserve"> </w:t>
      </w:r>
      <w:r>
        <w:rPr>
          <w:bCs/>
          <w:b/>
        </w:rPr>
        <w:t xml:space="preserve">Yomiuri group</w:t>
      </w:r>
      <w:r>
        <w:t xml:space="preserve"> </w:t>
      </w:r>
      <w:r>
        <w:t xml:space="preserve">holds 28.46% of votes, rising mechanically with every buyback. Adding the FYCS stations (~9.9%) and friendly holders (Teikyo University 3.8%, NTT Docomo 3.1%, Recruit 2.0%, Yomiuri Land 2.1%), stable holders are probably above 50% [e].</w:t>
      </w:r>
      <w:r>
        <w:t xml:space="preserve"> </w:t>
      </w:r>
      <w:r>
        <w:t xml:space="preserve">4.</w:t>
      </w:r>
      <w:r>
        <w:t xml:space="preserve"> </w:t>
      </w:r>
      <w:r>
        <w:rPr>
          <w:bCs/>
          <w:b/>
        </w:rPr>
        <w:t xml:space="preserve">Licence and political sensitivity.</w:t>
      </w:r>
      <w:r>
        <w:t xml:space="preserve"> </w:t>
      </w:r>
      <w:r>
        <w:t xml:space="preserve">MIC licensing, the nationality rules for directors, and the Yomiuri editorial link.</w:t>
      </w:r>
    </w:p>
    <w:p>
      <w:pPr>
        <w:pStyle w:val="BodyText"/>
      </w:pPr>
      <w:r>
        <w:rPr>
          <w:bCs/>
          <w:b/>
        </w:rPr>
        <w:t xml:space="preserve">What does make it a special situation:</w:t>
      </w:r>
      <w:r>
        <w:t xml:space="preserve"> </w:t>
      </w:r>
      <w:r>
        <w:t xml:space="preserve">- a NAV discount of 35%, with the core valued below zero;</w:t>
      </w:r>
      <w:r>
        <w:t xml:space="preserve"> </w:t>
      </w:r>
      <w:r>
        <w:t xml:space="preserve">- a liquid hidden asset (Recruit, ¥418bn);</w:t>
      </w:r>
      <w:r>
        <w:t xml:space="preserve"> </w:t>
      </w:r>
      <w:r>
        <w:t xml:space="preserve">- a cross-holding ratio at about double its own target and the ISS threshold;</w:t>
      </w:r>
      <w:r>
        <w:t xml:space="preserve"> </w:t>
      </w:r>
      <w:r>
        <w:t xml:space="preserve">- peer precedents of activists forcing buybacks and asset separations (Fuji);</w:t>
      </w:r>
      <w:r>
        <w:t xml:space="preserve"> </w:t>
      </w:r>
      <w:r>
        <w:t xml:space="preserve">- a parent (Yomiuri) whose own interests may favour realising Recruit gains while keeping control.</w:t>
      </w:r>
    </w:p>
    <w:p>
      <w:pPr>
        <w:pStyle w:val="BodyText"/>
      </w:pPr>
      <w:r>
        <w:rPr>
          <w:bCs/>
          <w:b/>
        </w:rPr>
        <w:t xml:space="preserve">Realistic event paths (probability over 12–18 months [e]):</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Path</w:t>
            </w:r>
          </w:p>
        </w:tc>
        <w:tc>
          <w:tcPr>
            <w:shd w:val="clear" w:color="auto" w:fill="13213F"/>
          </w:tcPr>
          <w:p>
            <w:pPr>
              <w:pStyle w:val="Compact"/>
              <w:spacing w:before="0" w:after="0" w:line="240" w:lineRule="auto"/>
              <w:jc w:val="left"/>
            </w:pPr>
            <w:r>
              <w:rPr>
                <w:rFonts w:ascii="Arial" w:hAnsi="Arial"/>
                <w:b/>
                <w:color w:val="FFFFFF"/>
                <w:sz w:val="15"/>
              </w:rPr>
              <w:t xml:space="preserve">Probability</w:t>
            </w:r>
          </w:p>
        </w:tc>
      </w:tr>
      <w:tr>
        <w:tc>
          <w:tcPr/>
          <w:p>
            <w:pPr>
              <w:pStyle w:val="Compact"/>
              <w:spacing w:before="0" w:after="0" w:line="240" w:lineRule="auto"/>
              <w:jc w:val="left"/>
            </w:pPr>
            <w:r>
              <w:rPr>
                <w:rFonts w:ascii="Arial" w:hAnsi="Arial"/>
                <w:sz w:val="15"/>
              </w:rPr>
              <w:t xml:space="preserve">Accelerated Recruit sell-down with a ≥¥50bn buyback or special dividend</w:t>
            </w:r>
          </w:p>
        </w:tc>
        <w:tc>
          <w:tcPr/>
          <w:p>
            <w:pPr>
              <w:pStyle w:val="Compact"/>
              <w:spacing w:before="0" w:after="0" w:line="240" w:lineRule="auto"/>
              <w:jc w:val="right"/>
            </w:pPr>
            <w:r>
              <w:rPr>
                <w:rFonts w:ascii="Arial" w:hAnsi="Arial"/>
                <w:sz w:val="15"/>
              </w:rPr>
              <w:t xml:space="preserve">40%</w:t>
            </w:r>
          </w:p>
        </w:tc>
      </w:tr>
      <w:tr>
        <w:tc>
          <w:tcPr>
            <w:shd w:val="clear" w:color="auto" w:fill="F2F4F8"/>
          </w:tcPr>
          <w:p>
            <w:pPr>
              <w:pStyle w:val="Compact"/>
              <w:spacing w:before="0" w:after="0" w:line="240" w:lineRule="auto"/>
              <w:jc w:val="left"/>
            </w:pPr>
            <w:r>
              <w:rPr>
                <w:rFonts w:ascii="Arial" w:hAnsi="Arial"/>
                <w:sz w:val="15"/>
              </w:rPr>
              <w:t xml:space="preserve">Domestic activist (Murakami-family vehicles, Japan Catalyst, Strategic Capital) discloses a stake or files proposals for the June-2027 AGM</w:t>
            </w:r>
          </w:p>
        </w:tc>
        <w:tc>
          <w:tcPr>
            <w:shd w:val="clear" w:color="auto" w:fill="F2F4F8"/>
          </w:tcPr>
          <w:p>
            <w:pPr>
              <w:pStyle w:val="Compact"/>
              <w:spacing w:before="0" w:after="0" w:line="240" w:lineRule="auto"/>
              <w:jc w:val="right"/>
            </w:pPr>
            <w:r>
              <w:rPr>
                <w:rFonts w:ascii="Arial" w:hAnsi="Arial"/>
                <w:sz w:val="15"/>
              </w:rPr>
              <w:t xml:space="preserve">25%</w:t>
            </w:r>
          </w:p>
        </w:tc>
      </w:tr>
      <w:tr>
        <w:tc>
          <w:tcPr/>
          <w:p>
            <w:pPr>
              <w:pStyle w:val="Compact"/>
              <w:spacing w:before="0" w:after="0" w:line="240" w:lineRule="auto"/>
              <w:jc w:val="left"/>
            </w:pPr>
            <w:r>
              <w:rPr>
                <w:rFonts w:ascii="Arial" w:hAnsi="Arial"/>
                <w:sz w:val="15"/>
              </w:rPr>
              <w:t xml:space="preserve">Group reorganisation with Yomiuri/FYCS (e.g. NTV absorbing FYCS, or a holding-level merger)</w:t>
            </w:r>
          </w:p>
        </w:tc>
        <w:tc>
          <w:tcPr/>
          <w:p>
            <w:pPr>
              <w:pStyle w:val="Compact"/>
              <w:spacing w:before="0" w:after="0" w:line="240" w:lineRule="auto"/>
              <w:jc w:val="right"/>
            </w:pPr>
            <w:r>
              <w:rPr>
                <w:rFonts w:ascii="Arial" w:hAnsi="Arial"/>
                <w:sz w:val="15"/>
              </w:rPr>
              <w:t xml:space="preserve">10%</w:t>
            </w:r>
          </w:p>
        </w:tc>
      </w:tr>
      <w:tr>
        <w:tc>
          <w:tcPr>
            <w:shd w:val="clear" w:color="auto" w:fill="F2F4F8"/>
          </w:tcPr>
          <w:p>
            <w:pPr>
              <w:pStyle w:val="Compact"/>
              <w:spacing w:before="0" w:after="0" w:line="240" w:lineRule="auto"/>
              <w:jc w:val="left"/>
            </w:pPr>
            <w:r>
              <w:rPr>
                <w:rFonts w:ascii="Arial" w:hAnsi="Arial"/>
                <w:sz w:val="15"/>
              </w:rPr>
              <w:t xml:space="preserve">Sale of non-core assets (Tipness, la belle vie, part of the Bancho land)</w:t>
            </w:r>
          </w:p>
        </w:tc>
        <w:tc>
          <w:tcPr>
            <w:shd w:val="clear" w:color="auto" w:fill="F2F4F8"/>
          </w:tcPr>
          <w:p>
            <w:pPr>
              <w:pStyle w:val="Compact"/>
              <w:spacing w:before="0" w:after="0" w:line="240" w:lineRule="auto"/>
              <w:jc w:val="right"/>
            </w:pPr>
            <w:r>
              <w:rPr>
                <w:rFonts w:ascii="Arial" w:hAnsi="Arial"/>
                <w:sz w:val="15"/>
              </w:rPr>
              <w:t xml:space="preserve">25%</w:t>
            </w:r>
          </w:p>
        </w:tc>
      </w:tr>
      <w:tr>
        <w:tc>
          <w:tcPr/>
          <w:p>
            <w:pPr>
              <w:pStyle w:val="Compact"/>
              <w:spacing w:before="0" w:after="0" w:line="240" w:lineRule="auto"/>
              <w:jc w:val="left"/>
            </w:pPr>
            <w:r>
              <w:rPr>
                <w:rFonts w:ascii="Arial" w:hAnsi="Arial"/>
                <w:sz w:val="15"/>
              </w:rPr>
              <w:t xml:space="preserve">Take-private or tender offer by a Yomiuri-led group</w:t>
            </w:r>
          </w:p>
        </w:tc>
        <w:tc>
          <w:tcPr/>
          <w:p>
            <w:pPr>
              <w:pStyle w:val="Compact"/>
              <w:spacing w:before="0" w:after="0" w:line="240" w:lineRule="auto"/>
              <w:jc w:val="left"/>
            </w:pPr>
            <w:r>
              <w:rPr>
                <w:rFonts w:ascii="Arial" w:hAnsi="Arial"/>
                <w:sz w:val="15"/>
              </w:rPr>
              <w:t xml:space="preserve">&lt;5% (structurally hard; Yomiuri would need to surrender certification or restructure)</w:t>
            </w:r>
          </w:p>
        </w:tc>
      </w:tr>
    </w:tbl>
    <w:bookmarkEnd w:id="127"/>
    <w:bookmarkStart w:id="128" w:name="potential-takeout-multiples-and-values"/>
    <w:p>
      <w:pPr>
        <w:pStyle w:val="Heading2"/>
      </w:pPr>
      <w:r>
        <w:t xml:space="preserve">15.4 Potential takeout multiples and values</w:t>
      </w:r>
    </w:p>
    <w:p>
      <w:pPr>
        <w:pStyle w:val="FirstParagraph"/>
      </w:pPr>
      <w:r>
        <w:t xml:space="preserve">A notional control transaction, if the legal structure allowed one, would value the core on trade multiples and the non-core assets at market.</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Core EV/EBITDA (on ¥71.4bn)</w:t>
            </w:r>
          </w:p>
        </w:tc>
        <w:tc>
          <w:tcPr>
            <w:shd w:val="clear" w:color="auto" w:fill="13213F"/>
          </w:tcPr>
          <w:p>
            <w:pPr>
              <w:pStyle w:val="Compact"/>
              <w:spacing w:before="0" w:after="0" w:line="240" w:lineRule="auto"/>
              <w:jc w:val="right"/>
            </w:pPr>
            <w:r>
              <w:rPr>
                <w:rFonts w:ascii="Arial" w:hAnsi="Arial"/>
                <w:b/>
                <w:color w:val="FFFFFF"/>
                <w:sz w:val="15"/>
              </w:rPr>
              <w:t xml:space="preserve">Core EV (¥bn)</w:t>
            </w:r>
          </w:p>
        </w:tc>
        <w:tc>
          <w:tcPr>
            <w:shd w:val="clear" w:color="auto" w:fill="13213F"/>
          </w:tcPr>
          <w:p>
            <w:pPr>
              <w:pStyle w:val="Compact"/>
              <w:spacing w:before="0" w:after="0" w:line="240" w:lineRule="auto"/>
              <w:jc w:val="right"/>
            </w:pPr>
            <w:r>
              <w:rPr>
                <w:rFonts w:ascii="Arial" w:hAnsi="Arial"/>
                <w:b/>
                <w:color w:val="FFFFFF"/>
                <w:sz w:val="15"/>
              </w:rPr>
              <w:t xml:space="preserve">Equity value (¥bn)*</w:t>
            </w:r>
          </w:p>
        </w:tc>
        <w:tc>
          <w:tcPr>
            <w:shd w:val="clear" w:color="auto" w:fill="13213F"/>
          </w:tcPr>
          <w:p>
            <w:pPr>
              <w:pStyle w:val="Compact"/>
              <w:spacing w:before="0" w:after="0" w:line="240" w:lineRule="auto"/>
              <w:jc w:val="right"/>
            </w:pPr>
            <w:r>
              <w:rPr>
                <w:rFonts w:ascii="Arial" w:hAnsi="Arial"/>
                <w:b/>
                <w:color w:val="FFFFFF"/>
                <w:sz w:val="15"/>
              </w:rPr>
              <w:t xml:space="preserve">Per share</w:t>
            </w:r>
          </w:p>
        </w:tc>
        <w:tc>
          <w:tcPr>
            <w:shd w:val="clear" w:color="auto" w:fill="13213F"/>
          </w:tcPr>
          <w:p>
            <w:pPr>
              <w:pStyle w:val="Compact"/>
              <w:spacing w:before="0" w:after="0" w:line="240" w:lineRule="auto"/>
              <w:jc w:val="right"/>
            </w:pPr>
            <w:r>
              <w:rPr>
                <w:rFonts w:ascii="Arial" w:hAnsi="Arial"/>
                <w:b/>
                <w:color w:val="FFFFFF"/>
                <w:sz w:val="15"/>
              </w:rPr>
              <w:t xml:space="preserve">Premium to ¥3,010</w:t>
            </w:r>
          </w:p>
        </w:tc>
      </w:tr>
      <w:tr>
        <w:tc>
          <w:tcPr/>
          <w:p>
            <w:pPr>
              <w:pStyle w:val="Compact"/>
              <w:spacing w:before="0" w:after="0" w:line="240" w:lineRule="auto"/>
              <w:jc w:val="left"/>
            </w:pPr>
            <w:r>
              <w:rPr>
                <w:rFonts w:ascii="Arial" w:hAnsi="Arial"/>
                <w:sz w:val="15"/>
              </w:rPr>
              <w:t xml:space="preserve">5.0x (European FTA)</w:t>
            </w:r>
          </w:p>
        </w:tc>
        <w:tc>
          <w:tcPr/>
          <w:p>
            <w:pPr>
              <w:pStyle w:val="Compact"/>
              <w:spacing w:before="0" w:after="0" w:line="240" w:lineRule="auto"/>
              <w:jc w:val="right"/>
            </w:pPr>
            <w:r>
              <w:rPr>
                <w:rFonts w:ascii="Arial" w:hAnsi="Arial"/>
                <w:sz w:val="15"/>
              </w:rPr>
              <w:t xml:space="preserve">357</w:t>
            </w:r>
          </w:p>
        </w:tc>
        <w:tc>
          <w:tcPr/>
          <w:p>
            <w:pPr>
              <w:pStyle w:val="Compact"/>
              <w:spacing w:before="0" w:after="0" w:line="240" w:lineRule="auto"/>
              <w:jc w:val="right"/>
            </w:pPr>
            <w:r>
              <w:rPr>
                <w:rFonts w:ascii="Arial" w:hAnsi="Arial"/>
                <w:sz w:val="15"/>
              </w:rPr>
              <w:t xml:space="preserve">1,160</w:t>
            </w:r>
          </w:p>
        </w:tc>
        <w:tc>
          <w:tcPr/>
          <w:p>
            <w:pPr>
              <w:pStyle w:val="Compact"/>
              <w:spacing w:before="0" w:after="0" w:line="240" w:lineRule="auto"/>
              <w:jc w:val="right"/>
            </w:pPr>
            <w:r>
              <w:rPr>
                <w:rFonts w:ascii="Arial" w:hAnsi="Arial"/>
                <w:sz w:val="15"/>
              </w:rPr>
              <w:t xml:space="preserve">¥4,749</w:t>
            </w:r>
          </w:p>
        </w:tc>
        <w:tc>
          <w:tcPr/>
          <w:p>
            <w:pPr>
              <w:pStyle w:val="Compact"/>
              <w:spacing w:before="0" w:after="0" w:line="240" w:lineRule="auto"/>
              <w:jc w:val="right"/>
            </w:pPr>
            <w:r>
              <w:rPr>
                <w:rFonts w:ascii="Arial" w:hAnsi="Arial"/>
                <w:sz w:val="15"/>
              </w:rPr>
              <w:t xml:space="preserve">+58%</w:t>
            </w:r>
          </w:p>
        </w:tc>
      </w:tr>
      <w:tr>
        <w:tc>
          <w:tcPr>
            <w:shd w:val="clear" w:color="auto" w:fill="F2F4F8"/>
          </w:tcPr>
          <w:p>
            <w:pPr>
              <w:pStyle w:val="Compact"/>
              <w:spacing w:before="0" w:after="0" w:line="240" w:lineRule="auto"/>
              <w:jc w:val="left"/>
            </w:pPr>
            <w:r>
              <w:rPr>
                <w:rFonts w:ascii="Arial" w:hAnsi="Arial"/>
                <w:sz w:val="15"/>
              </w:rPr>
              <w:t xml:space="preserve">6.0x</w:t>
            </w:r>
          </w:p>
        </w:tc>
        <w:tc>
          <w:tcPr>
            <w:shd w:val="clear" w:color="auto" w:fill="F2F4F8"/>
          </w:tcPr>
          <w:p>
            <w:pPr>
              <w:pStyle w:val="Compact"/>
              <w:spacing w:before="0" w:after="0" w:line="240" w:lineRule="auto"/>
              <w:jc w:val="right"/>
            </w:pPr>
            <w:r>
              <w:rPr>
                <w:rFonts w:ascii="Arial" w:hAnsi="Arial"/>
                <w:sz w:val="15"/>
              </w:rPr>
              <w:t xml:space="preserve">428</w:t>
            </w:r>
          </w:p>
        </w:tc>
        <w:tc>
          <w:tcPr>
            <w:shd w:val="clear" w:color="auto" w:fill="F2F4F8"/>
          </w:tcPr>
          <w:p>
            <w:pPr>
              <w:pStyle w:val="Compact"/>
              <w:spacing w:before="0" w:after="0" w:line="240" w:lineRule="auto"/>
              <w:jc w:val="right"/>
            </w:pPr>
            <w:r>
              <w:rPr>
                <w:rFonts w:ascii="Arial" w:hAnsi="Arial"/>
                <w:sz w:val="15"/>
              </w:rPr>
              <w:t xml:space="preserve">1,232</w:t>
            </w:r>
          </w:p>
        </w:tc>
        <w:tc>
          <w:tcPr>
            <w:shd w:val="clear" w:color="auto" w:fill="F2F4F8"/>
          </w:tcPr>
          <w:p>
            <w:pPr>
              <w:pStyle w:val="Compact"/>
              <w:spacing w:before="0" w:after="0" w:line="240" w:lineRule="auto"/>
              <w:jc w:val="right"/>
            </w:pPr>
            <w:r>
              <w:rPr>
                <w:rFonts w:ascii="Arial" w:hAnsi="Arial"/>
                <w:sz w:val="15"/>
              </w:rPr>
              <w:t xml:space="preserve">¥5,042</w:t>
            </w:r>
          </w:p>
        </w:tc>
        <w:tc>
          <w:tcPr>
            <w:shd w:val="clear" w:color="auto" w:fill="F2F4F8"/>
          </w:tcPr>
          <w:p>
            <w:pPr>
              <w:pStyle w:val="Compact"/>
              <w:spacing w:before="0" w:after="0" w:line="240" w:lineRule="auto"/>
              <w:jc w:val="right"/>
            </w:pPr>
            <w:r>
              <w:rPr>
                <w:rFonts w:ascii="Arial" w:hAnsi="Arial"/>
                <w:sz w:val="15"/>
              </w:rPr>
              <w:t xml:space="preserve">+68%</w:t>
            </w:r>
          </w:p>
        </w:tc>
      </w:tr>
      <w:tr>
        <w:tc>
          <w:tcPr/>
          <w:p>
            <w:pPr>
              <w:pStyle w:val="Compact"/>
              <w:spacing w:before="0" w:after="0" w:line="240" w:lineRule="auto"/>
              <w:jc w:val="left"/>
            </w:pPr>
            <w:r>
              <w:rPr>
                <w:rFonts w:ascii="Arial" w:hAnsi="Arial"/>
                <w:sz w:val="15"/>
              </w:rPr>
              <w:t xml:space="preserve">7.0x (Nexstar–TEGNA)</w:t>
            </w:r>
          </w:p>
        </w:tc>
        <w:tc>
          <w:tcPr/>
          <w:p>
            <w:pPr>
              <w:pStyle w:val="Compact"/>
              <w:spacing w:before="0" w:after="0" w:line="240" w:lineRule="auto"/>
              <w:jc w:val="right"/>
            </w:pPr>
            <w:r>
              <w:rPr>
                <w:rFonts w:ascii="Arial" w:hAnsi="Arial"/>
                <w:sz w:val="15"/>
              </w:rPr>
              <w:t xml:space="preserve">500</w:t>
            </w:r>
          </w:p>
        </w:tc>
        <w:tc>
          <w:tcPr/>
          <w:p>
            <w:pPr>
              <w:pStyle w:val="Compact"/>
              <w:spacing w:before="0" w:after="0" w:line="240" w:lineRule="auto"/>
              <w:jc w:val="right"/>
            </w:pPr>
            <w:r>
              <w:rPr>
                <w:rFonts w:ascii="Arial" w:hAnsi="Arial"/>
                <w:sz w:val="15"/>
              </w:rPr>
              <w:t xml:space="preserve">1,303</w:t>
            </w:r>
          </w:p>
        </w:tc>
        <w:tc>
          <w:tcPr/>
          <w:p>
            <w:pPr>
              <w:pStyle w:val="Compact"/>
              <w:spacing w:before="0" w:after="0" w:line="240" w:lineRule="auto"/>
              <w:jc w:val="right"/>
            </w:pPr>
            <w:r>
              <w:rPr>
                <w:rFonts w:ascii="Arial" w:hAnsi="Arial"/>
                <w:sz w:val="15"/>
              </w:rPr>
              <w:t xml:space="preserve">¥5,334</w:t>
            </w:r>
          </w:p>
        </w:tc>
        <w:tc>
          <w:tcPr/>
          <w:p>
            <w:pPr>
              <w:pStyle w:val="Compact"/>
              <w:spacing w:before="0" w:after="0" w:line="240" w:lineRule="auto"/>
              <w:jc w:val="right"/>
            </w:pPr>
            <w:r>
              <w:rPr>
                <w:rFonts w:ascii="Arial" w:hAnsi="Arial"/>
                <w:sz w:val="15"/>
              </w:rPr>
              <w:t xml:space="preserve">+77%</w:t>
            </w:r>
          </w:p>
        </w:tc>
      </w:tr>
      <w:tr>
        <w:tc>
          <w:tcPr>
            <w:shd w:val="clear" w:color="auto" w:fill="F2F4F8"/>
          </w:tcPr>
          <w:p>
            <w:pPr>
              <w:pStyle w:val="Compact"/>
              <w:spacing w:before="0" w:after="0" w:line="240" w:lineRule="auto"/>
              <w:jc w:val="left"/>
            </w:pPr>
            <w:r>
              <w:rPr>
                <w:rFonts w:ascii="Arial" w:hAnsi="Arial"/>
                <w:sz w:val="15"/>
              </w:rPr>
              <w:t xml:space="preserve">8.0x</w:t>
            </w:r>
          </w:p>
        </w:tc>
        <w:tc>
          <w:tcPr>
            <w:shd w:val="clear" w:color="auto" w:fill="F2F4F8"/>
          </w:tcPr>
          <w:p>
            <w:pPr>
              <w:pStyle w:val="Compact"/>
              <w:spacing w:before="0" w:after="0" w:line="240" w:lineRule="auto"/>
              <w:jc w:val="right"/>
            </w:pPr>
            <w:r>
              <w:rPr>
                <w:rFonts w:ascii="Arial" w:hAnsi="Arial"/>
                <w:sz w:val="15"/>
              </w:rPr>
              <w:t xml:space="preserve">571</w:t>
            </w:r>
          </w:p>
        </w:tc>
        <w:tc>
          <w:tcPr>
            <w:shd w:val="clear" w:color="auto" w:fill="F2F4F8"/>
          </w:tcPr>
          <w:p>
            <w:pPr>
              <w:pStyle w:val="Compact"/>
              <w:spacing w:before="0" w:after="0" w:line="240" w:lineRule="auto"/>
              <w:jc w:val="right"/>
            </w:pPr>
            <w:r>
              <w:rPr>
                <w:rFonts w:ascii="Arial" w:hAnsi="Arial"/>
                <w:sz w:val="15"/>
              </w:rPr>
              <w:t xml:space="preserve">1,374</w:t>
            </w:r>
          </w:p>
        </w:tc>
        <w:tc>
          <w:tcPr>
            <w:shd w:val="clear" w:color="auto" w:fill="F2F4F8"/>
          </w:tcPr>
          <w:p>
            <w:pPr>
              <w:pStyle w:val="Compact"/>
              <w:spacing w:before="0" w:after="0" w:line="240" w:lineRule="auto"/>
              <w:jc w:val="right"/>
            </w:pPr>
            <w:r>
              <w:rPr>
                <w:rFonts w:ascii="Arial" w:hAnsi="Arial"/>
                <w:sz w:val="15"/>
              </w:rPr>
              <w:t xml:space="preserve">¥5,626</w:t>
            </w:r>
          </w:p>
        </w:tc>
        <w:tc>
          <w:tcPr>
            <w:shd w:val="clear" w:color="auto" w:fill="F2F4F8"/>
          </w:tcPr>
          <w:p>
            <w:pPr>
              <w:pStyle w:val="Compact"/>
              <w:spacing w:before="0" w:after="0" w:line="240" w:lineRule="auto"/>
              <w:jc w:val="right"/>
            </w:pPr>
            <w:r>
              <w:rPr>
                <w:rFonts w:ascii="Arial" w:hAnsi="Arial"/>
                <w:sz w:val="15"/>
              </w:rPr>
              <w:t xml:space="preserve">+87%</w:t>
            </w:r>
          </w:p>
        </w:tc>
      </w:tr>
    </w:tbl>
    <w:p>
      <w:pPr>
        <w:pStyle w:val="BodyText"/>
      </w:pPr>
      <w:r>
        <w:t xml:space="preserve">*Non-core assets at full value: listed equities after tax, affiliates and unlisted stakes at 1.0x book; less minorities and pension.</w:t>
      </w:r>
    </w:p>
    <w:p>
      <w:pPr>
        <w:pStyle w:val="BodyText"/>
      </w:pPr>
      <w:r>
        <w:t xml:space="preserve">For context, Japanese take-private premiums average 40–50%. A theoretical control price of ¥4,750–5,300 (P/B 1.07–1.20x on book adjusted for the post-June Recruit gain) is consistent with that.</w:t>
      </w:r>
    </w:p>
    <w:bookmarkEnd w:id="128"/>
    <w:bookmarkStart w:id="129" w:name="X4d88293aee15f5e1c7583e22237cc95bd6c6241"/>
    <w:p>
      <w:pPr>
        <w:pStyle w:val="Heading2"/>
      </w:pPr>
      <w:r>
        <w:t xml:space="preserve">15.5 Acquisitions and disposals by NTV (2016–2026)</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Target</w:t>
            </w:r>
          </w:p>
        </w:tc>
        <w:tc>
          <w:tcPr>
            <w:shd w:val="clear" w:color="auto" w:fill="13213F"/>
          </w:tcPr>
          <w:p>
            <w:pPr>
              <w:pStyle w:val="Compact"/>
              <w:spacing w:before="0" w:after="0" w:line="240" w:lineRule="auto"/>
              <w:jc w:val="left"/>
            </w:pPr>
            <w:r>
              <w:rPr>
                <w:rFonts w:ascii="Arial" w:hAnsi="Arial"/>
                <w:b/>
                <w:color w:val="FFFFFF"/>
                <w:sz w:val="14"/>
              </w:rPr>
              <w:t xml:space="preserve">Date</w:t>
            </w:r>
          </w:p>
        </w:tc>
        <w:tc>
          <w:tcPr>
            <w:shd w:val="clear" w:color="auto" w:fill="13213F"/>
          </w:tcPr>
          <w:p>
            <w:pPr>
              <w:pStyle w:val="Compact"/>
              <w:spacing w:before="0" w:after="0" w:line="240" w:lineRule="auto"/>
              <w:jc w:val="left"/>
            </w:pPr>
            <w:r>
              <w:rPr>
                <w:rFonts w:ascii="Arial" w:hAnsi="Arial"/>
                <w:b/>
                <w:color w:val="FFFFFF"/>
                <w:sz w:val="14"/>
              </w:rPr>
              <w:t xml:space="preserve">Stake</w:t>
            </w:r>
          </w:p>
        </w:tc>
        <w:tc>
          <w:tcPr>
            <w:shd w:val="clear" w:color="auto" w:fill="13213F"/>
          </w:tcPr>
          <w:p>
            <w:pPr>
              <w:pStyle w:val="Compact"/>
              <w:spacing w:before="0" w:after="0" w:line="240" w:lineRule="auto"/>
              <w:jc w:val="left"/>
            </w:pPr>
            <w:r>
              <w:rPr>
                <w:rFonts w:ascii="Arial" w:hAnsi="Arial"/>
                <w:b/>
                <w:color w:val="FFFFFF"/>
                <w:sz w:val="14"/>
              </w:rPr>
              <w:t xml:space="preserve">Consideration</w:t>
            </w:r>
          </w:p>
        </w:tc>
        <w:tc>
          <w:tcPr>
            <w:shd w:val="clear" w:color="auto" w:fill="13213F"/>
          </w:tcPr>
          <w:p>
            <w:pPr>
              <w:pStyle w:val="Compact"/>
              <w:spacing w:before="0" w:after="0" w:line="240" w:lineRule="auto"/>
              <w:jc w:val="right"/>
            </w:pPr>
            <w:r>
              <w:rPr>
                <w:rFonts w:ascii="Arial" w:hAnsi="Arial"/>
                <w:b/>
                <w:color w:val="FFFFFF"/>
                <w:sz w:val="14"/>
              </w:rPr>
              <w:t xml:space="preserve">Multiple</w:t>
            </w:r>
          </w:p>
        </w:tc>
        <w:tc>
          <w:tcPr>
            <w:shd w:val="clear" w:color="auto" w:fill="13213F"/>
          </w:tcPr>
          <w:p>
            <w:pPr>
              <w:pStyle w:val="Compact"/>
              <w:spacing w:before="0" w:after="0" w:line="240" w:lineRule="auto"/>
              <w:jc w:val="left"/>
            </w:pPr>
            <w:r>
              <w:rPr>
                <w:rFonts w:ascii="Arial" w:hAnsi="Arial"/>
                <w:b/>
                <w:color w:val="FFFFFF"/>
                <w:sz w:val="14"/>
              </w:rPr>
              <w:t xml:space="preserve">Rationale</w:t>
            </w:r>
          </w:p>
        </w:tc>
        <w:tc>
          <w:tcPr>
            <w:shd w:val="clear" w:color="auto" w:fill="13213F"/>
          </w:tcPr>
          <w:p>
            <w:pPr>
              <w:pStyle w:val="Compact"/>
              <w:spacing w:before="0" w:after="0" w:line="240" w:lineRule="auto"/>
              <w:jc w:val="left"/>
            </w:pPr>
            <w:r>
              <w:rPr>
                <w:rFonts w:ascii="Arial" w:hAnsi="Arial"/>
                <w:b/>
                <w:color w:val="FFFFFF"/>
                <w:sz w:val="14"/>
              </w:rPr>
              <w:t xml:space="preserve">Outcome</w:t>
            </w:r>
          </w:p>
        </w:tc>
      </w:tr>
      <w:tr>
        <w:tc>
          <w:tcPr/>
          <w:p>
            <w:pPr>
              <w:pStyle w:val="Compact"/>
              <w:spacing w:before="0" w:after="0" w:line="240" w:lineRule="auto"/>
              <w:jc w:val="left"/>
            </w:pPr>
            <w:r>
              <w:rPr>
                <w:rFonts w:ascii="Arial" w:hAnsi="Arial"/>
                <w:sz w:val="14"/>
              </w:rPr>
              <w:t xml:space="preserve">All About (web media)</w:t>
            </w:r>
          </w:p>
        </w:tc>
        <w:tc>
          <w:tcPr/>
          <w:p>
            <w:pPr>
              <w:pStyle w:val="Compact"/>
              <w:spacing w:before="0" w:after="0" w:line="240" w:lineRule="auto"/>
              <w:jc w:val="left"/>
            </w:pPr>
            <w:r>
              <w:rPr>
                <w:rFonts w:ascii="Arial" w:hAnsi="Arial"/>
                <w:sz w:val="14"/>
              </w:rPr>
              <w:t xml:space="preserve">Mar-2017</w:t>
            </w:r>
          </w:p>
        </w:tc>
        <w:tc>
          <w:tcPr/>
          <w:p>
            <w:pPr>
              <w:pStyle w:val="Compact"/>
              <w:spacing w:before="0" w:after="0" w:line="240" w:lineRule="auto"/>
              <w:jc w:val="left"/>
            </w:pPr>
            <w:r>
              <w:rPr>
                <w:rFonts w:ascii="Arial" w:hAnsi="Arial"/>
                <w:sz w:val="14"/>
              </w:rPr>
              <w:t xml:space="preserve">25.0%</w:t>
            </w:r>
          </w:p>
        </w:tc>
        <w:tc>
          <w:tcPr/>
          <w:p>
            <w:pPr>
              <w:pStyle w:val="Compact"/>
              <w:spacing w:before="0" w:after="0" w:line="240" w:lineRule="auto"/>
              <w:jc w:val="left"/>
            </w:pPr>
            <w:r>
              <w:rPr>
                <w:rFonts w:ascii="Arial" w:hAnsi="Arial"/>
                <w:sz w:val="14"/>
              </w:rPr>
              <w:t xml:space="preserve">n.d.</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left"/>
            </w:pPr>
            <w:r>
              <w:rPr>
                <w:rFonts w:ascii="Arial" w:hAnsi="Arial"/>
                <w:sz w:val="14"/>
              </w:rPr>
              <w:t xml:space="preserve">Digital media</w:t>
            </w:r>
          </w:p>
        </w:tc>
        <w:tc>
          <w:tcPr/>
          <w:p>
            <w:pPr>
              <w:pStyle w:val="Compact"/>
              <w:spacing w:before="0" w:after="0" w:line="240" w:lineRule="auto"/>
              <w:jc w:val="left"/>
            </w:pPr>
            <w:r>
              <w:rPr>
                <w:rFonts w:ascii="Arial" w:hAnsi="Arial"/>
                <w:sz w:val="14"/>
              </w:rPr>
              <w:t xml:space="preserve">Equity-method affiliate, 24.0%; small</w:t>
            </w:r>
          </w:p>
        </w:tc>
      </w:tr>
      <w:tr>
        <w:tc>
          <w:tcPr>
            <w:shd w:val="clear" w:color="auto" w:fill="F2F4F8"/>
          </w:tcPr>
          <w:p>
            <w:pPr>
              <w:pStyle w:val="Compact"/>
              <w:spacing w:before="0" w:after="0" w:line="240" w:lineRule="auto"/>
              <w:jc w:val="left"/>
            </w:pPr>
            <w:r>
              <w:rPr>
                <w:rFonts w:ascii="Arial" w:hAnsi="Arial"/>
                <w:sz w:val="14"/>
              </w:rPr>
              <w:t xml:space="preserve">JSS (swim schools)</w:t>
            </w:r>
          </w:p>
        </w:tc>
        <w:tc>
          <w:tcPr>
            <w:shd w:val="clear" w:color="auto" w:fill="F2F4F8"/>
          </w:tcPr>
          <w:p>
            <w:pPr>
              <w:pStyle w:val="Compact"/>
              <w:spacing w:before="0" w:after="0" w:line="240" w:lineRule="auto"/>
              <w:jc w:val="left"/>
            </w:pPr>
            <w:r>
              <w:rPr>
                <w:rFonts w:ascii="Arial" w:hAnsi="Arial"/>
                <w:sz w:val="14"/>
              </w:rPr>
              <w:t xml:space="preserve">Mar-2020</w:t>
            </w:r>
          </w:p>
        </w:tc>
        <w:tc>
          <w:tcPr>
            <w:shd w:val="clear" w:color="auto" w:fill="F2F4F8"/>
          </w:tcPr>
          <w:p>
            <w:pPr>
              <w:pStyle w:val="Compact"/>
              <w:spacing w:before="0" w:after="0" w:line="240" w:lineRule="auto"/>
              <w:jc w:val="left"/>
            </w:pPr>
            <w:r>
              <w:rPr>
                <w:rFonts w:ascii="Arial" w:hAnsi="Arial"/>
                <w:sz w:val="14"/>
              </w:rPr>
              <w:t xml:space="preserve">24.8%</w:t>
            </w:r>
          </w:p>
        </w:tc>
        <w:tc>
          <w:tcPr>
            <w:shd w:val="clear" w:color="auto" w:fill="F2F4F8"/>
          </w:tcPr>
          <w:p>
            <w:pPr>
              <w:pStyle w:val="Compact"/>
              <w:spacing w:before="0" w:after="0" w:line="240" w:lineRule="auto"/>
              <w:jc w:val="lef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left"/>
            </w:pPr>
            <w:r>
              <w:rPr>
                <w:rFonts w:ascii="Arial" w:hAnsi="Arial"/>
                <w:sz w:val="14"/>
              </w:rPr>
              <w:t xml:space="preserve">Wellness</w:t>
            </w:r>
          </w:p>
        </w:tc>
        <w:tc>
          <w:tcPr>
            <w:shd w:val="clear" w:color="auto" w:fill="F2F4F8"/>
          </w:tcPr>
          <w:p>
            <w:pPr>
              <w:pStyle w:val="Compact"/>
              <w:spacing w:before="0" w:after="0" w:line="240" w:lineRule="auto"/>
              <w:jc w:val="left"/>
            </w:pPr>
            <w:r>
              <w:rPr>
                <w:rFonts w:ascii="Arial" w:hAnsi="Arial"/>
                <w:sz w:val="14"/>
              </w:rPr>
              <w:t xml:space="preserve">Equity-method affiliate</w:t>
            </w:r>
          </w:p>
        </w:tc>
      </w:tr>
      <w:tr>
        <w:tc>
          <w:tcPr/>
          <w:p>
            <w:pPr>
              <w:pStyle w:val="Compact"/>
              <w:spacing w:before="0" w:after="0" w:line="240" w:lineRule="auto"/>
              <w:jc w:val="left"/>
            </w:pPr>
            <w:r>
              <w:rPr>
                <w:rFonts w:ascii="Arial" w:hAnsi="Arial"/>
                <w:sz w:val="14"/>
              </w:rPr>
              <w:t xml:space="preserve">Beaglee (manga app)</w:t>
            </w:r>
          </w:p>
        </w:tc>
        <w:tc>
          <w:tcPr/>
          <w:p>
            <w:pPr>
              <w:pStyle w:val="Compact"/>
              <w:spacing w:before="0" w:after="0" w:line="240" w:lineRule="auto"/>
              <w:jc w:val="left"/>
            </w:pPr>
            <w:r>
              <w:rPr>
                <w:rFonts w:ascii="Arial" w:hAnsi="Arial"/>
                <w:sz w:val="14"/>
              </w:rPr>
              <w:t xml:space="preserve">Dec-2021</w:t>
            </w:r>
          </w:p>
        </w:tc>
        <w:tc>
          <w:tcPr/>
          <w:p>
            <w:pPr>
              <w:pStyle w:val="Compact"/>
              <w:spacing w:before="0" w:after="0" w:line="240" w:lineRule="auto"/>
              <w:jc w:val="left"/>
            </w:pPr>
            <w:r>
              <w:rPr>
                <w:rFonts w:ascii="Arial" w:hAnsi="Arial"/>
                <w:sz w:val="14"/>
              </w:rPr>
              <w:t xml:space="preserve">25.4% (tender offer)</w:t>
            </w:r>
          </w:p>
        </w:tc>
        <w:tc>
          <w:tcPr/>
          <w:p>
            <w:pPr>
              <w:pStyle w:val="Compact"/>
              <w:spacing w:before="0" w:after="0" w:line="240" w:lineRule="auto"/>
              <w:jc w:val="left"/>
            </w:pPr>
            <w:r>
              <w:rPr>
                <w:rFonts w:ascii="Arial" w:hAnsi="Arial"/>
                <w:sz w:val="14"/>
              </w:rPr>
              <w:t xml:space="preserve">¥2.88bn</w:t>
            </w:r>
          </w:p>
        </w:tc>
        <w:tc>
          <w:tcPr/>
          <w:p>
            <w:pPr>
              <w:pStyle w:val="Compact"/>
              <w:spacing w:before="0" w:after="0" w:line="240" w:lineRule="auto"/>
              <w:jc w:val="left"/>
            </w:pPr>
            <w:r>
              <w:rPr>
                <w:rFonts w:ascii="Arial" w:hAnsi="Arial"/>
                <w:sz w:val="14"/>
              </w:rPr>
              <w:t xml:space="preserve">0.9x sales; 6.6x EBITDA</w:t>
            </w:r>
          </w:p>
        </w:tc>
        <w:tc>
          <w:tcPr/>
          <w:p>
            <w:pPr>
              <w:pStyle w:val="Compact"/>
              <w:spacing w:before="0" w:after="0" w:line="240" w:lineRule="auto"/>
              <w:jc w:val="left"/>
            </w:pPr>
            <w:r>
              <w:rPr>
                <w:rFonts w:ascii="Arial" w:hAnsi="Arial"/>
                <w:sz w:val="14"/>
              </w:rPr>
              <w:t xml:space="preserve">IP and comics</w:t>
            </w:r>
          </w:p>
        </w:tc>
        <w:tc>
          <w:tcPr/>
          <w:p>
            <w:pPr>
              <w:pStyle w:val="Compact"/>
              <w:spacing w:before="0" w:after="0" w:line="240" w:lineRule="auto"/>
              <w:jc w:val="left"/>
            </w:pPr>
            <w:r>
              <w:rPr>
                <w:rFonts w:ascii="Arial" w:hAnsi="Arial"/>
                <w:sz w:val="14"/>
              </w:rPr>
              <w:t xml:space="preserve">Equity-method affiliate, 27.1%</w:t>
            </w:r>
          </w:p>
        </w:tc>
      </w:tr>
      <w:tr>
        <w:tc>
          <w:tcPr>
            <w:shd w:val="clear" w:color="auto" w:fill="F2F4F8"/>
          </w:tcPr>
          <w:p>
            <w:pPr>
              <w:pStyle w:val="Compact"/>
              <w:spacing w:before="0" w:after="0" w:line="240" w:lineRule="auto"/>
              <w:jc w:val="left"/>
            </w:pPr>
            <w:r>
              <w:rPr>
                <w:rFonts w:ascii="Arial" w:hAnsi="Arial"/>
                <w:sz w:val="14"/>
              </w:rPr>
              <w:t xml:space="preserve">Murayama HD (exhibitions/displays)</w:t>
            </w:r>
          </w:p>
        </w:tc>
        <w:tc>
          <w:tcPr>
            <w:shd w:val="clear" w:color="auto" w:fill="F2F4F8"/>
          </w:tcPr>
          <w:p>
            <w:pPr>
              <w:pStyle w:val="Compact"/>
              <w:spacing w:before="0" w:after="0" w:line="240" w:lineRule="auto"/>
              <w:jc w:val="left"/>
            </w:pPr>
            <w:r>
              <w:rPr>
                <w:rFonts w:ascii="Arial" w:hAnsi="Arial"/>
                <w:sz w:val="14"/>
              </w:rPr>
              <w:t xml:space="preserve">Mar-2022</w:t>
            </w:r>
          </w:p>
        </w:tc>
        <w:tc>
          <w:tcPr>
            <w:shd w:val="clear" w:color="auto" w:fill="F2F4F8"/>
          </w:tcPr>
          <w:p>
            <w:pPr>
              <w:pStyle w:val="Compact"/>
              <w:spacing w:before="0" w:after="0" w:line="240" w:lineRule="auto"/>
              <w:jc w:val="left"/>
            </w:pPr>
            <w:r>
              <w:rPr>
                <w:rFonts w:ascii="Arial" w:hAnsi="Arial"/>
                <w:sz w:val="14"/>
              </w:rPr>
              <w:t xml:space="preserve">100%</w:t>
            </w:r>
          </w:p>
        </w:tc>
        <w:tc>
          <w:tcPr>
            <w:shd w:val="clear" w:color="auto" w:fill="F2F4F8"/>
          </w:tcPr>
          <w:p>
            <w:pPr>
              <w:pStyle w:val="Compact"/>
              <w:spacing w:before="0" w:after="0" w:line="240" w:lineRule="auto"/>
              <w:jc w:val="left"/>
            </w:pPr>
            <w:r>
              <w:rPr>
                <w:rFonts w:ascii="Arial" w:hAnsi="Arial"/>
                <w:sz w:val="14"/>
              </w:rPr>
              <w:t xml:space="preserve">n.d. (from Rising Japan Equity)</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left"/>
            </w:pPr>
            <w:r>
              <w:rPr>
                <w:rFonts w:ascii="Arial" w:hAnsi="Arial"/>
                <w:sz w:val="14"/>
              </w:rPr>
              <w:t xml:space="preserve">Events</w:t>
            </w:r>
          </w:p>
        </w:tc>
        <w:tc>
          <w:tcPr>
            <w:shd w:val="clear" w:color="auto" w:fill="F2F4F8"/>
          </w:tcPr>
          <w:p>
            <w:pPr>
              <w:pStyle w:val="Compact"/>
              <w:spacing w:before="0" w:after="0" w:line="240" w:lineRule="auto"/>
              <w:jc w:val="left"/>
            </w:pPr>
            <w:r>
              <w:rPr>
                <w:bCs/>
                <w:rFonts w:ascii="Arial" w:hAnsi="Arial"/>
                <w:b/>
                <w:sz w:val="14"/>
              </w:rPr>
              <w:t xml:space="preserve">Underperforming</w:t>
            </w:r>
            <w:r>
              <w:rPr>
                <w:rFonts w:ascii="Arial" w:hAnsi="Arial"/>
                <w:sz w:val="14"/>
              </w:rPr>
              <w:t xml:space="preserve">: yuho flags impairment risk on PP&amp;E, goodwill and intangibles</w:t>
            </w:r>
          </w:p>
        </w:tc>
      </w:tr>
      <w:tr>
        <w:tc>
          <w:tcPr/>
          <w:p>
            <w:pPr>
              <w:pStyle w:val="Compact"/>
              <w:spacing w:before="0" w:after="0" w:line="240" w:lineRule="auto"/>
              <w:jc w:val="left"/>
            </w:pPr>
            <w:r>
              <w:rPr>
                <w:rFonts w:ascii="Arial" w:hAnsi="Arial"/>
                <w:sz w:val="14"/>
              </w:rPr>
              <w:t xml:space="preserve">R-Bies (running clubs, with ASICS)</w:t>
            </w:r>
          </w:p>
        </w:tc>
        <w:tc>
          <w:tcPr/>
          <w:p>
            <w:pPr>
              <w:pStyle w:val="Compact"/>
              <w:spacing w:before="0" w:after="0" w:line="240" w:lineRule="auto"/>
              <w:jc w:val="left"/>
            </w:pPr>
            <w:r>
              <w:rPr>
                <w:rFonts w:ascii="Arial" w:hAnsi="Arial"/>
                <w:sz w:val="14"/>
              </w:rPr>
              <w:t xml:space="preserve">Dec-2022</w:t>
            </w:r>
          </w:p>
        </w:tc>
        <w:tc>
          <w:tcPr/>
          <w:p>
            <w:pPr>
              <w:pStyle w:val="Compact"/>
              <w:spacing w:before="0" w:after="0" w:line="240" w:lineRule="auto"/>
              <w:jc w:val="left"/>
            </w:pPr>
            <w:r>
              <w:rPr>
                <w:rFonts w:ascii="Arial" w:hAnsi="Arial"/>
                <w:sz w:val="14"/>
              </w:rPr>
              <w:t xml:space="preserve">35%</w:t>
            </w:r>
          </w:p>
        </w:tc>
        <w:tc>
          <w:tcPr/>
          <w:p>
            <w:pPr>
              <w:pStyle w:val="Compact"/>
              <w:spacing w:before="0" w:after="0" w:line="240" w:lineRule="auto"/>
              <w:jc w:val="left"/>
            </w:pPr>
            <w:r>
              <w:rPr>
                <w:rFonts w:ascii="Arial" w:hAnsi="Arial"/>
                <w:sz w:val="14"/>
              </w:rPr>
              <w:t xml:space="preserve">n.d.</w:t>
            </w:r>
          </w:p>
        </w:tc>
        <w:tc>
          <w:tcPr/>
          <w:p>
            <w:pPr>
              <w:pStyle w:val="Compact"/>
              <w:spacing w:before="0" w:after="0" w:line="240" w:lineRule="auto"/>
              <w:jc w:val="left"/>
            </w:pPr>
            <w:r>
              <w:rPr>
                <w:rFonts w:ascii="Arial" w:hAnsi="Arial"/>
                <w:sz w:val="14"/>
              </w:rPr>
              <w:t xml:space="preserve">Target loss-making</w:t>
            </w:r>
          </w:p>
        </w:tc>
        <w:tc>
          <w:tcPr/>
          <w:p>
            <w:pPr>
              <w:pStyle w:val="Compact"/>
              <w:spacing w:before="0" w:after="0" w:line="240" w:lineRule="auto"/>
              <w:jc w:val="left"/>
            </w:pPr>
            <w:r>
              <w:rPr>
                <w:rFonts w:ascii="Arial" w:hAnsi="Arial"/>
                <w:sz w:val="14"/>
              </w:rPr>
              <w:t xml:space="preserve">Wellness</w:t>
            </w:r>
          </w:p>
        </w:tc>
        <w:tc>
          <w:tcPr/>
          <w:p>
            <w:pPr>
              <w:pStyle w:val="Compact"/>
              <w:spacing w:before="0" w:after="0" w:line="240" w:lineRule="auto"/>
              <w:jc w:val="left"/>
            </w:pPr>
            <w:r>
              <w:rPr>
                <w:rFonts w:ascii="Arial" w:hAnsi="Arial"/>
                <w:sz w:val="14"/>
              </w:rPr>
              <w:t xml:space="preserve">Small</w:t>
            </w:r>
          </w:p>
        </w:tc>
      </w:tr>
      <w:tr>
        <w:tc>
          <w:tcPr>
            <w:shd w:val="clear" w:color="auto" w:fill="F2F4F8"/>
          </w:tcPr>
          <w:p>
            <w:pPr>
              <w:pStyle w:val="Compact"/>
              <w:spacing w:before="0" w:after="0" w:line="240" w:lineRule="auto"/>
              <w:jc w:val="left"/>
            </w:pPr>
            <w:r>
              <w:rPr>
                <w:rFonts w:ascii="Arial" w:hAnsi="Arial"/>
                <w:sz w:val="14"/>
              </w:rPr>
              <w:t xml:space="preserve">la belle vie (GLADD, GILT fashion e-commerce)</w:t>
            </w:r>
          </w:p>
        </w:tc>
        <w:tc>
          <w:tcPr>
            <w:shd w:val="clear" w:color="auto" w:fill="F2F4F8"/>
          </w:tcPr>
          <w:p>
            <w:pPr>
              <w:pStyle w:val="Compact"/>
              <w:spacing w:before="0" w:after="0" w:line="240" w:lineRule="auto"/>
              <w:jc w:val="left"/>
            </w:pPr>
            <w:r>
              <w:rPr>
                <w:rFonts w:ascii="Arial" w:hAnsi="Arial"/>
                <w:sz w:val="14"/>
              </w:rPr>
              <w:t xml:space="preserve">May-2023</w:t>
            </w:r>
          </w:p>
        </w:tc>
        <w:tc>
          <w:tcPr>
            <w:shd w:val="clear" w:color="auto" w:fill="F2F4F8"/>
          </w:tcPr>
          <w:p>
            <w:pPr>
              <w:pStyle w:val="Compact"/>
              <w:spacing w:before="0" w:after="0" w:line="240" w:lineRule="auto"/>
              <w:jc w:val="left"/>
            </w:pPr>
            <w:r>
              <w:rPr>
                <w:rFonts w:ascii="Arial" w:hAnsi="Arial"/>
                <w:sz w:val="14"/>
              </w:rPr>
              <w:t xml:space="preserve">100%</w:t>
            </w:r>
          </w:p>
        </w:tc>
        <w:tc>
          <w:tcPr>
            <w:shd w:val="clear" w:color="auto" w:fill="F2F4F8"/>
          </w:tcPr>
          <w:p>
            <w:pPr>
              <w:pStyle w:val="Compact"/>
              <w:spacing w:before="0" w:after="0" w:line="240" w:lineRule="auto"/>
              <w:jc w:val="left"/>
            </w:pPr>
            <w:r>
              <w:rPr>
                <w:rFonts w:ascii="Arial" w:hAnsi="Arial"/>
                <w:sz w:val="14"/>
              </w:rPr>
              <w:t xml:space="preserve">n.d.</w:t>
            </w:r>
          </w:p>
        </w:tc>
        <w:tc>
          <w:tcPr>
            <w:shd w:val="clear" w:color="auto" w:fill="F2F4F8"/>
          </w:tcPr>
          <w:p>
            <w:pPr>
              <w:pStyle w:val="Compact"/>
              <w:spacing w:before="0" w:after="0" w:line="240" w:lineRule="auto"/>
              <w:jc w:val="left"/>
            </w:pPr>
            <w:r>
              <w:rPr>
                <w:rFonts w:ascii="Arial" w:hAnsi="Arial"/>
                <w:sz w:val="14"/>
              </w:rPr>
              <w:t xml:space="preserve">FY12/22 sales ¥15.7bn, OP ¥0.3bn</w:t>
            </w:r>
          </w:p>
        </w:tc>
        <w:tc>
          <w:tcPr>
            <w:shd w:val="clear" w:color="auto" w:fill="F2F4F8"/>
          </w:tcPr>
          <w:p>
            <w:pPr>
              <w:pStyle w:val="Compact"/>
              <w:spacing w:before="0" w:after="0" w:line="240" w:lineRule="auto"/>
              <w:jc w:val="left"/>
            </w:pPr>
            <w:r>
              <w:rPr>
                <w:rFonts w:ascii="Arial" w:hAnsi="Arial"/>
                <w:sz w:val="14"/>
              </w:rPr>
              <w:t xml:space="preserve">Merchandise</w:t>
            </w:r>
          </w:p>
        </w:tc>
        <w:tc>
          <w:tcPr>
            <w:shd w:val="clear" w:color="auto" w:fill="F2F4F8"/>
          </w:tcPr>
          <w:p>
            <w:pPr>
              <w:pStyle w:val="Compact"/>
              <w:spacing w:before="0" w:after="0" w:line="240" w:lineRule="auto"/>
              <w:jc w:val="left"/>
            </w:pPr>
            <w:r>
              <w:rPr>
                <w:bCs/>
                <w:rFonts w:ascii="Arial" w:hAnsi="Arial"/>
                <w:b/>
                <w:sz w:val="14"/>
              </w:rPr>
              <w:t xml:space="preserve">Weak</w:t>
            </w:r>
            <w:r>
              <w:rPr>
                <w:rFonts w:ascii="Arial" w:hAnsi="Arial"/>
                <w:sz w:val="14"/>
              </w:rPr>
              <w:t xml:space="preserve">: liabilities exceed assets</w:t>
            </w:r>
          </w:p>
        </w:tc>
      </w:tr>
      <w:tr>
        <w:tc>
          <w:tcPr/>
          <w:p>
            <w:pPr>
              <w:pStyle w:val="Compact"/>
              <w:spacing w:before="0" w:after="0" w:line="240" w:lineRule="auto"/>
              <w:jc w:val="left"/>
            </w:pPr>
            <w:r>
              <w:rPr>
                <w:bCs/>
                <w:rFonts w:ascii="Arial" w:hAnsi="Arial"/>
                <w:b/>
                <w:sz w:val="14"/>
              </w:rPr>
              <w:t xml:space="preserve">Studio Ghibli</w:t>
            </w:r>
          </w:p>
        </w:tc>
        <w:tc>
          <w:tcPr/>
          <w:p>
            <w:pPr>
              <w:pStyle w:val="Compact"/>
              <w:spacing w:before="0" w:after="0" w:line="240" w:lineRule="auto"/>
              <w:jc w:val="left"/>
            </w:pPr>
            <w:r>
              <w:rPr>
                <w:rFonts w:ascii="Arial" w:hAnsi="Arial"/>
                <w:sz w:val="14"/>
              </w:rPr>
              <w:t xml:space="preserve">Oct-2023</w:t>
            </w:r>
          </w:p>
        </w:tc>
        <w:tc>
          <w:tcPr/>
          <w:p>
            <w:pPr>
              <w:pStyle w:val="Compact"/>
              <w:spacing w:before="0" w:after="0" w:line="240" w:lineRule="auto"/>
              <w:jc w:val="left"/>
            </w:pPr>
            <w:r>
              <w:rPr>
                <w:rFonts w:ascii="Arial" w:hAnsi="Arial"/>
                <w:sz w:val="14"/>
              </w:rPr>
              <w:t xml:space="preserve">42.3% (control)</w:t>
            </w:r>
          </w:p>
        </w:tc>
        <w:tc>
          <w:tcPr/>
          <w:p>
            <w:pPr>
              <w:pStyle w:val="Compact"/>
              <w:spacing w:before="0" w:after="0" w:line="240" w:lineRule="auto"/>
              <w:jc w:val="left"/>
            </w:pPr>
            <w:r>
              <w:rPr>
                <w:bCs/>
                <w:rFonts w:ascii="Arial" w:hAnsi="Arial"/>
                <w:b/>
                <w:sz w:val="14"/>
              </w:rPr>
              <w:t xml:space="preserve">n.d.</w:t>
            </w:r>
            <w:r>
              <w:rPr>
                <w:rFonts w:ascii="Arial" w:hAnsi="Arial"/>
                <w:sz w:val="14"/>
              </w:rPr>
              <w:t xml:space="preserve"> </w:t>
            </w:r>
            <w:r>
              <w:rPr>
                <w:rFonts w:ascii="Arial" w:hAnsi="Arial"/>
                <w:sz w:val="14"/>
              </w:rPr>
              <w:t xml:space="preserve">(bought from individuals)</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left"/>
            </w:pPr>
            <w:r>
              <w:rPr>
                <w:rFonts w:ascii="Arial" w:hAnsi="Arial"/>
                <w:sz w:val="14"/>
              </w:rPr>
              <w:t xml:space="preserve">Succession; global IP</w:t>
            </w:r>
          </w:p>
        </w:tc>
        <w:tc>
          <w:tcPr/>
          <w:p>
            <w:pPr>
              <w:pStyle w:val="Compact"/>
              <w:spacing w:before="0" w:after="0" w:line="240" w:lineRule="auto"/>
              <w:jc w:val="left"/>
            </w:pPr>
            <w:r>
              <w:rPr>
                <w:bCs/>
                <w:rFonts w:ascii="Arial" w:hAnsi="Arial"/>
                <w:b/>
                <w:sz w:val="14"/>
              </w:rPr>
              <w:t xml:space="preserve">Success</w:t>
            </w:r>
            <w:r>
              <w:rPr>
                <w:rFonts w:ascii="Arial" w:hAnsi="Arial"/>
                <w:sz w:val="14"/>
              </w:rPr>
              <w:t xml:space="preserve">: Oscar 2024; content revenue ¥103.7bn → ¥140.3bn (FY3/23–26); Ghibli NI ¥6.4bn</w:t>
            </w:r>
          </w:p>
        </w:tc>
      </w:tr>
      <w:tr>
        <w:tc>
          <w:tcPr>
            <w:shd w:val="clear" w:color="auto" w:fill="F2F4F8"/>
          </w:tcPr>
          <w:p>
            <w:pPr>
              <w:pStyle w:val="Compact"/>
              <w:spacing w:before="0" w:after="0" w:line="240" w:lineRule="auto"/>
              <w:jc w:val="left"/>
            </w:pPr>
            <w:r>
              <w:rPr>
                <w:rFonts w:ascii="Arial" w:hAnsi="Arial"/>
                <w:sz w:val="14"/>
              </w:rPr>
              <w:t xml:space="preserve">FYCS HD (Yomiuri TV, Chukyo TV, Sapporo TV, FBS)</w:t>
            </w:r>
          </w:p>
        </w:tc>
        <w:tc>
          <w:tcPr>
            <w:shd w:val="clear" w:color="auto" w:fill="F2F4F8"/>
          </w:tcPr>
          <w:p>
            <w:pPr>
              <w:pStyle w:val="Compact"/>
              <w:spacing w:before="0" w:after="0" w:line="240" w:lineRule="auto"/>
              <w:jc w:val="left"/>
            </w:pPr>
            <w:r>
              <w:rPr>
                <w:rFonts w:ascii="Arial" w:hAnsi="Arial"/>
                <w:sz w:val="14"/>
              </w:rPr>
              <w:t xml:space="preserve">Apr-2025</w:t>
            </w:r>
          </w:p>
        </w:tc>
        <w:tc>
          <w:tcPr>
            <w:shd w:val="clear" w:color="auto" w:fill="F2F4F8"/>
          </w:tcPr>
          <w:p>
            <w:pPr>
              <w:pStyle w:val="Compact"/>
              <w:spacing w:before="0" w:after="0" w:line="240" w:lineRule="auto"/>
              <w:jc w:val="left"/>
            </w:pPr>
            <w:r>
              <w:rPr>
                <w:rFonts w:ascii="Arial" w:hAnsi="Arial"/>
                <w:sz w:val="14"/>
              </w:rPr>
              <w:t xml:space="preserve">24.4% (share transfer)</w:t>
            </w:r>
          </w:p>
        </w:tc>
        <w:tc>
          <w:tcPr>
            <w:shd w:val="clear" w:color="auto" w:fill="F2F4F8"/>
          </w:tcPr>
          <w:p>
            <w:pPr>
              <w:pStyle w:val="Compact"/>
              <w:spacing w:before="0" w:after="0" w:line="240" w:lineRule="auto"/>
              <w:jc w:val="left"/>
            </w:pPr>
            <w:r>
              <w:rPr>
                <w:rFonts w:ascii="Arial" w:hAnsi="Arial"/>
                <w:sz w:val="14"/>
              </w:rPr>
              <w:t xml:space="preserve">No cash</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left"/>
            </w:pPr>
            <w:r>
              <w:rPr>
                <w:rFonts w:ascii="Arial" w:hAnsi="Arial"/>
                <w:sz w:val="14"/>
              </w:rPr>
              <w:t xml:space="preserve">Network consolidation</w:t>
            </w:r>
          </w:p>
        </w:tc>
        <w:tc>
          <w:tcPr>
            <w:shd w:val="clear" w:color="auto" w:fill="F2F4F8"/>
          </w:tcPr>
          <w:p>
            <w:pPr>
              <w:pStyle w:val="Compact"/>
              <w:spacing w:before="0" w:after="0" w:line="240" w:lineRule="auto"/>
              <w:jc w:val="left"/>
            </w:pPr>
            <w:r>
              <w:rPr>
                <w:rFonts w:ascii="Arial" w:hAnsi="Arial"/>
                <w:sz w:val="14"/>
              </w:rPr>
              <w:t xml:space="preserve">Equity method; holds 11.3% of NTV (circular)</w:t>
            </w:r>
          </w:p>
        </w:tc>
      </w:tr>
      <w:tr>
        <w:tc>
          <w:tcPr/>
          <w:p>
            <w:pPr>
              <w:pStyle w:val="Compact"/>
              <w:spacing w:before="0" w:after="0" w:line="240" w:lineRule="auto"/>
              <w:jc w:val="left"/>
            </w:pPr>
            <w:r>
              <w:rPr>
                <w:rFonts w:ascii="Arial" w:hAnsi="Arial"/>
                <w:sz w:val="14"/>
              </w:rPr>
              <w:t xml:space="preserve">KANAMEL, step 1</w:t>
            </w:r>
          </w:p>
        </w:tc>
        <w:tc>
          <w:tcPr/>
          <w:p>
            <w:pPr>
              <w:pStyle w:val="Compact"/>
              <w:spacing w:before="0" w:after="0" w:line="240" w:lineRule="auto"/>
              <w:jc w:val="left"/>
            </w:pPr>
            <w:r>
              <w:rPr>
                <w:rFonts w:ascii="Arial" w:hAnsi="Arial"/>
                <w:sz w:val="14"/>
              </w:rPr>
              <w:t xml:space="preserve">Apr-2025</w:t>
            </w:r>
          </w:p>
        </w:tc>
        <w:tc>
          <w:tcPr/>
          <w:p>
            <w:pPr>
              <w:pStyle w:val="Compact"/>
              <w:spacing w:before="0" w:after="0" w:line="240" w:lineRule="auto"/>
              <w:jc w:val="left"/>
            </w:pPr>
            <w:r>
              <w:rPr>
                <w:rFonts w:ascii="Arial" w:hAnsi="Arial"/>
                <w:sz w:val="14"/>
              </w:rPr>
              <w:t xml:space="preserve">22.8%</w:t>
            </w:r>
          </w:p>
        </w:tc>
        <w:tc>
          <w:tcPr/>
          <w:p>
            <w:pPr>
              <w:pStyle w:val="Compact"/>
              <w:spacing w:before="0" w:after="0" w:line="240" w:lineRule="auto"/>
              <w:jc w:val="left"/>
            </w:pPr>
            <w:r>
              <w:rPr>
                <w:rFonts w:ascii="Arial" w:hAnsi="Arial"/>
                <w:sz w:val="14"/>
              </w:rPr>
              <w:t xml:space="preserve">¥9.0bn</w:t>
            </w:r>
          </w:p>
        </w:tc>
        <w:tc>
          <w:tcPr/>
          <w:p>
            <w:pPr>
              <w:pStyle w:val="Compact"/>
              <w:spacing w:before="0" w:after="0" w:line="240" w:lineRule="auto"/>
              <w:jc w:val="left"/>
            </w:pPr>
            <w:r>
              <w:rPr>
                <w:rFonts w:ascii="Arial" w:hAnsi="Arial"/>
                <w:sz w:val="14"/>
              </w:rPr>
              <w:t xml:space="preserve">Implies ~¥40bn for 100%</w:t>
            </w:r>
          </w:p>
        </w:tc>
        <w:tc>
          <w:tcPr/>
          <w:p>
            <w:pPr>
              <w:pStyle w:val="Compact"/>
              <w:spacing w:before="0" w:after="0" w:line="240" w:lineRule="auto"/>
              <w:jc w:val="left"/>
            </w:pPr>
            <w:r>
              <w:rPr>
                <w:rFonts w:ascii="Arial" w:hAnsi="Arial"/>
                <w:sz w:val="14"/>
              </w:rPr>
              <w:t xml:space="preserve">Production; global</w:t>
            </w:r>
          </w:p>
        </w:tc>
        <w:tc>
          <w:tcPr/>
          <w:p>
            <w:pPr>
              <w:pStyle w:val="Compact"/>
              <w:spacing w:before="0" w:after="0" w:line="240" w:lineRule="auto"/>
              <w:jc w:val="left"/>
            </w:pPr>
            <w:r>
              <w:rPr>
                <w:rFonts w:ascii="Arial" w:hAnsi="Arial"/>
                <w:sz w:val="14"/>
              </w:rPr>
              <w:t xml:space="preserve">Became equity-method</w:t>
            </w:r>
          </w:p>
        </w:tc>
      </w:tr>
      <w:tr>
        <w:tc>
          <w:tcPr>
            <w:shd w:val="clear" w:color="auto" w:fill="F2F4F8"/>
          </w:tcPr>
          <w:p>
            <w:pPr>
              <w:pStyle w:val="Compact"/>
              <w:spacing w:before="0" w:after="0" w:line="240" w:lineRule="auto"/>
              <w:jc w:val="left"/>
            </w:pPr>
            <w:r>
              <w:rPr>
                <w:bCs/>
                <w:rFonts w:ascii="Arial" w:hAnsi="Arial"/>
                <w:b/>
                <w:sz w:val="14"/>
              </w:rPr>
              <w:t xml:space="preserve">KANAMEL, step 2</w:t>
            </w:r>
          </w:p>
        </w:tc>
        <w:tc>
          <w:tcPr>
            <w:shd w:val="clear" w:color="auto" w:fill="F2F4F8"/>
          </w:tcPr>
          <w:p>
            <w:pPr>
              <w:pStyle w:val="Compact"/>
              <w:spacing w:before="0" w:after="0" w:line="240" w:lineRule="auto"/>
              <w:jc w:val="left"/>
            </w:pPr>
            <w:r>
              <w:rPr>
                <w:rFonts w:ascii="Arial" w:hAnsi="Arial"/>
                <w:sz w:val="14"/>
              </w:rPr>
              <w:t xml:space="preserve">Apr-2026</w:t>
            </w:r>
          </w:p>
        </w:tc>
        <w:tc>
          <w:tcPr>
            <w:shd w:val="clear" w:color="auto" w:fill="F2F4F8"/>
          </w:tcPr>
          <w:p>
            <w:pPr>
              <w:pStyle w:val="Compact"/>
              <w:spacing w:before="0" w:after="0" w:line="240" w:lineRule="auto"/>
              <w:jc w:val="left"/>
            </w:pPr>
            <w:r>
              <w:rPr>
                <w:rFonts w:ascii="Arial" w:hAnsi="Arial"/>
                <w:sz w:val="14"/>
              </w:rPr>
              <w:t xml:space="preserve">→ 100%</w:t>
            </w:r>
          </w:p>
        </w:tc>
        <w:tc>
          <w:tcPr>
            <w:shd w:val="clear" w:color="auto" w:fill="F2F4F8"/>
          </w:tcPr>
          <w:p>
            <w:pPr>
              <w:pStyle w:val="Compact"/>
              <w:spacing w:before="0" w:after="0" w:line="240" w:lineRule="auto"/>
              <w:jc w:val="left"/>
            </w:pPr>
            <w:r>
              <w:rPr>
                <w:rFonts w:ascii="Arial" w:hAnsi="Arial"/>
                <w:sz w:val="14"/>
              </w:rPr>
              <w:t xml:space="preserve">¥39.3bn cash (acquisition cost ¥49.8bn)</w:t>
            </w:r>
          </w:p>
        </w:tc>
        <w:tc>
          <w:tcPr>
            <w:shd w:val="clear" w:color="auto" w:fill="F2F4F8"/>
          </w:tcPr>
          <w:p>
            <w:pPr>
              <w:pStyle w:val="Compact"/>
              <w:spacing w:before="0" w:after="0" w:line="240" w:lineRule="auto"/>
              <w:jc w:val="left"/>
            </w:pPr>
            <w:r>
              <w:rPr>
                <w:rFonts w:ascii="Arial" w:hAnsi="Arial"/>
                <w:sz w:val="14"/>
              </w:rPr>
              <w:t xml:space="preserve">~0.6x sales; ~11x OP [e]</w:t>
            </w:r>
          </w:p>
        </w:tc>
        <w:tc>
          <w:tcPr>
            <w:shd w:val="clear" w:color="auto" w:fill="F2F4F8"/>
          </w:tcPr>
          <w:p>
            <w:pPr>
              <w:pStyle w:val="Compact"/>
              <w:spacing w:before="0" w:after="0" w:line="240" w:lineRule="auto"/>
              <w:jc w:val="left"/>
            </w:pPr>
            <w:r>
              <w:rPr>
                <w:rFonts w:ascii="Arial" w:hAnsi="Arial"/>
                <w:sz w:val="14"/>
              </w:rPr>
              <w:t xml:space="preserve">“</w:t>
            </w:r>
            <w:r>
              <w:rPr>
                <w:rFonts w:ascii="Arial" w:hAnsi="Arial"/>
                <w:sz w:val="14"/>
              </w:rPr>
              <w:t xml:space="preserve">Global content company</w:t>
            </w:r>
            <w:r>
              <w:rPr>
                <w:rFonts w:ascii="Arial" w:hAnsi="Arial"/>
                <w:sz w:val="14"/>
              </w:rPr>
              <w:t xml:space="preserve">”</w:t>
            </w:r>
          </w:p>
        </w:tc>
        <w:tc>
          <w:tcPr>
            <w:shd w:val="clear" w:color="auto" w:fill="F2F4F8"/>
          </w:tcPr>
          <w:p>
            <w:pPr>
              <w:pStyle w:val="Compact"/>
              <w:spacing w:before="0" w:after="0" w:line="240" w:lineRule="auto"/>
              <w:jc w:val="left"/>
            </w:pPr>
            <w:r>
              <w:rPr>
                <w:rFonts w:ascii="Arial" w:hAnsi="Arial"/>
                <w:sz w:val="14"/>
              </w:rPr>
              <w:t xml:space="preserve">Too early. Goodwill ¥41.5bn; dilutes FY3/27 OP</w:t>
            </w:r>
          </w:p>
        </w:tc>
      </w:tr>
      <w:tr>
        <w:tc>
          <w:tcPr/>
          <w:p>
            <w:pPr>
              <w:pStyle w:val="Compact"/>
              <w:spacing w:before="0" w:after="0" w:line="240" w:lineRule="auto"/>
              <w:jc w:val="left"/>
            </w:pPr>
            <w:r>
              <w:rPr>
                <w:rFonts w:ascii="Arial" w:hAnsi="Arial"/>
                <w:sz w:val="14"/>
              </w:rPr>
              <w:t xml:space="preserve">Minority/CVC stakes (iCas, Vook, Gokko, Nature Innovation, ClaN Entertainment, NeoRealX, Sapeet)</w:t>
            </w:r>
          </w:p>
        </w:tc>
        <w:tc>
          <w:tcPr/>
          <w:p>
            <w:pPr>
              <w:pStyle w:val="Compact"/>
              <w:spacing w:before="0" w:after="0" w:line="240" w:lineRule="auto"/>
              <w:jc w:val="left"/>
            </w:pPr>
            <w:r>
              <w:rPr>
                <w:rFonts w:ascii="Arial" w:hAnsi="Arial"/>
                <w:sz w:val="14"/>
              </w:rPr>
              <w:t xml:space="preserve">2022–26</w:t>
            </w:r>
          </w:p>
        </w:tc>
        <w:tc>
          <w:tcPr/>
          <w:p>
            <w:pPr>
              <w:pStyle w:val="Compact"/>
              <w:spacing w:before="0" w:after="0" w:line="240" w:lineRule="auto"/>
              <w:jc w:val="left"/>
            </w:pPr>
            <w:r>
              <w:rPr>
                <w:rFonts w:ascii="Arial" w:hAnsi="Arial"/>
                <w:sz w:val="14"/>
              </w:rPr>
              <w:t xml:space="preserve">Minority</w:t>
            </w:r>
          </w:p>
        </w:tc>
        <w:tc>
          <w:tcPr/>
          <w:p>
            <w:pPr>
              <w:pStyle w:val="Compact"/>
              <w:spacing w:before="0" w:after="0" w:line="240" w:lineRule="auto"/>
              <w:jc w:val="left"/>
            </w:pPr>
            <w:r>
              <w:rPr>
                <w:rFonts w:ascii="Arial" w:hAnsi="Arial"/>
                <w:sz w:val="14"/>
              </w:rPr>
              <w:t xml:space="preserve">ClaN round ¥1.15bn; NeoRealX ¥0.54bn</w:t>
            </w:r>
          </w:p>
        </w:tc>
        <w:tc>
          <w:tcPr/>
          <w:p>
            <w:pPr>
              <w:pStyle w:val="Compact"/>
              <w:spacing w:before="0" w:after="0" w:line="240" w:lineRule="auto"/>
              <w:jc w:val="right"/>
            </w:pPr>
            <w:r>
              <w:rPr>
                <w:rFonts w:ascii="Arial" w:hAnsi="Arial"/>
                <w:sz w:val="14"/>
              </w:rPr>
              <w:t xml:space="preserve">n.d.</w:t>
            </w:r>
          </w:p>
        </w:tc>
        <w:tc>
          <w:tcPr/>
          <w:p>
            <w:pPr>
              <w:pStyle w:val="Compact"/>
              <w:spacing w:before="0" w:after="0" w:line="240" w:lineRule="auto"/>
              <w:jc w:val="left"/>
            </w:pPr>
            <w:r>
              <w:rPr>
                <w:rFonts w:ascii="Arial" w:hAnsi="Arial"/>
                <w:sz w:val="14"/>
              </w:rPr>
              <w:t xml:space="preserve">New businesses</w:t>
            </w:r>
          </w:p>
        </w:tc>
        <w:tc>
          <w:tcPr/>
          <w:p>
            <w:pPr>
              <w:pStyle w:val="Compact"/>
              <w:spacing w:before="0" w:after="0" w:line="240" w:lineRule="auto"/>
              <w:jc w:val="left"/>
            </w:pPr>
            <w:r>
              <w:rPr>
                <w:rFonts w:ascii="Arial" w:hAnsi="Arial"/>
                <w:sz w:val="14"/>
              </w:rPr>
              <w:t xml:space="preserve">Small</w:t>
            </w:r>
          </w:p>
        </w:tc>
      </w:tr>
      <w:tr>
        <w:tc>
          <w:tcPr>
            <w:shd w:val="clear" w:color="auto" w:fill="F2F4F8"/>
          </w:tcPr>
          <w:p>
            <w:pPr>
              <w:pStyle w:val="Compact"/>
              <w:spacing w:before="0" w:after="0" w:line="240" w:lineRule="auto"/>
              <w:jc w:val="left"/>
            </w:pPr>
            <w:r>
              <w:rPr>
                <w:rFonts w:ascii="Arial" w:hAnsi="Arial"/>
                <w:sz w:val="14"/>
              </w:rPr>
              <w:t xml:space="preserve">Pre-window anchors: HJ Holdings (Hulu Japan), Tatsunoko, Tipness</w:t>
            </w:r>
          </w:p>
        </w:tc>
        <w:tc>
          <w:tcPr>
            <w:shd w:val="clear" w:color="auto" w:fill="F2F4F8"/>
          </w:tcPr>
          <w:p>
            <w:pPr>
              <w:pStyle w:val="Compact"/>
              <w:spacing w:before="0" w:after="0" w:line="240" w:lineRule="auto"/>
              <w:jc w:val="left"/>
            </w:pPr>
            <w:r>
              <w:rPr>
                <w:rFonts w:ascii="Arial" w:hAnsi="Arial"/>
                <w:sz w:val="14"/>
              </w:rPr>
              <w:t xml:space="preserve">2014 [u]</w:t>
            </w:r>
          </w:p>
        </w:tc>
        <w:tc>
          <w:tcPr>
            <w:shd w:val="clear" w:color="auto" w:fill="F2F4F8"/>
          </w:tcPr>
          <w:p>
            <w:pPr>
              <w:pStyle w:val="Compact"/>
              <w:spacing w:before="0" w:after="0" w:line="240" w:lineRule="auto"/>
              <w:jc w:val="left"/>
            </w:pPr>
            <w:r>
              <w:rPr>
                <w:rFonts w:ascii="Arial" w:hAnsi="Arial"/>
                <w:sz w:val="14"/>
              </w:rPr>
              <w:t xml:space="preserve">79.4% / 55.2% / 100%</w:t>
            </w:r>
          </w:p>
        </w:tc>
        <w:tc>
          <w:tcPr>
            <w:shd w:val="clear" w:color="auto" w:fill="F2F4F8"/>
          </w:tcPr>
          <w:p>
            <w:pPr>
              <w:pStyle w:val="Compact"/>
              <w:spacing w:before="0" w:after="0" w:line="240" w:lineRule="auto"/>
              <w:jc w:val="left"/>
            </w:pPr>
            <w:r>
              <w:rPr>
                <w:rFonts w:ascii="Arial" w:hAnsi="Arial"/>
                <w:sz w:val="14"/>
              </w:rPr>
              <w:t xml:space="preserve">n.d.</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left"/>
            </w:pPr>
            <w:r>
              <w:rPr>
                <w:rFonts w:ascii="Arial" w:hAnsi="Arial"/>
                <w:sz w:val="14"/>
              </w:rPr>
              <w:t xml:space="preserve">SVOD / anime / fitness</w:t>
            </w:r>
          </w:p>
        </w:tc>
        <w:tc>
          <w:tcPr>
            <w:shd w:val="clear" w:color="auto" w:fill="F2F4F8"/>
          </w:tcPr>
          <w:p>
            <w:pPr>
              <w:pStyle w:val="Compact"/>
              <w:spacing w:before="0" w:after="0" w:line="240" w:lineRule="auto"/>
              <w:jc w:val="left"/>
            </w:pPr>
            <w:r>
              <w:rPr>
                <w:rFonts w:ascii="Arial" w:hAnsi="Arial"/>
                <w:sz w:val="14"/>
              </w:rPr>
              <w:t xml:space="preserve">Hulu impaired FY3/25;</w:t>
            </w:r>
            <w:r>
              <w:rPr>
                <w:rFonts w:ascii="Arial" w:hAnsi="Arial"/>
                <w:sz w:val="14"/>
              </w:rPr>
              <w:t xml:space="preserve"> </w:t>
            </w:r>
            <w:r>
              <w:rPr>
                <w:bCs/>
                <w:rFonts w:ascii="Arial" w:hAnsi="Arial"/>
                <w:b/>
                <w:sz w:val="14"/>
              </w:rPr>
              <w:t xml:space="preserve">Tipness negative equity ¥19.4bn</w:t>
            </w:r>
          </w:p>
        </w:tc>
      </w:tr>
      <w:tr>
        <w:tc>
          <w:tcPr/>
          <w:p>
            <w:pPr>
              <w:pStyle w:val="Compact"/>
              <w:spacing w:before="0" w:after="0" w:line="240" w:lineRule="auto"/>
              <w:jc w:val="left"/>
            </w:pPr>
            <w:r>
              <w:rPr>
                <w:bCs/>
                <w:rFonts w:ascii="Arial" w:hAnsi="Arial"/>
                <w:b/>
                <w:sz w:val="14"/>
              </w:rPr>
              <w:t xml:space="preserve">Disposals:</w:t>
            </w:r>
            <w:r>
              <w:rPr>
                <w:rFonts w:ascii="Arial" w:hAnsi="Arial"/>
                <w:sz w:val="14"/>
              </w:rPr>
              <w:t xml:space="preserve"> </w:t>
            </w:r>
            <w:r>
              <w:rPr>
                <w:rFonts w:ascii="Arial" w:hAnsi="Arial"/>
                <w:sz w:val="14"/>
              </w:rPr>
              <w:t xml:space="preserve">Recruit (partial)</w:t>
            </w:r>
          </w:p>
        </w:tc>
        <w:tc>
          <w:tcPr/>
          <w:p>
            <w:pPr>
              <w:pStyle w:val="Compact"/>
              <w:spacing w:before="0" w:after="0" w:line="240" w:lineRule="auto"/>
              <w:jc w:val="left"/>
            </w:pPr>
            <w:r>
              <w:rPr>
                <w:rFonts w:ascii="Arial" w:hAnsi="Arial"/>
                <w:sz w:val="14"/>
              </w:rPr>
              <w:t xml:space="preserve">FY3/26 (1.1m shares); May–Jun 2026 (~2.2m [e])</w:t>
            </w:r>
          </w:p>
        </w:tc>
        <w:tc>
          <w:tcPr/>
          <w:p>
            <w:pPr>
              <w:pStyle w:val="Compact"/>
              <w:spacing w:before="0" w:after="0" w:line="240" w:lineRule="auto"/>
              <w:jc w:val="left"/>
            </w:pPr>
            <w:r>
              <w:rPr>
                <w:rFonts w:ascii="Arial" w:hAnsi="Arial"/>
                <w:sz w:val="14"/>
              </w:rPr>
              <w:t xml:space="preserve">–</w:t>
            </w:r>
          </w:p>
        </w:tc>
        <w:tc>
          <w:tcPr/>
          <w:p>
            <w:pPr>
              <w:pStyle w:val="Compact"/>
              <w:spacing w:before="0" w:after="0" w:line="240" w:lineRule="auto"/>
              <w:jc w:val="left"/>
            </w:pPr>
            <w:r>
              <w:rPr>
                <w:rFonts w:ascii="Arial" w:hAnsi="Arial"/>
                <w:sz w:val="14"/>
              </w:rPr>
              <w:t xml:space="preserve">Proceeds ¥8.7bn; gains ¥8.4bn and ¥19.6bn</w:t>
            </w:r>
          </w:p>
        </w:tc>
        <w:tc>
          <w:tcPr/>
          <w:p>
            <w:pPr>
              <w:pStyle w:val="Compact"/>
              <w:spacing w:before="0" w:after="0" w:line="240" w:lineRule="auto"/>
              <w:jc w:val="right"/>
            </w:pPr>
            <w:r>
              <w:rPr>
                <w:rFonts w:ascii="Arial" w:hAnsi="Arial"/>
                <w:sz w:val="14"/>
              </w:rPr>
              <w:t xml:space="preserve">–</w:t>
            </w:r>
          </w:p>
        </w:tc>
        <w:tc>
          <w:tcPr/>
          <w:p>
            <w:pPr>
              <w:pStyle w:val="Compact"/>
              <w:spacing w:before="0" w:after="0" w:line="240" w:lineRule="auto"/>
              <w:jc w:val="left"/>
            </w:pPr>
            <w:r>
              <w:rPr>
                <w:rFonts w:ascii="Arial" w:hAnsi="Arial"/>
                <w:sz w:val="14"/>
              </w:rPr>
              <w:t xml:space="preserve">Cross-holding reduction</w:t>
            </w:r>
          </w:p>
        </w:tc>
        <w:tc>
          <w:tcPr/>
          <w:p>
            <w:pPr>
              <w:pStyle w:val="Compact"/>
              <w:spacing w:before="0" w:after="0" w:line="240" w:lineRule="auto"/>
              <w:jc w:val="left"/>
            </w:pPr>
            <w:r>
              <w:rPr>
                <w:rFonts w:ascii="Arial" w:hAnsi="Arial"/>
                <w:sz w:val="14"/>
              </w:rPr>
              <w:t xml:space="preserve">Ongoing</w:t>
            </w:r>
          </w:p>
        </w:tc>
      </w:tr>
      <w:tr>
        <w:tc>
          <w:tcPr>
            <w:shd w:val="clear" w:color="auto" w:fill="F2F4F8"/>
          </w:tcPr>
          <w:p>
            <w:pPr>
              <w:pStyle w:val="Compact"/>
              <w:spacing w:before="0" w:after="0" w:line="240" w:lineRule="auto"/>
              <w:jc w:val="left"/>
            </w:pPr>
            <w:r>
              <w:rPr>
                <w:rFonts w:ascii="Arial" w:hAnsi="Arial"/>
                <w:sz w:val="14"/>
              </w:rPr>
              <w:t xml:space="preserve">Disposals: unnamed listed securities</w:t>
            </w:r>
          </w:p>
        </w:tc>
        <w:tc>
          <w:tcPr>
            <w:shd w:val="clear" w:color="auto" w:fill="F2F4F8"/>
          </w:tcPr>
          <w:p>
            <w:pPr>
              <w:pStyle w:val="Compact"/>
              <w:spacing w:before="0" w:after="0" w:line="240" w:lineRule="auto"/>
              <w:jc w:val="left"/>
            </w:pPr>
            <w:r>
              <w:rPr>
                <w:rFonts w:ascii="Arial" w:hAnsi="Arial"/>
                <w:sz w:val="14"/>
              </w:rPr>
              <w:t xml:space="preserve">FY3/25</w:t>
            </w:r>
          </w:p>
        </w:tc>
        <w:tc>
          <w:tcPr>
            <w:shd w:val="clear" w:color="auto" w:fill="F2F4F8"/>
          </w:tcPr>
          <w:p>
            <w:pPr>
              <w:pStyle w:val="Compact"/>
              <w:spacing w:before="0" w:after="0" w:line="240" w:lineRule="auto"/>
              <w:jc w:val="left"/>
            </w:pPr>
            <w:r>
              <w:rPr>
                <w:rFonts w:ascii="Arial" w:hAnsi="Arial"/>
                <w:sz w:val="14"/>
              </w:rPr>
              <w:t xml:space="preserve">–</w:t>
            </w:r>
          </w:p>
        </w:tc>
        <w:tc>
          <w:tcPr>
            <w:shd w:val="clear" w:color="auto" w:fill="F2F4F8"/>
          </w:tcPr>
          <w:p>
            <w:pPr>
              <w:pStyle w:val="Compact"/>
              <w:spacing w:before="0" w:after="0" w:line="240" w:lineRule="auto"/>
              <w:jc w:val="left"/>
            </w:pPr>
            <w:r>
              <w:rPr>
                <w:rFonts w:ascii="Arial" w:hAnsi="Arial"/>
                <w:sz w:val="14"/>
              </w:rPr>
              <w:t xml:space="preserve">Proceeds ¥14.2bn; gain ¥9.9bn</w:t>
            </w:r>
          </w:p>
        </w:tc>
        <w:tc>
          <w:tcPr>
            <w:shd w:val="clear" w:color="auto" w:fill="F2F4F8"/>
          </w:tcPr>
          <w:p>
            <w:pPr>
              <w:pStyle w:val="Compact"/>
              <w:spacing w:before="0" w:after="0" w:line="240" w:lineRule="auto"/>
              <w:jc w:val="right"/>
            </w:pPr>
            <w:r>
              <w:rPr>
                <w:rFonts w:ascii="Arial" w:hAnsi="Arial"/>
                <w:sz w:val="14"/>
              </w:rPr>
              <w:t xml:space="preserve">–</w:t>
            </w:r>
          </w:p>
        </w:tc>
        <w:tc>
          <w:tcPr>
            <w:shd w:val="clear" w:color="auto" w:fill="F2F4F8"/>
          </w:tcPr>
          <w:p>
            <w:pPr>
              <w:pStyle w:val="Compact"/>
              <w:spacing w:before="0" w:after="0" w:line="240" w:lineRule="auto"/>
              <w:jc w:val="left"/>
            </w:pPr>
            <w:r>
              <w:rPr>
                <w:rFonts w:ascii="Arial" w:hAnsi="Arial"/>
                <w:sz w:val="14"/>
              </w:rPr>
              <w:t xml:space="preserve">Same</w:t>
            </w:r>
          </w:p>
        </w:tc>
        <w:tc>
          <w:tcPr>
            <w:shd w:val="clear" w:color="auto" w:fill="F2F4F8"/>
          </w:tcPr>
          <w:p>
            <w:pPr>
              <w:pStyle w:val="Compact"/>
              <w:spacing w:before="0" w:after="0" w:line="240" w:lineRule="auto"/>
              <w:jc w:val="left"/>
            </w:pPr>
            <w:r>
              <w:rPr>
                <w:rFonts w:ascii="Arial" w:hAnsi="Arial"/>
                <w:sz w:val="14"/>
              </w:rPr>
              <w:t xml:space="preserve">Done</w:t>
            </w:r>
          </w:p>
        </w:tc>
      </w:tr>
    </w:tbl>
    <w:p>
      <w:pPr>
        <w:pStyle w:val="BodyText"/>
      </w:pPr>
      <w:r>
        <w:rPr>
          <w:bCs/>
          <w:b/>
        </w:rPr>
        <w:t xml:space="preserve">Assessment.</w:t>
      </w:r>
      <w:r>
        <w:t xml:space="preserve"> </w:t>
      </w:r>
      <w:r>
        <w:t xml:space="preserve">-</w:t>
      </w:r>
      <w:r>
        <w:t xml:space="preserve"> </w:t>
      </w:r>
      <w:r>
        <w:rPr>
          <w:bCs/>
          <w:b/>
        </w:rPr>
        <w:t xml:space="preserve">Ghibli was the defining deal:</w:t>
      </w:r>
      <w:r>
        <w:t xml:space="preserve"> </w:t>
      </w:r>
      <w:r>
        <w:t xml:space="preserve">a likely low price for a world-class IP, with NTV providing a succession solution. Goodwill was minimal.</w:t>
      </w:r>
      <w:r>
        <w:t xml:space="preserve"> </w:t>
      </w:r>
      <w:r>
        <w:t xml:space="preserve">-</w:t>
      </w:r>
      <w:r>
        <w:t xml:space="preserve"> </w:t>
      </w:r>
      <w:r>
        <w:rPr>
          <w:bCs/>
          <w:b/>
        </w:rPr>
        <w:t xml:space="preserve">The rest is diversification of mixed quality:</w:t>
      </w:r>
      <w:r>
        <w:t xml:space="preserve"> </w:t>
      </w:r>
      <w:r>
        <w:t xml:space="preserve">Murayama, la belle vie and Tipness have destroyed value, and KANAMEL is unproven.</w:t>
      </w:r>
    </w:p>
    <w:bookmarkEnd w:id="129"/>
    <w:bookmarkEnd w:id="130"/>
    <w:bookmarkStart w:id="136" w:name="management-assessment"/>
    <w:p>
      <w:pPr>
        <w:pStyle w:val="Heading1"/>
      </w:pPr>
      <w:r>
        <w:t xml:space="preserve">16. Management Assessment</w:t>
      </w:r>
    </w:p>
    <w:bookmarkStart w:id="131" w:name="archetype"/>
    <w:p>
      <w:pPr>
        <w:pStyle w:val="Heading2"/>
      </w:pPr>
      <w:r>
        <w:t xml:space="preserve">16.1 Archetype</w:t>
      </w:r>
    </w:p>
    <w:p>
      <w:pPr>
        <w:pStyle w:val="FirstParagraph"/>
      </w:pPr>
      <w:r>
        <w:rPr>
          <w:bCs/>
          <w:b/>
        </w:rPr>
        <w:t xml:space="preserve">Parent-appointed manager over career operators. No founder.</w:t>
      </w:r>
      <w:r>
        <w:t xml:space="preserve"> </w:t>
      </w:r>
      <w:r>
        <w:t xml:space="preserve">-</w:t>
      </w:r>
      <w:r>
        <w:t xml:space="preserve"> </w:t>
      </w:r>
      <w:r>
        <w:rPr>
          <w:bCs/>
          <w:b/>
        </w:rPr>
        <w:t xml:space="preserve">Strategy and capital</w:t>
      </w:r>
      <w:r>
        <w:t xml:space="preserve"> </w:t>
      </w:r>
      <w:r>
        <w:t xml:space="preserve">sit with two Yomiuri appointees: Board Chair Toshikazu Yamaguchi (also President of Yomiuri Shimbun Group HD) and Chairman &amp; CEO Yoshikuni Sugiyama (ex-Yomiuri accounting chief and Yomiuri Land president).</w:t>
      </w:r>
      <w:r>
        <w:t xml:space="preserve"> </w:t>
      </w:r>
      <w:r>
        <w:t xml:space="preserve">-</w:t>
      </w:r>
      <w:r>
        <w:t xml:space="preserve"> </w:t>
      </w:r>
      <w:r>
        <w:rPr>
          <w:bCs/>
          <w:b/>
        </w:rPr>
        <w:t xml:space="preserve">Operations</w:t>
      </w:r>
      <w:r>
        <w:t xml:space="preserve"> </w:t>
      </w:r>
      <w:r>
        <w:t xml:space="preserve">sit with NTV career insiders: President &amp; COO Hiroyuki Fukuda and Vice Chairman Akira Ishizawa, who now also heads FYCS HD.</w:t>
      </w:r>
    </w:p>
    <w:p>
      <w:pPr>
        <w:pStyle w:val="BodyText"/>
      </w:pPr>
      <w:r>
        <w:rPr>
          <w:bCs/>
          <w:b/>
        </w:rPr>
        <w:t xml:space="preserve">Implications.</w:t>
      </w:r>
      <w:r>
        <w:t xml:space="preserve"> </w:t>
      </w:r>
      <w:r>
        <w:t xml:space="preserve">- Steady, risk-averse management.</w:t>
      </w:r>
      <w:r>
        <w:t xml:space="preserve"> </w:t>
      </w:r>
      <w:r>
        <w:t xml:space="preserve">- Capital allocation is subordinated to group stability and editorial independence, not shareholder returns.</w:t>
      </w:r>
      <w:r>
        <w:t xml:space="preserve"> </w:t>
      </w:r>
      <w:r>
        <w:t xml:space="preserve">- Change tends to come from regulation (TSE, ISS) and peer pressure rather than from within.</w:t>
      </w:r>
      <w:r>
        <w:t xml:space="preserve"> </w:t>
      </w:r>
      <w:r>
        <w:t xml:space="preserve">- After Tsuneo Watanabe’s death in December 2024, the Yomiuri succession has settled on Yamaguchi. That reduces key-person risk but not the control dynamic.</w:t>
      </w:r>
    </w:p>
    <w:bookmarkEnd w:id="131"/>
    <w:bookmarkStart w:id="132" w:name="key-executives"/>
    <w:p>
      <w:pPr>
        <w:pStyle w:val="Heading2"/>
      </w:pPr>
      <w:r>
        <w:t xml:space="preserve">16.2 Key executives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320"/>
        <w:gridCol w:w="1320"/>
        <w:gridCol w:w="1320"/>
        <w:gridCol w:w="1320"/>
        <w:gridCol w:w="1320"/>
        <w:gridCol w:w="132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Name</w:t>
            </w:r>
          </w:p>
        </w:tc>
        <w:tc>
          <w:tcPr>
            <w:shd w:val="clear" w:color="auto" w:fill="13213F"/>
          </w:tcPr>
          <w:p>
            <w:pPr>
              <w:pStyle w:val="Compact"/>
              <w:spacing w:before="0" w:after="0" w:line="240" w:lineRule="auto"/>
              <w:jc w:val="left"/>
            </w:pPr>
            <w:r>
              <w:rPr>
                <w:rFonts w:ascii="Arial" w:hAnsi="Arial"/>
                <w:b/>
                <w:color w:val="FFFFFF"/>
                <w:sz w:val="15"/>
              </w:rPr>
              <w:t xml:space="preserve">Role</w:t>
            </w:r>
          </w:p>
        </w:tc>
        <w:tc>
          <w:tcPr>
            <w:shd w:val="clear" w:color="auto" w:fill="13213F"/>
          </w:tcPr>
          <w:p>
            <w:pPr>
              <w:pStyle w:val="Compact"/>
              <w:spacing w:before="0" w:after="0" w:line="240" w:lineRule="auto"/>
              <w:jc w:val="right"/>
            </w:pPr>
            <w:r>
              <w:rPr>
                <w:rFonts w:ascii="Arial" w:hAnsi="Arial"/>
                <w:b/>
                <w:color w:val="FFFFFF"/>
                <w:sz w:val="15"/>
              </w:rPr>
              <w:t xml:space="preserve">Age</w:t>
            </w:r>
          </w:p>
        </w:tc>
        <w:tc>
          <w:tcPr>
            <w:shd w:val="clear" w:color="auto" w:fill="13213F"/>
          </w:tcPr>
          <w:p>
            <w:pPr>
              <w:pStyle w:val="Compact"/>
              <w:spacing w:before="0" w:after="0" w:line="240" w:lineRule="auto"/>
              <w:jc w:val="left"/>
            </w:pPr>
            <w:r>
              <w:rPr>
                <w:rFonts w:ascii="Arial" w:hAnsi="Arial"/>
                <w:b/>
                <w:color w:val="FFFFFF"/>
                <w:sz w:val="15"/>
              </w:rPr>
              <w:t xml:space="preserve">In role since</w:t>
            </w:r>
          </w:p>
        </w:tc>
        <w:tc>
          <w:tcPr>
            <w:shd w:val="clear" w:color="auto" w:fill="13213F"/>
          </w:tcPr>
          <w:p>
            <w:pPr>
              <w:pStyle w:val="Compact"/>
              <w:spacing w:before="0" w:after="0" w:line="240" w:lineRule="auto"/>
              <w:jc w:val="left"/>
            </w:pPr>
            <w:r>
              <w:rPr>
                <w:rFonts w:ascii="Arial" w:hAnsi="Arial"/>
                <w:b/>
                <w:color w:val="FFFFFF"/>
                <w:sz w:val="15"/>
              </w:rPr>
              <w:t xml:space="preserve">Track record</w:t>
            </w:r>
          </w:p>
        </w:tc>
        <w:tc>
          <w:tcPr>
            <w:shd w:val="clear" w:color="auto" w:fill="13213F"/>
          </w:tcPr>
          <w:p>
            <w:pPr>
              <w:pStyle w:val="Compact"/>
              <w:spacing w:before="0" w:after="0" w:line="240" w:lineRule="auto"/>
              <w:jc w:val="right"/>
            </w:pPr>
            <w:r>
              <w:rPr>
                <w:rFonts w:ascii="Arial" w:hAnsi="Arial"/>
                <w:b/>
                <w:color w:val="FFFFFF"/>
                <w:sz w:val="15"/>
              </w:rPr>
              <w:t xml:space="preserve">Shares held</w:t>
            </w:r>
          </w:p>
        </w:tc>
      </w:tr>
      <w:tr>
        <w:tc>
          <w:tcPr/>
          <w:p>
            <w:pPr>
              <w:pStyle w:val="Compact"/>
              <w:spacing w:before="0" w:after="0" w:line="240" w:lineRule="auto"/>
              <w:jc w:val="left"/>
            </w:pPr>
            <w:r>
              <w:rPr>
                <w:bCs/>
                <w:rFonts w:ascii="Arial" w:hAnsi="Arial"/>
                <w:b/>
                <w:sz w:val="15"/>
              </w:rPr>
              <w:t xml:space="preserve">Toshikazu Yamaguchi</w:t>
            </w:r>
          </w:p>
        </w:tc>
        <w:tc>
          <w:tcPr/>
          <w:p>
            <w:pPr>
              <w:pStyle w:val="Compact"/>
              <w:spacing w:before="0" w:after="0" w:line="240" w:lineRule="auto"/>
              <w:jc w:val="left"/>
            </w:pPr>
            <w:r>
              <w:rPr>
                <w:rFonts w:ascii="Arial" w:hAnsi="Arial"/>
                <w:sz w:val="15"/>
              </w:rPr>
              <w:t xml:space="preserve">Representative Director, Chairman of the Board (non-executive)</w:t>
            </w:r>
          </w:p>
        </w:tc>
        <w:tc>
          <w:tcPr/>
          <w:p>
            <w:pPr>
              <w:pStyle w:val="Compact"/>
              <w:spacing w:before="0" w:after="0" w:line="240" w:lineRule="auto"/>
              <w:jc w:val="right"/>
            </w:pPr>
            <w:r>
              <w:rPr>
                <w:rFonts w:ascii="Arial" w:hAnsi="Arial"/>
                <w:sz w:val="15"/>
              </w:rPr>
              <w:t xml:space="preserve">69</w:t>
            </w:r>
          </w:p>
        </w:tc>
        <w:tc>
          <w:tcPr/>
          <w:p>
            <w:pPr>
              <w:pStyle w:val="Compact"/>
              <w:spacing w:before="0" w:after="0" w:line="240" w:lineRule="auto"/>
              <w:jc w:val="left"/>
            </w:pPr>
            <w:r>
              <w:rPr>
                <w:rFonts w:ascii="Arial" w:hAnsi="Arial"/>
                <w:sz w:val="15"/>
              </w:rPr>
              <w:t xml:space="preserve">Jun-2022 (outside director 2019–22)</w:t>
            </w:r>
          </w:p>
        </w:tc>
        <w:tc>
          <w:tcPr/>
          <w:p>
            <w:pPr>
              <w:pStyle w:val="Compact"/>
              <w:spacing w:before="0" w:after="0" w:line="240" w:lineRule="auto"/>
              <w:jc w:val="left"/>
            </w:pPr>
            <w:r>
              <w:rPr>
                <w:rFonts w:ascii="Arial" w:hAnsi="Arial"/>
                <w:sz w:val="15"/>
              </w:rPr>
              <w:t xml:space="preserve">Yomiuri lawyer-journalist; head of the legal department; President of Yomiuri Shimbun Group HD since 2016; seen as Watanabe’s successor</w:t>
            </w:r>
          </w:p>
        </w:tc>
        <w:tc>
          <w:tcPr/>
          <w:p>
            <w:pPr>
              <w:pStyle w:val="Compact"/>
              <w:spacing w:before="0" w:after="0" w:line="240" w:lineRule="auto"/>
              <w:jc w:val="right"/>
            </w:pPr>
            <w:r>
              <w:rPr>
                <w:rFonts w:ascii="Arial" w:hAnsi="Arial"/>
                <w:sz w:val="15"/>
              </w:rPr>
              <w:t xml:space="preserve">0 [u]</w:t>
            </w:r>
          </w:p>
        </w:tc>
      </w:tr>
      <w:tr>
        <w:tc>
          <w:tcPr>
            <w:shd w:val="clear" w:color="auto" w:fill="F2F4F8"/>
          </w:tcPr>
          <w:p>
            <w:pPr>
              <w:pStyle w:val="Compact"/>
              <w:spacing w:before="0" w:after="0" w:line="240" w:lineRule="auto"/>
              <w:jc w:val="left"/>
            </w:pPr>
            <w:r>
              <w:rPr>
                <w:bCs/>
                <w:rFonts w:ascii="Arial" w:hAnsi="Arial"/>
                <w:b/>
                <w:sz w:val="15"/>
              </w:rPr>
              <w:t xml:space="preserve">Yoshikuni Sugiyama</w:t>
            </w:r>
          </w:p>
        </w:tc>
        <w:tc>
          <w:tcPr>
            <w:shd w:val="clear" w:color="auto" w:fill="F2F4F8"/>
          </w:tcPr>
          <w:p>
            <w:pPr>
              <w:pStyle w:val="Compact"/>
              <w:spacing w:before="0" w:after="0" w:line="240" w:lineRule="auto"/>
              <w:jc w:val="left"/>
            </w:pPr>
            <w:r>
              <w:rPr>
                <w:rFonts w:ascii="Arial" w:hAnsi="Arial"/>
                <w:sz w:val="15"/>
              </w:rPr>
              <w:t xml:space="preserve">Representative Director, Chairman &amp; CEO (HD and NTV Network)</w:t>
            </w:r>
          </w:p>
        </w:tc>
        <w:tc>
          <w:tcPr>
            <w:shd w:val="clear" w:color="auto" w:fill="F2F4F8"/>
          </w:tcPr>
          <w:p>
            <w:pPr>
              <w:pStyle w:val="Compact"/>
              <w:spacing w:before="0" w:after="0" w:line="240" w:lineRule="auto"/>
              <w:jc w:val="right"/>
            </w:pPr>
            <w:r>
              <w:rPr>
                <w:rFonts w:ascii="Arial" w:hAnsi="Arial"/>
                <w:sz w:val="15"/>
              </w:rPr>
              <w:t xml:space="preserve">72</w:t>
            </w:r>
          </w:p>
        </w:tc>
        <w:tc>
          <w:tcPr>
            <w:shd w:val="clear" w:color="auto" w:fill="F2F4F8"/>
          </w:tcPr>
          <w:p>
            <w:pPr>
              <w:pStyle w:val="Compact"/>
              <w:spacing w:before="0" w:after="0" w:line="240" w:lineRule="auto"/>
              <w:jc w:val="left"/>
            </w:pPr>
            <w:r>
              <w:rPr>
                <w:rFonts w:ascii="Arial" w:hAnsi="Arial"/>
                <w:sz w:val="15"/>
              </w:rPr>
              <w:t xml:space="preserve">Chairman &amp; CEO since Jun-2022; President 2020–22</w:t>
            </w:r>
          </w:p>
        </w:tc>
        <w:tc>
          <w:tcPr>
            <w:shd w:val="clear" w:color="auto" w:fill="F2F4F8"/>
          </w:tcPr>
          <w:p>
            <w:pPr>
              <w:pStyle w:val="Compact"/>
              <w:spacing w:before="0" w:after="0" w:line="240" w:lineRule="auto"/>
              <w:jc w:val="left"/>
            </w:pPr>
            <w:r>
              <w:rPr>
                <w:rFonts w:ascii="Arial" w:hAnsi="Arial"/>
                <w:sz w:val="15"/>
              </w:rPr>
              <w:t xml:space="preserve">Yomiuri Tokyo Director-General of Accounting; ran Yomiuri’s Osaka and Seibu offices; President of Yomiuri Land 2018–20; outside director of JAPEX</w:t>
            </w:r>
          </w:p>
        </w:tc>
        <w:tc>
          <w:tcPr>
            <w:shd w:val="clear" w:color="auto" w:fill="F2F4F8"/>
          </w:tcPr>
          <w:p>
            <w:pPr>
              <w:pStyle w:val="Compact"/>
              <w:spacing w:before="0" w:after="0" w:line="240" w:lineRule="auto"/>
              <w:jc w:val="right"/>
            </w:pPr>
            <w:r>
              <w:rPr>
                <w:rFonts w:ascii="Arial" w:hAnsi="Arial"/>
                <w:sz w:val="15"/>
              </w:rPr>
              <w:t xml:space="preserve">37,725 [u]</w:t>
            </w:r>
          </w:p>
        </w:tc>
      </w:tr>
      <w:tr>
        <w:tc>
          <w:tcPr/>
          <w:p>
            <w:pPr>
              <w:pStyle w:val="Compact"/>
              <w:spacing w:before="0" w:after="0" w:line="240" w:lineRule="auto"/>
              <w:jc w:val="left"/>
            </w:pPr>
            <w:r>
              <w:rPr>
                <w:bCs/>
                <w:rFonts w:ascii="Arial" w:hAnsi="Arial"/>
                <w:b/>
                <w:sz w:val="15"/>
              </w:rPr>
              <w:t xml:space="preserve">Hiroyuki Fukuda</w:t>
            </w:r>
          </w:p>
        </w:tc>
        <w:tc>
          <w:tcPr/>
          <w:p>
            <w:pPr>
              <w:pStyle w:val="Compact"/>
              <w:spacing w:before="0" w:after="0" w:line="240" w:lineRule="auto"/>
              <w:jc w:val="left"/>
            </w:pPr>
            <w:r>
              <w:rPr>
                <w:rFonts w:ascii="Arial" w:hAnsi="Arial"/>
                <w:sz w:val="15"/>
              </w:rPr>
              <w:t xml:space="preserve">Representative Director, President &amp; COO (HD and NTV Network)</w:t>
            </w:r>
          </w:p>
        </w:tc>
        <w:tc>
          <w:tcPr/>
          <w:p>
            <w:pPr>
              <w:pStyle w:val="Compact"/>
              <w:spacing w:before="0" w:after="0" w:line="240" w:lineRule="auto"/>
              <w:jc w:val="right"/>
            </w:pPr>
            <w:r>
              <w:rPr>
                <w:rFonts w:ascii="Arial" w:hAnsi="Arial"/>
                <w:sz w:val="15"/>
              </w:rPr>
              <w:t xml:space="preserve">65</w:t>
            </w:r>
          </w:p>
        </w:tc>
        <w:tc>
          <w:tcPr/>
          <w:p>
            <w:pPr>
              <w:pStyle w:val="Compact"/>
              <w:spacing w:before="0" w:after="0" w:line="240" w:lineRule="auto"/>
              <w:jc w:val="left"/>
            </w:pPr>
            <w:r>
              <w:rPr>
                <w:rFonts w:ascii="Arial" w:hAnsi="Arial"/>
                <w:sz w:val="15"/>
              </w:rPr>
              <w:t xml:space="preserve">1-Jan-2025</w:t>
            </w:r>
          </w:p>
        </w:tc>
        <w:tc>
          <w:tcPr/>
          <w:p>
            <w:pPr>
              <w:pStyle w:val="Compact"/>
              <w:spacing w:before="0" w:after="0" w:line="240" w:lineRule="auto"/>
              <w:jc w:val="left"/>
            </w:pPr>
            <w:r>
              <w:rPr>
                <w:rFonts w:ascii="Arial" w:hAnsi="Arial"/>
                <w:sz w:val="15"/>
              </w:rPr>
              <w:t xml:space="preserve">NTV since 1985 (programming, production, sports, business development);</w:t>
            </w:r>
            <w:r>
              <w:rPr>
                <w:rFonts w:ascii="Arial" w:hAnsi="Arial"/>
                <w:sz w:val="15"/>
              </w:rPr>
              <w:t xml:space="preserve"> </w:t>
            </w:r>
            <w:r>
              <w:rPr>
                <w:bCs/>
                <w:rFonts w:ascii="Arial" w:hAnsi="Arial"/>
                <w:b/>
                <w:sz w:val="15"/>
              </w:rPr>
              <w:t xml:space="preserve">President of Studio Ghibli Oct-2023 to Jun-2026</w:t>
            </w:r>
            <w:r>
              <w:rPr>
                <w:rFonts w:ascii="Arial" w:hAnsi="Arial"/>
                <w:sz w:val="15"/>
              </w:rPr>
              <w:t xml:space="preserve">; led the post-acquisition integration; ex-WOWOW outside director</w:t>
            </w:r>
          </w:p>
        </w:tc>
        <w:tc>
          <w:tcPr/>
          <w:p>
            <w:pPr>
              <w:pStyle w:val="Compact"/>
              <w:spacing w:before="0" w:after="0" w:line="240" w:lineRule="auto"/>
              <w:jc w:val="right"/>
            </w:pPr>
            <w:r>
              <w:rPr>
                <w:rFonts w:ascii="Arial" w:hAnsi="Arial"/>
                <w:sz w:val="15"/>
              </w:rPr>
              <w:t xml:space="preserve">~42,779 [u]</w:t>
            </w:r>
          </w:p>
        </w:tc>
      </w:tr>
      <w:tr>
        <w:tc>
          <w:tcPr>
            <w:shd w:val="clear" w:color="auto" w:fill="F2F4F8"/>
          </w:tcPr>
          <w:p>
            <w:pPr>
              <w:pStyle w:val="Compact"/>
              <w:spacing w:before="0" w:after="0" w:line="240" w:lineRule="auto"/>
              <w:jc w:val="left"/>
            </w:pPr>
            <w:r>
              <w:rPr>
                <w:bCs/>
                <w:rFonts w:ascii="Arial" w:hAnsi="Arial"/>
                <w:b/>
                <w:sz w:val="15"/>
              </w:rPr>
              <w:t xml:space="preserve">Akira Ishizawa</w:t>
            </w:r>
          </w:p>
        </w:tc>
        <w:tc>
          <w:tcPr>
            <w:shd w:val="clear" w:color="auto" w:fill="F2F4F8"/>
          </w:tcPr>
          <w:p>
            <w:pPr>
              <w:pStyle w:val="Compact"/>
              <w:spacing w:before="0" w:after="0" w:line="240" w:lineRule="auto"/>
              <w:jc w:val="left"/>
            </w:pPr>
            <w:r>
              <w:rPr>
                <w:rFonts w:ascii="Arial" w:hAnsi="Arial"/>
                <w:sz w:val="15"/>
              </w:rPr>
              <w:t xml:space="preserve">Vice Chairman (non-executive); Representative Director of FYCS HD</w:t>
            </w:r>
          </w:p>
        </w:tc>
        <w:tc>
          <w:tcPr>
            <w:shd w:val="clear" w:color="auto" w:fill="F2F4F8"/>
          </w:tcPr>
          <w:p>
            <w:pPr>
              <w:pStyle w:val="Compact"/>
              <w:spacing w:before="0" w:after="0" w:line="240" w:lineRule="auto"/>
              <w:jc w:val="right"/>
            </w:pPr>
            <w:r>
              <w:rPr>
                <w:rFonts w:ascii="Arial" w:hAnsi="Arial"/>
                <w:sz w:val="15"/>
              </w:rPr>
              <w:t xml:space="preserve">70</w:t>
            </w:r>
          </w:p>
        </w:tc>
        <w:tc>
          <w:tcPr>
            <w:shd w:val="clear" w:color="auto" w:fill="F2F4F8"/>
          </w:tcPr>
          <w:p>
            <w:pPr>
              <w:pStyle w:val="Compact"/>
              <w:spacing w:before="0" w:after="0" w:line="240" w:lineRule="auto"/>
              <w:jc w:val="left"/>
            </w:pPr>
            <w:r>
              <w:rPr>
                <w:rFonts w:ascii="Arial" w:hAnsi="Arial"/>
                <w:sz w:val="15"/>
              </w:rPr>
              <w:t xml:space="preserve">Jan-2025 (President &amp; CEO Jun-2022 to Dec-2024)</w:t>
            </w:r>
          </w:p>
        </w:tc>
        <w:tc>
          <w:tcPr>
            <w:shd w:val="clear" w:color="auto" w:fill="F2F4F8"/>
          </w:tcPr>
          <w:p>
            <w:pPr>
              <w:pStyle w:val="Compact"/>
              <w:spacing w:before="0" w:after="0" w:line="240" w:lineRule="auto"/>
              <w:jc w:val="left"/>
            </w:pPr>
            <w:r>
              <w:rPr>
                <w:rFonts w:ascii="Arial" w:hAnsi="Arial"/>
                <w:sz w:val="15"/>
              </w:rPr>
              <w:t xml:space="preserve">NTV career (programming, strategy); oversaw Ghibli control and the FYCS formation</w:t>
            </w:r>
          </w:p>
        </w:tc>
        <w:tc>
          <w:tcPr>
            <w:shd w:val="clear" w:color="auto" w:fill="F2F4F8"/>
          </w:tcPr>
          <w:p>
            <w:pPr>
              <w:pStyle w:val="Compact"/>
              <w:spacing w:before="0" w:after="0" w:line="240" w:lineRule="auto"/>
              <w:jc w:val="right"/>
            </w:pPr>
            <w:r>
              <w:rPr>
                <w:rFonts w:ascii="Arial" w:hAnsi="Arial"/>
                <w:sz w:val="15"/>
              </w:rPr>
              <w:t xml:space="preserve">n.d.</w:t>
            </w:r>
          </w:p>
        </w:tc>
      </w:tr>
      <w:tr>
        <w:tc>
          <w:tcPr/>
          <w:p>
            <w:pPr>
              <w:pStyle w:val="Compact"/>
              <w:spacing w:before="0" w:after="0" w:line="240" w:lineRule="auto"/>
              <w:jc w:val="left"/>
            </w:pPr>
            <w:r>
              <w:rPr>
                <w:bCs/>
                <w:rFonts w:ascii="Arial" w:hAnsi="Arial"/>
                <w:b/>
                <w:sz w:val="15"/>
              </w:rPr>
              <w:t xml:space="preserve">Finance</w:t>
            </w:r>
          </w:p>
        </w:tc>
        <w:tc>
          <w:tcPr/>
          <w:p>
            <w:pPr>
              <w:pStyle w:val="Compact"/>
              <w:spacing w:before="0" w:after="0" w:line="240" w:lineRule="auto"/>
              <w:jc w:val="left"/>
            </w:pPr>
            <w:r>
              <w:rPr>
                <w:rFonts w:ascii="Arial" w:hAnsi="Arial"/>
                <w:sz w:val="15"/>
              </w:rPr>
              <w:t xml:space="preserve">No director-level CFO. Mika Ito, Senior Executive Officer (accounting, internal audit) [u]</w:t>
            </w:r>
          </w:p>
        </w:tc>
        <w:tc>
          <w:tcPr/>
          <w:p>
            <w:pPr>
              <w:pStyle w:val="Compact"/>
              <w:spacing w:before="0" w:after="0" w:line="240" w:lineRule="auto"/>
              <w:jc w:val="right"/>
            </w:pPr>
            <w:r>
              <w:rPr>
                <w:rFonts w:ascii="Arial" w:hAnsi="Arial"/>
                <w:sz w:val="15"/>
              </w:rPr>
              <w:t xml:space="preserve">–</w:t>
            </w:r>
          </w:p>
        </w:tc>
        <w:tc>
          <w:tcPr/>
          <w:p>
            <w:pPr>
              <w:pStyle w:val="Compact"/>
              <w:spacing w:before="0" w:after="0" w:line="240" w:lineRule="auto"/>
              <w:jc w:val="left"/>
            </w:pPr>
            <w:r>
              <w:rPr>
                <w:rFonts w:ascii="Arial" w:hAnsi="Arial"/>
                <w:sz w:val="15"/>
              </w:rPr>
              <w:t xml:space="preserve">Promoted Jun-2025</w:t>
            </w:r>
          </w:p>
        </w:tc>
        <w:tc>
          <w:tcPr/>
          <w:p>
            <w:pPr>
              <w:pStyle w:val="Compact"/>
              <w:spacing w:before="0" w:after="0" w:line="240" w:lineRule="auto"/>
              <w:jc w:val="left"/>
            </w:pPr>
            <w:r>
              <w:rPr>
                <w:rFonts w:ascii="Arial" w:hAnsi="Arial"/>
                <w:sz w:val="15"/>
              </w:rPr>
              <w:t xml:space="preserve">NTV insider</w:t>
            </w:r>
          </w:p>
        </w:tc>
        <w:tc>
          <w:tcPr/>
          <w:p>
            <w:pPr>
              <w:pStyle w:val="Compact"/>
              <w:spacing w:before="0" w:after="0" w:line="240" w:lineRule="auto"/>
              <w:jc w:val="right"/>
            </w:pPr>
            <w:r>
              <w:rPr>
                <w:rFonts w:ascii="Arial" w:hAnsi="Arial"/>
                <w:sz w:val="15"/>
              </w:rPr>
              <w:t xml:space="preserve">n.d.</w:t>
            </w:r>
          </w:p>
        </w:tc>
      </w:tr>
      <w:tr>
        <w:tc>
          <w:tcPr>
            <w:shd w:val="clear" w:color="auto" w:fill="F2F4F8"/>
          </w:tcPr>
          <w:p>
            <w:pPr>
              <w:pStyle w:val="Compact"/>
              <w:spacing w:before="0" w:after="0" w:line="240" w:lineRule="auto"/>
              <w:jc w:val="left"/>
            </w:pPr>
            <w:r>
              <w:rPr>
                <w:rFonts w:ascii="Arial" w:hAnsi="Arial"/>
                <w:sz w:val="15"/>
              </w:rPr>
              <w:t xml:space="preserve">Other senior executive officers</w:t>
            </w:r>
          </w:p>
        </w:tc>
        <w:tc>
          <w:tcPr>
            <w:shd w:val="clear" w:color="auto" w:fill="F2F4F8"/>
          </w:tcPr>
          <w:p>
            <w:pPr>
              <w:pStyle w:val="Compact"/>
              <w:spacing w:before="0" w:after="0" w:line="240" w:lineRule="auto"/>
              <w:jc w:val="left"/>
            </w:pPr>
            <w:r>
              <w:rPr>
                <w:rFonts w:ascii="Arial" w:hAnsi="Arial"/>
                <w:sz w:val="15"/>
              </w:rPr>
              <w:t xml:space="preserve">Gaku Shibata (sales and media strategy; SKY Perfect JSAT director); Keiichi Sawa (events, overseas, real estate) [u]; Tatsuo Matsumoto (compliance, PR) [u]; Tomohiro Okabe (promoted Jun-2026)</w:t>
            </w:r>
          </w:p>
        </w:tc>
        <w:tc>
          <w:tcPr>
            <w:shd w:val="clear" w:color="auto" w:fill="F2F4F8"/>
          </w:tcPr>
          <w:p>
            <w:pPr>
              <w:pStyle w:val="Compact"/>
              <w:spacing w:before="0" w:after="0" w:line="240" w:lineRule="auto"/>
              <w:jc w:val="right"/>
            </w:pP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pPr>
          </w:p>
        </w:tc>
        <w:tc>
          <w:tcPr>
            <w:shd w:val="clear" w:color="auto" w:fill="F2F4F8"/>
          </w:tcPr>
          <w:p>
            <w:pPr>
              <w:pStyle w:val="Compact"/>
              <w:spacing w:before="0" w:after="0" w:line="240" w:lineRule="auto"/>
              <w:jc w:val="right"/>
            </w:pPr>
          </w:p>
        </w:tc>
      </w:tr>
    </w:tbl>
    <w:bookmarkEnd w:id="132"/>
    <w:bookmarkStart w:id="133" w:name="X623852c8b7749195bb164e17f68f03dda041517"/>
    <w:p>
      <w:pPr>
        <w:pStyle w:val="Heading2"/>
      </w:pPr>
      <w:r>
        <w:t xml:space="preserve">16.3 Capital allocation and returns under current management</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320"/>
        <w:gridCol w:w="1320"/>
        <w:gridCol w:w="1320"/>
        <w:gridCol w:w="1320"/>
        <w:gridCol w:w="1320"/>
        <w:gridCol w:w="132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FY</w:t>
            </w:r>
          </w:p>
        </w:tc>
        <w:tc>
          <w:tcPr>
            <w:shd w:val="clear" w:color="auto" w:fill="13213F"/>
          </w:tcPr>
          <w:p>
            <w:pPr>
              <w:pStyle w:val="Compact"/>
              <w:spacing w:before="0" w:after="0" w:line="240" w:lineRule="auto"/>
              <w:jc w:val="right"/>
            </w:pPr>
            <w:r>
              <w:rPr>
                <w:rFonts w:ascii="Arial" w:hAnsi="Arial"/>
                <w:b/>
                <w:color w:val="FFFFFF"/>
                <w:sz w:val="15"/>
              </w:rPr>
              <w:t xml:space="preserve">ROE</w:t>
            </w:r>
          </w:p>
        </w:tc>
        <w:tc>
          <w:tcPr>
            <w:shd w:val="clear" w:color="auto" w:fill="13213F"/>
          </w:tcPr>
          <w:p>
            <w:pPr>
              <w:pStyle w:val="Compact"/>
              <w:spacing w:before="0" w:after="0" w:line="240" w:lineRule="auto"/>
              <w:jc w:val="right"/>
            </w:pPr>
            <w:r>
              <w:rPr>
                <w:rFonts w:ascii="Arial" w:hAnsi="Arial"/>
                <w:b/>
                <w:color w:val="FFFFFF"/>
                <w:sz w:val="15"/>
              </w:rPr>
              <w:t xml:space="preserve">ROIC, total capital [e]</w:t>
            </w:r>
          </w:p>
        </w:tc>
        <w:tc>
          <w:tcPr>
            <w:shd w:val="clear" w:color="auto" w:fill="13213F"/>
          </w:tcPr>
          <w:p>
            <w:pPr>
              <w:pStyle w:val="Compact"/>
              <w:spacing w:before="0" w:after="0" w:line="240" w:lineRule="auto"/>
              <w:jc w:val="right"/>
            </w:pPr>
            <w:r>
              <w:rPr>
                <w:rFonts w:ascii="Arial" w:hAnsi="Arial"/>
                <w:b/>
                <w:color w:val="FFFFFF"/>
                <w:sz w:val="15"/>
              </w:rPr>
              <w:t xml:space="preserve">ROIC, operating (ex-investments) [e]</w:t>
            </w:r>
          </w:p>
        </w:tc>
        <w:tc>
          <w:tcPr>
            <w:shd w:val="clear" w:color="auto" w:fill="13213F"/>
          </w:tcPr>
          <w:p>
            <w:pPr>
              <w:pStyle w:val="Compact"/>
              <w:spacing w:before="0" w:after="0" w:line="240" w:lineRule="auto"/>
              <w:jc w:val="right"/>
            </w:pPr>
            <w:r>
              <w:rPr>
                <w:rFonts w:ascii="Arial" w:hAnsi="Arial"/>
                <w:b/>
                <w:color w:val="FFFFFF"/>
                <w:sz w:val="15"/>
              </w:rPr>
              <w:t xml:space="preserve">Buybacks</w:t>
            </w:r>
          </w:p>
        </w:tc>
        <w:tc>
          <w:tcPr>
            <w:shd w:val="clear" w:color="auto" w:fill="13213F"/>
          </w:tcPr>
          <w:p>
            <w:pPr>
              <w:pStyle w:val="Compact"/>
              <w:spacing w:before="0" w:after="0" w:line="240" w:lineRule="auto"/>
              <w:jc w:val="right"/>
            </w:pPr>
            <w:r>
              <w:rPr>
                <w:rFonts w:ascii="Arial" w:hAnsi="Arial"/>
                <w:b/>
                <w:color w:val="FFFFFF"/>
                <w:sz w:val="15"/>
              </w:rPr>
              <w:t xml:space="preserve">DPS</w:t>
            </w:r>
          </w:p>
        </w:tc>
      </w:tr>
      <w:tr>
        <w:tc>
          <w:tcPr/>
          <w:p>
            <w:pPr>
              <w:pStyle w:val="Compact"/>
              <w:spacing w:before="0" w:after="0" w:line="240" w:lineRule="auto"/>
              <w:jc w:val="left"/>
            </w:pPr>
            <w:r>
              <w:rPr>
                <w:rFonts w:ascii="Arial" w:hAnsi="Arial"/>
                <w:sz w:val="15"/>
              </w:rPr>
              <w:t xml:space="preserve">FY3/22</w:t>
            </w:r>
          </w:p>
        </w:tc>
        <w:tc>
          <w:tcPr/>
          <w:p>
            <w:pPr>
              <w:pStyle w:val="Compact"/>
              <w:spacing w:before="0" w:after="0" w:line="240" w:lineRule="auto"/>
              <w:jc w:val="right"/>
            </w:pPr>
            <w:r>
              <w:rPr>
                <w:rFonts w:ascii="Arial" w:hAnsi="Arial"/>
                <w:sz w:val="15"/>
              </w:rPr>
              <w:t xml:space="preserve">5.7%</w:t>
            </w:r>
          </w:p>
        </w:tc>
        <w:tc>
          <w:tcPr/>
          <w:p>
            <w:pPr>
              <w:pStyle w:val="Compact"/>
              <w:spacing w:before="0" w:after="0" w:line="240" w:lineRule="auto"/>
              <w:jc w:val="right"/>
            </w:pPr>
            <w:r>
              <w:rPr>
                <w:rFonts w:ascii="Arial" w:hAnsi="Arial"/>
                <w:sz w:val="15"/>
              </w:rPr>
              <w:t xml:space="preserve">5.9%</w:t>
            </w:r>
          </w:p>
        </w:tc>
        <w:tc>
          <w:tcPr/>
          <w:p>
            <w:pPr>
              <w:pStyle w:val="Compact"/>
              <w:spacing w:before="0" w:after="0" w:line="240" w:lineRule="auto"/>
              <w:jc w:val="right"/>
            </w:pPr>
            <w:r>
              <w:rPr>
                <w:rFonts w:ascii="Arial" w:hAnsi="Arial"/>
                <w:sz w:val="15"/>
              </w:rPr>
              <w:t xml:space="preserve">17.8%</w:t>
            </w:r>
          </w:p>
        </w:tc>
        <w:tc>
          <w:tcPr/>
          <w:p>
            <w:pPr>
              <w:pStyle w:val="Compact"/>
              <w:spacing w:before="0" w:after="0" w:line="240" w:lineRule="auto"/>
              <w:jc w:val="right"/>
            </w:pPr>
            <w:r>
              <w:rPr>
                <w:rFonts w:ascii="Arial" w:hAnsi="Arial"/>
                <w:sz w:val="15"/>
              </w:rPr>
              <w:t xml:space="preserve">0</w:t>
            </w:r>
          </w:p>
        </w:tc>
        <w:tc>
          <w:tcPr/>
          <w:p>
            <w:pPr>
              <w:pStyle w:val="Compact"/>
              <w:spacing w:before="0" w:after="0" w:line="240" w:lineRule="auto"/>
              <w:jc w:val="right"/>
            </w:pPr>
            <w:r>
              <w:rPr>
                <w:rFonts w:ascii="Arial" w:hAnsi="Arial"/>
                <w:sz w:val="15"/>
              </w:rPr>
              <w:t xml:space="preserve">¥37</w:t>
            </w:r>
          </w:p>
        </w:tc>
      </w:tr>
      <w:tr>
        <w:tc>
          <w:tcPr>
            <w:shd w:val="clear" w:color="auto" w:fill="F2F4F8"/>
          </w:tcPr>
          <w:p>
            <w:pPr>
              <w:pStyle w:val="Compact"/>
              <w:spacing w:before="0" w:after="0" w:line="240" w:lineRule="auto"/>
              <w:jc w:val="left"/>
            </w:pPr>
            <w:r>
              <w:rPr>
                <w:rFonts w:ascii="Arial" w:hAnsi="Arial"/>
                <w:sz w:val="15"/>
              </w:rPr>
              <w:t xml:space="preserve">FY3/23</w:t>
            </w:r>
          </w:p>
        </w:tc>
        <w:tc>
          <w:tcPr>
            <w:shd w:val="clear" w:color="auto" w:fill="F2F4F8"/>
          </w:tcPr>
          <w:p>
            <w:pPr>
              <w:pStyle w:val="Compact"/>
              <w:spacing w:before="0" w:after="0" w:line="240" w:lineRule="auto"/>
              <w:jc w:val="right"/>
            </w:pPr>
            <w:r>
              <w:rPr>
                <w:rFonts w:ascii="Arial" w:hAnsi="Arial"/>
                <w:sz w:val="15"/>
              </w:rPr>
              <w:t xml:space="preserve">4.0%</w:t>
            </w:r>
          </w:p>
        </w:tc>
        <w:tc>
          <w:tcPr>
            <w:shd w:val="clear" w:color="auto" w:fill="F2F4F8"/>
          </w:tcPr>
          <w:p>
            <w:pPr>
              <w:pStyle w:val="Compact"/>
              <w:spacing w:before="0" w:after="0" w:line="240" w:lineRule="auto"/>
              <w:jc w:val="right"/>
            </w:pPr>
            <w:r>
              <w:rPr>
                <w:rFonts w:ascii="Arial" w:hAnsi="Arial"/>
                <w:sz w:val="15"/>
              </w:rPr>
              <w:t xml:space="preserve">4.4%</w:t>
            </w:r>
          </w:p>
        </w:tc>
        <w:tc>
          <w:tcPr>
            <w:shd w:val="clear" w:color="auto" w:fill="F2F4F8"/>
          </w:tcPr>
          <w:p>
            <w:pPr>
              <w:pStyle w:val="Compact"/>
              <w:spacing w:before="0" w:after="0" w:line="240" w:lineRule="auto"/>
              <w:jc w:val="right"/>
            </w:pPr>
            <w:r>
              <w:rPr>
                <w:rFonts w:ascii="Arial" w:hAnsi="Arial"/>
                <w:sz w:val="15"/>
              </w:rPr>
              <w:t xml:space="preserve">13.5%</w:t>
            </w:r>
          </w:p>
        </w:tc>
        <w:tc>
          <w:tcPr>
            <w:shd w:val="clear" w:color="auto" w:fill="F2F4F8"/>
          </w:tcPr>
          <w:p>
            <w:pPr>
              <w:pStyle w:val="Compact"/>
              <w:spacing w:before="0" w:after="0" w:line="240" w:lineRule="auto"/>
              <w:jc w:val="right"/>
            </w:pPr>
            <w:r>
              <w:rPr>
                <w:rFonts w:ascii="Arial" w:hAnsi="Arial"/>
                <w:sz w:val="15"/>
              </w:rPr>
              <w:t xml:space="preserve">0</w:t>
            </w:r>
          </w:p>
        </w:tc>
        <w:tc>
          <w:tcPr>
            <w:shd w:val="clear" w:color="auto" w:fill="F2F4F8"/>
          </w:tcPr>
          <w:p>
            <w:pPr>
              <w:pStyle w:val="Compact"/>
              <w:spacing w:before="0" w:after="0" w:line="240" w:lineRule="auto"/>
              <w:jc w:val="right"/>
            </w:pPr>
            <w:r>
              <w:rPr>
                <w:rFonts w:ascii="Arial" w:hAnsi="Arial"/>
                <w:sz w:val="15"/>
              </w:rPr>
              <w:t xml:space="preserve">¥37</w:t>
            </w:r>
          </w:p>
        </w:tc>
      </w:tr>
      <w:tr>
        <w:tc>
          <w:tcPr/>
          <w:p>
            <w:pPr>
              <w:pStyle w:val="Compact"/>
              <w:spacing w:before="0" w:after="0" w:line="240" w:lineRule="auto"/>
              <w:jc w:val="left"/>
            </w:pPr>
            <w:r>
              <w:rPr>
                <w:rFonts w:ascii="Arial" w:hAnsi="Arial"/>
                <w:sz w:val="15"/>
              </w:rPr>
              <w:t xml:space="preserve">FY3/24</w:t>
            </w:r>
          </w:p>
        </w:tc>
        <w:tc>
          <w:tcPr/>
          <w:p>
            <w:pPr>
              <w:pStyle w:val="Compact"/>
              <w:spacing w:before="0" w:after="0" w:line="240" w:lineRule="auto"/>
              <w:jc w:val="right"/>
            </w:pPr>
            <w:r>
              <w:rPr>
                <w:rFonts w:ascii="Arial" w:hAnsi="Arial"/>
                <w:sz w:val="15"/>
              </w:rPr>
              <w:t xml:space="preserve">3.9%</w:t>
            </w:r>
          </w:p>
        </w:tc>
        <w:tc>
          <w:tcPr/>
          <w:p>
            <w:pPr>
              <w:pStyle w:val="Compact"/>
              <w:spacing w:before="0" w:after="0" w:line="240" w:lineRule="auto"/>
              <w:jc w:val="right"/>
            </w:pPr>
            <w:r>
              <w:rPr>
                <w:rFonts w:ascii="Arial" w:hAnsi="Arial"/>
                <w:sz w:val="15"/>
              </w:rPr>
              <w:t xml:space="preserve">3.8%</w:t>
            </w:r>
          </w:p>
        </w:tc>
        <w:tc>
          <w:tcPr/>
          <w:p>
            <w:pPr>
              <w:pStyle w:val="Compact"/>
              <w:spacing w:before="0" w:after="0" w:line="240" w:lineRule="auto"/>
              <w:jc w:val="right"/>
            </w:pPr>
            <w:r>
              <w:rPr>
                <w:rFonts w:ascii="Arial" w:hAnsi="Arial"/>
                <w:sz w:val="15"/>
              </w:rPr>
              <w:t xml:space="preserve">12.6%</w:t>
            </w:r>
          </w:p>
        </w:tc>
        <w:tc>
          <w:tcPr/>
          <w:p>
            <w:pPr>
              <w:pStyle w:val="Compact"/>
              <w:spacing w:before="0" w:after="0" w:line="240" w:lineRule="auto"/>
              <w:jc w:val="right"/>
            </w:pPr>
            <w:r>
              <w:rPr>
                <w:rFonts w:ascii="Arial" w:hAnsi="Arial"/>
                <w:sz w:val="15"/>
              </w:rPr>
              <w:t xml:space="preserve">¥7.0bn</w:t>
            </w:r>
          </w:p>
        </w:tc>
        <w:tc>
          <w:tcPr/>
          <w:p>
            <w:pPr>
              <w:pStyle w:val="Compact"/>
              <w:spacing w:before="0" w:after="0" w:line="240" w:lineRule="auto"/>
              <w:jc w:val="right"/>
            </w:pPr>
            <w:r>
              <w:rPr>
                <w:rFonts w:ascii="Arial" w:hAnsi="Arial"/>
                <w:sz w:val="15"/>
              </w:rPr>
              <w:t xml:space="preserve">¥40</w:t>
            </w:r>
          </w:p>
        </w:tc>
      </w:tr>
      <w:tr>
        <w:tc>
          <w:tcPr>
            <w:shd w:val="clear" w:color="auto" w:fill="F2F4F8"/>
          </w:tcPr>
          <w:p>
            <w:pPr>
              <w:pStyle w:val="Compact"/>
              <w:spacing w:before="0" w:after="0" w:line="240" w:lineRule="auto"/>
              <w:jc w:val="left"/>
            </w:pPr>
            <w:r>
              <w:rPr>
                <w:rFonts w:ascii="Arial" w:hAnsi="Arial"/>
                <w:sz w:val="15"/>
              </w:rPr>
              <w:t xml:space="preserve">FY3/25</w:t>
            </w:r>
          </w:p>
        </w:tc>
        <w:tc>
          <w:tcPr>
            <w:shd w:val="clear" w:color="auto" w:fill="F2F4F8"/>
          </w:tcPr>
          <w:p>
            <w:pPr>
              <w:pStyle w:val="Compact"/>
              <w:spacing w:before="0" w:after="0" w:line="240" w:lineRule="auto"/>
              <w:jc w:val="right"/>
            </w:pPr>
            <w:r>
              <w:rPr>
                <w:rFonts w:ascii="Arial" w:hAnsi="Arial"/>
                <w:sz w:val="15"/>
              </w:rPr>
              <w:t xml:space="preserve">4.9%</w:t>
            </w:r>
          </w:p>
        </w:tc>
        <w:tc>
          <w:tcPr>
            <w:shd w:val="clear" w:color="auto" w:fill="F2F4F8"/>
          </w:tcPr>
          <w:p>
            <w:pPr>
              <w:pStyle w:val="Compact"/>
              <w:spacing w:before="0" w:after="0" w:line="240" w:lineRule="auto"/>
              <w:jc w:val="right"/>
            </w:pPr>
            <w:r>
              <w:rPr>
                <w:rFonts w:ascii="Arial" w:hAnsi="Arial"/>
                <w:sz w:val="15"/>
              </w:rPr>
              <w:t xml:space="preserve">4.8%</w:t>
            </w:r>
          </w:p>
        </w:tc>
        <w:tc>
          <w:tcPr>
            <w:shd w:val="clear" w:color="auto" w:fill="F2F4F8"/>
          </w:tcPr>
          <w:p>
            <w:pPr>
              <w:pStyle w:val="Compact"/>
              <w:spacing w:before="0" w:after="0" w:line="240" w:lineRule="auto"/>
              <w:jc w:val="right"/>
            </w:pPr>
            <w:r>
              <w:rPr>
                <w:rFonts w:ascii="Arial" w:hAnsi="Arial"/>
                <w:sz w:val="15"/>
              </w:rPr>
              <w:t xml:space="preserve">17.8%</w:t>
            </w:r>
          </w:p>
        </w:tc>
        <w:tc>
          <w:tcPr>
            <w:shd w:val="clear" w:color="auto" w:fill="F2F4F8"/>
          </w:tcPr>
          <w:p>
            <w:pPr>
              <w:pStyle w:val="Compact"/>
              <w:spacing w:before="0" w:after="0" w:line="240" w:lineRule="auto"/>
              <w:jc w:val="right"/>
            </w:pPr>
            <w:r>
              <w:rPr>
                <w:rFonts w:ascii="Arial" w:hAnsi="Arial"/>
                <w:sz w:val="15"/>
              </w:rPr>
              <w:t xml:space="preserve">0</w:t>
            </w:r>
          </w:p>
        </w:tc>
        <w:tc>
          <w:tcPr>
            <w:shd w:val="clear" w:color="auto" w:fill="F2F4F8"/>
          </w:tcPr>
          <w:p>
            <w:pPr>
              <w:pStyle w:val="Compact"/>
              <w:spacing w:before="0" w:after="0" w:line="240" w:lineRule="auto"/>
              <w:jc w:val="right"/>
            </w:pPr>
            <w:r>
              <w:rPr>
                <w:rFonts w:ascii="Arial" w:hAnsi="Arial"/>
                <w:sz w:val="15"/>
              </w:rPr>
              <w:t xml:space="preserve">¥40</w:t>
            </w:r>
          </w:p>
        </w:tc>
      </w:tr>
      <w:tr>
        <w:tc>
          <w:tcPr/>
          <w:p>
            <w:pPr>
              <w:pStyle w:val="Compact"/>
              <w:spacing w:before="0" w:after="0" w:line="240" w:lineRule="auto"/>
              <w:jc w:val="left"/>
            </w:pPr>
            <w:r>
              <w:rPr>
                <w:rFonts w:ascii="Arial" w:hAnsi="Arial"/>
                <w:sz w:val="15"/>
              </w:rPr>
              <w:t xml:space="preserve">FY3/26</w:t>
            </w:r>
          </w:p>
        </w:tc>
        <w:tc>
          <w:tcPr/>
          <w:p>
            <w:pPr>
              <w:pStyle w:val="Compact"/>
              <w:spacing w:before="0" w:after="0" w:line="240" w:lineRule="auto"/>
              <w:jc w:val="right"/>
            </w:pPr>
            <w:r>
              <w:rPr>
                <w:rFonts w:ascii="Arial" w:hAnsi="Arial"/>
                <w:sz w:val="15"/>
              </w:rPr>
              <w:t xml:space="preserve">5.8%</w:t>
            </w:r>
          </w:p>
        </w:tc>
        <w:tc>
          <w:tcPr/>
          <w:p>
            <w:pPr>
              <w:pStyle w:val="Compact"/>
              <w:spacing w:before="0" w:after="0" w:line="240" w:lineRule="auto"/>
              <w:jc w:val="right"/>
            </w:pPr>
            <w:r>
              <w:rPr>
                <w:rFonts w:ascii="Arial" w:hAnsi="Arial"/>
                <w:sz w:val="15"/>
              </w:rPr>
              <w:t xml:space="preserve">5.9%</w:t>
            </w:r>
          </w:p>
        </w:tc>
        <w:tc>
          <w:tcPr/>
          <w:p>
            <w:pPr>
              <w:pStyle w:val="Compact"/>
              <w:spacing w:before="0" w:after="0" w:line="240" w:lineRule="auto"/>
              <w:jc w:val="right"/>
            </w:pPr>
            <w:r>
              <w:rPr>
                <w:bCs/>
                <w:rFonts w:ascii="Arial" w:hAnsi="Arial"/>
                <w:b/>
                <w:sz w:val="15"/>
              </w:rPr>
              <w:t xml:space="preserve">23.1%</w:t>
            </w:r>
          </w:p>
        </w:tc>
        <w:tc>
          <w:tcPr/>
          <w:p>
            <w:pPr>
              <w:pStyle w:val="Compact"/>
              <w:spacing w:before="0" w:after="0" w:line="240" w:lineRule="auto"/>
              <w:jc w:val="right"/>
            </w:pPr>
            <w:r>
              <w:rPr>
                <w:rFonts w:ascii="Arial" w:hAnsi="Arial"/>
                <w:sz w:val="15"/>
              </w:rPr>
              <w:t xml:space="preserve">¥10.0bn</w:t>
            </w:r>
          </w:p>
        </w:tc>
        <w:tc>
          <w:tcPr/>
          <w:p>
            <w:pPr>
              <w:pStyle w:val="Compact"/>
              <w:spacing w:before="0" w:after="0" w:line="240" w:lineRule="auto"/>
              <w:jc w:val="right"/>
            </w:pPr>
            <w:r>
              <w:rPr>
                <w:rFonts w:ascii="Arial" w:hAnsi="Arial"/>
                <w:sz w:val="15"/>
              </w:rPr>
              <w:t xml:space="preserve">¥45</w:t>
            </w:r>
          </w:p>
        </w:tc>
      </w:tr>
    </w:tbl>
    <w:p>
      <w:pPr>
        <w:pStyle w:val="BodyText"/>
      </w:pPr>
      <w:r>
        <w:rPr>
          <w:bCs/>
          <w:b/>
        </w:rPr>
        <w:t xml:space="preserve">The pattern is clear.</w:t>
      </w:r>
      <w:r>
        <w:t xml:space="preserve"> </w:t>
      </w:r>
      <w:r>
        <w:t xml:space="preserve">The operating business earns 13–23% on its capital. The group earns 4–6% because roughly 60% of equity sits in cash, bonds and securities.</w:t>
      </w:r>
    </w:p>
    <w:p>
      <w:pPr>
        <w:pStyle w:val="BodyText"/>
      </w:pPr>
      <w:r>
        <w:rPr>
          <w:bCs/>
          <w:b/>
        </w:rPr>
        <w:t xml:space="preserve">Good decisions:</w:t>
      </w:r>
      <w:r>
        <w:t xml:space="preserve"> </w:t>
      </w:r>
      <w:r>
        <w:t xml:space="preserve">- Studio Ghibli.</w:t>
      </w:r>
      <w:r>
        <w:t xml:space="preserve"> </w:t>
      </w:r>
      <w:r>
        <w:t xml:space="preserve">- The 2024 article change to pay dividends on refused foreign shares.</w:t>
      </w:r>
      <w:r>
        <w:t xml:space="preserve"> </w:t>
      </w:r>
      <w:r>
        <w:t xml:space="preserve">- The first buybacks (from 2024), with cancellation.</w:t>
      </w:r>
      <w:r>
        <w:t xml:space="preserve"> </w:t>
      </w:r>
      <w:r>
        <w:t xml:space="preserve">- The ≥35% total return policy.</w:t>
      </w:r>
      <w:r>
        <w:t xml:space="preserve"> </w:t>
      </w:r>
      <w:r>
        <w:t xml:space="preserve">- Gradual Recruit sales.</w:t>
      </w:r>
    </w:p>
    <w:p>
      <w:pPr>
        <w:pStyle w:val="BodyText"/>
      </w:pPr>
      <w:r>
        <w:rPr>
          <w:bCs/>
          <w:b/>
        </w:rPr>
        <w:t xml:space="preserve">Poor decisions:</w:t>
      </w:r>
      <w:r>
        <w:t xml:space="preserve"> </w:t>
      </w:r>
      <w:r>
        <w:t xml:space="preserve">- No buybacks 2016–2023 while P/B sat at 0.3–0.6x.</w:t>
      </w:r>
      <w:r>
        <w:t xml:space="preserve"> </w:t>
      </w:r>
      <w:r>
        <w:t xml:space="preserve">- Tipness (negative equity), la belle vie and Murayama.</w:t>
      </w:r>
      <w:r>
        <w:t xml:space="preserve"> </w:t>
      </w:r>
      <w:r>
        <w:t xml:space="preserve">- Hulu Japan (sub-scale; impaired).</w:t>
      </w:r>
      <w:r>
        <w:t xml:space="preserve"> </w:t>
      </w:r>
      <w:r>
        <w:t xml:space="preserve">- KANAMEL at ~11x OP for a 5% margin business, which used half of the ¥100bn growth budget.</w:t>
      </w:r>
      <w:r>
        <w:t xml:space="preserve"> </w:t>
      </w:r>
      <w:r>
        <w:t xml:space="preserve">- Holding ~¥400bn of near-zero-yield cash and bonds.</w:t>
      </w:r>
    </w:p>
    <w:bookmarkEnd w:id="133"/>
    <w:bookmarkStart w:id="134" w:name="red-flags"/>
    <w:p>
      <w:pPr>
        <w:pStyle w:val="Heading2"/>
      </w:pPr>
      <w:r>
        <w:t xml:space="preserve">16.4 Red flags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Issue</w:t>
            </w:r>
          </w:p>
        </w:tc>
        <w:tc>
          <w:tcPr>
            <w:shd w:val="clear" w:color="auto" w:fill="13213F"/>
          </w:tcPr>
          <w:p>
            <w:pPr>
              <w:pStyle w:val="Compact"/>
              <w:spacing w:before="0" w:after="0" w:line="240" w:lineRule="auto"/>
              <w:jc w:val="left"/>
            </w:pPr>
            <w:r>
              <w:rPr>
                <w:rFonts w:ascii="Arial" w:hAnsi="Arial"/>
                <w:b/>
                <w:color w:val="FFFFFF"/>
                <w:sz w:val="15"/>
              </w:rPr>
              <w:t xml:space="preserve">Detail</w:t>
            </w:r>
          </w:p>
        </w:tc>
        <w:tc>
          <w:tcPr>
            <w:shd w:val="clear" w:color="auto" w:fill="13213F"/>
          </w:tcPr>
          <w:p>
            <w:pPr>
              <w:pStyle w:val="Compact"/>
              <w:spacing w:before="0" w:after="0" w:line="240" w:lineRule="auto"/>
              <w:jc w:val="left"/>
            </w:pPr>
            <w:r>
              <w:rPr>
                <w:rFonts w:ascii="Arial" w:hAnsi="Arial"/>
                <w:b/>
                <w:color w:val="FFFFFF"/>
                <w:sz w:val="15"/>
              </w:rPr>
              <w:t xml:space="preserve">Status</w:t>
            </w:r>
          </w:p>
        </w:tc>
      </w:tr>
      <w:tr>
        <w:tc>
          <w:tcPr/>
          <w:p>
            <w:pPr>
              <w:pStyle w:val="Compact"/>
              <w:spacing w:before="0" w:after="0" w:line="240" w:lineRule="auto"/>
              <w:jc w:val="left"/>
            </w:pPr>
            <w:r>
              <w:rPr>
                <w:iCs/>
                <w:i/>
                <w:bCs/>
                <w:rFonts w:ascii="Arial" w:hAnsi="Arial"/>
                <w:b/>
                <w:sz w:val="15"/>
              </w:rPr>
              <w:t xml:space="preserve">Sexy Tanaka-san</w:t>
            </w:r>
            <w:r>
              <w:rPr>
                <w:rFonts w:ascii="Arial" w:hAnsi="Arial"/>
                <w:sz w:val="15"/>
              </w:rPr>
              <w:t xml:space="preserve"> </w:t>
            </w:r>
            <w:r>
              <w:rPr>
                <w:rFonts w:ascii="Arial" w:hAnsi="Arial"/>
                <w:sz w:val="15"/>
              </w:rPr>
              <w:t xml:space="preserve">(Jan–May 2024)</w:t>
            </w:r>
          </w:p>
        </w:tc>
        <w:tc>
          <w:tcPr/>
          <w:p>
            <w:pPr>
              <w:pStyle w:val="Compact"/>
              <w:spacing w:before="0" w:after="0" w:line="240" w:lineRule="auto"/>
              <w:jc w:val="left"/>
            </w:pPr>
            <w:r>
              <w:rPr>
                <w:rFonts w:ascii="Arial" w:hAnsi="Arial"/>
                <w:sz w:val="15"/>
              </w:rPr>
              <w:t xml:space="preserve">Original author died after disputes over a drama adaptation; NTV’s internal report was widely criticised; Shogakukan’s report blamed NTV</w:t>
            </w:r>
          </w:p>
        </w:tc>
        <w:tc>
          <w:tcPr/>
          <w:p>
            <w:pPr>
              <w:pStyle w:val="Compact"/>
              <w:spacing w:before="0" w:after="0" w:line="240" w:lineRule="auto"/>
              <w:jc w:val="left"/>
            </w:pPr>
            <w:r>
              <w:rPr>
                <w:rFonts w:ascii="Arial" w:hAnsi="Arial"/>
                <w:sz w:val="15"/>
              </w:rPr>
              <w:t xml:space="preserve">No director discipline; reputational cost with IP owners</w:t>
            </w:r>
          </w:p>
        </w:tc>
      </w:tr>
      <w:tr>
        <w:tc>
          <w:tcPr>
            <w:shd w:val="clear" w:color="auto" w:fill="F2F4F8"/>
          </w:tcPr>
          <w:p>
            <w:pPr>
              <w:pStyle w:val="Compact"/>
              <w:spacing w:before="0" w:after="0" w:line="240" w:lineRule="auto"/>
              <w:jc w:val="left"/>
            </w:pPr>
            <w:r>
              <w:rPr>
                <w:bCs/>
                <w:rFonts w:ascii="Arial" w:hAnsi="Arial"/>
                <w:b/>
                <w:sz w:val="15"/>
              </w:rPr>
              <w:t xml:space="preserve">Kokubun Taichi / TOKIO</w:t>
            </w:r>
            <w:r>
              <w:rPr>
                <w:rFonts w:ascii="Arial" w:hAnsi="Arial"/>
                <w:sz w:val="15"/>
              </w:rPr>
              <w:t xml:space="preserve"> </w:t>
            </w:r>
            <w:r>
              <w:rPr>
                <w:rFonts w:ascii="Arial" w:hAnsi="Arial"/>
                <w:sz w:val="15"/>
              </w:rPr>
              <w:t xml:space="preserve">(Jun-2025)</w:t>
            </w:r>
          </w:p>
        </w:tc>
        <w:tc>
          <w:tcPr>
            <w:shd w:val="clear" w:color="auto" w:fill="F2F4F8"/>
          </w:tcPr>
          <w:p>
            <w:pPr>
              <w:pStyle w:val="Compact"/>
              <w:spacing w:before="0" w:after="0" w:line="240" w:lineRule="auto"/>
              <w:jc w:val="left"/>
            </w:pPr>
            <w:r>
              <w:rPr>
                <w:rFonts w:ascii="Arial" w:hAnsi="Arial"/>
                <w:sz w:val="15"/>
              </w:rPr>
              <w:t xml:space="preserve">Removed from</w:t>
            </w:r>
            <w:r>
              <w:rPr>
                <w:rFonts w:ascii="Arial" w:hAnsi="Arial"/>
                <w:sz w:val="15"/>
              </w:rPr>
              <w:t xml:space="preserve"> </w:t>
            </w:r>
            <w:r>
              <w:rPr>
                <w:iCs/>
                <w:rFonts w:ascii="Arial" w:hAnsi="Arial"/>
                <w:i/>
                <w:sz w:val="15"/>
              </w:rPr>
              <w:t xml:space="preserve">DASH</w:t>
            </w:r>
            <w:r>
              <w:rPr>
                <w:rFonts w:ascii="Arial" w:hAnsi="Arial"/>
                <w:sz w:val="15"/>
              </w:rPr>
              <w:t xml:space="preserve"> </w:t>
            </w:r>
            <w:r>
              <w:rPr>
                <w:rFonts w:ascii="Arial" w:hAnsi="Arial"/>
                <w:sz w:val="15"/>
              </w:rPr>
              <w:t xml:space="preserve">for</w:t>
            </w:r>
            <w:r>
              <w:rPr>
                <w:rFonts w:ascii="Arial" w:hAnsi="Arial"/>
                <w:sz w:val="15"/>
              </w:rPr>
              <w:t xml:space="preserve"> </w:t>
            </w:r>
            <w:r>
              <w:rPr>
                <w:rFonts w:ascii="Arial" w:hAnsi="Arial"/>
                <w:sz w:val="15"/>
              </w:rPr>
              <w:t xml:space="preserve">“</w:t>
            </w:r>
            <w:r>
              <w:rPr>
                <w:rFonts w:ascii="Arial" w:hAnsi="Arial"/>
                <w:sz w:val="15"/>
              </w:rPr>
              <w:t xml:space="preserve">multiple compliance violations</w:t>
            </w:r>
            <w:r>
              <w:rPr>
                <w:rFonts w:ascii="Arial" w:hAnsi="Arial"/>
                <w:sz w:val="15"/>
              </w:rPr>
              <w:t xml:space="preserve">”</w:t>
            </w:r>
            <w:r>
              <w:rPr>
                <w:rFonts w:ascii="Arial" w:hAnsi="Arial"/>
                <w:sz w:val="15"/>
              </w:rPr>
              <w:t xml:space="preserve">; external committee backed NTV; JFBA petition declined</w:t>
            </w:r>
          </w:p>
        </w:tc>
        <w:tc>
          <w:tcPr>
            <w:shd w:val="clear" w:color="auto" w:fill="F2F4F8"/>
          </w:tcPr>
          <w:p>
            <w:pPr>
              <w:pStyle w:val="Compact"/>
              <w:spacing w:before="0" w:after="0" w:line="240" w:lineRule="auto"/>
              <w:jc w:val="left"/>
            </w:pPr>
            <w:r>
              <w:rPr>
                <w:rFonts w:ascii="Arial" w:hAnsi="Arial"/>
                <w:sz w:val="15"/>
              </w:rPr>
              <w:t xml:space="preserve">Closed (Feb-2026)</w:t>
            </w:r>
          </w:p>
        </w:tc>
      </w:tr>
      <w:tr>
        <w:tc>
          <w:tcPr/>
          <w:p>
            <w:pPr>
              <w:pStyle w:val="Compact"/>
              <w:spacing w:before="0" w:after="0" w:line="240" w:lineRule="auto"/>
              <w:jc w:val="left"/>
            </w:pPr>
            <w:r>
              <w:rPr>
                <w:bCs/>
                <w:rFonts w:ascii="Arial" w:hAnsi="Arial"/>
                <w:b/>
                <w:sz w:val="15"/>
              </w:rPr>
              <w:t xml:space="preserve">BPO ethics violation</w:t>
            </w:r>
            <w:r>
              <w:rPr>
                <w:rFonts w:ascii="Arial" w:hAnsi="Arial"/>
                <w:sz w:val="15"/>
              </w:rPr>
              <w:t xml:space="preserve"> </w:t>
            </w:r>
            <w:r>
              <w:rPr>
                <w:rFonts w:ascii="Arial" w:hAnsi="Arial"/>
                <w:sz w:val="15"/>
              </w:rPr>
              <w:t xml:space="preserve">(Oct-2025)</w:t>
            </w:r>
          </w:p>
        </w:tc>
        <w:tc>
          <w:tcPr/>
          <w:p>
            <w:pPr>
              <w:pStyle w:val="Compact"/>
              <w:spacing w:before="0" w:after="0" w:line="240" w:lineRule="auto"/>
              <w:jc w:val="left"/>
            </w:pPr>
            <w:r>
              <w:rPr>
                <w:rFonts w:ascii="Arial" w:hAnsi="Arial"/>
                <w:sz w:val="15"/>
              </w:rPr>
              <w:t xml:space="preserve">Misleading edit of a street interview on</w:t>
            </w:r>
            <w:r>
              <w:rPr>
                <w:rFonts w:ascii="Arial" w:hAnsi="Arial"/>
                <w:sz w:val="15"/>
              </w:rPr>
              <w:t xml:space="preserve"> </w:t>
            </w:r>
            <w:r>
              <w:rPr>
                <w:iCs/>
                <w:rFonts w:ascii="Arial" w:hAnsi="Arial"/>
                <w:i/>
                <w:sz w:val="15"/>
              </w:rPr>
              <w:t xml:space="preserve">Getsuyo kara Yofukashi</w:t>
            </w:r>
          </w:p>
        </w:tc>
        <w:tc>
          <w:tcPr/>
          <w:p>
            <w:pPr>
              <w:pStyle w:val="Compact"/>
              <w:spacing w:before="0" w:after="0" w:line="240" w:lineRule="auto"/>
              <w:jc w:val="left"/>
            </w:pPr>
            <w:r>
              <w:rPr>
                <w:rFonts w:ascii="Arial" w:hAnsi="Arial"/>
                <w:sz w:val="15"/>
              </w:rPr>
              <w:t xml:space="preserve">NTV report accepted Feb-2026</w:t>
            </w:r>
          </w:p>
        </w:tc>
      </w:tr>
      <w:tr>
        <w:tc>
          <w:tcPr>
            <w:shd w:val="clear" w:color="auto" w:fill="F2F4F8"/>
          </w:tcPr>
          <w:p>
            <w:pPr>
              <w:pStyle w:val="Compact"/>
              <w:spacing w:before="0" w:after="0" w:line="240" w:lineRule="auto"/>
              <w:jc w:val="left"/>
            </w:pPr>
            <w:r>
              <w:rPr>
                <w:bCs/>
                <w:rFonts w:ascii="Arial" w:hAnsi="Arial"/>
                <w:b/>
                <w:sz w:val="15"/>
              </w:rPr>
              <w:t xml:space="preserve">24-Hour TV donation embezzlement</w:t>
            </w:r>
            <w:r>
              <w:rPr>
                <w:rFonts w:ascii="Arial" w:hAnsi="Arial"/>
                <w:sz w:val="15"/>
              </w:rPr>
              <w:t xml:space="preserve"> </w:t>
            </w:r>
            <w:r>
              <w:rPr>
                <w:rFonts w:ascii="Arial" w:hAnsi="Arial"/>
                <w:sz w:val="15"/>
              </w:rPr>
              <w:t xml:space="preserve">(affiliate, Nov-2023)</w:t>
            </w:r>
          </w:p>
        </w:tc>
        <w:tc>
          <w:tcPr>
            <w:shd w:val="clear" w:color="auto" w:fill="F2F4F8"/>
          </w:tcPr>
          <w:p>
            <w:pPr>
              <w:pStyle w:val="Compact"/>
              <w:spacing w:before="0" w:after="0" w:line="240" w:lineRule="auto"/>
              <w:jc w:val="left"/>
            </w:pPr>
            <w:r>
              <w:rPr>
                <w:rFonts w:ascii="Arial" w:hAnsi="Arial"/>
                <w:sz w:val="15"/>
              </w:rPr>
              <w:t xml:space="preserve">Nihonkai TV executive embezzled ¥11m incl. charity money</w:t>
            </w:r>
          </w:p>
        </w:tc>
        <w:tc>
          <w:tcPr>
            <w:shd w:val="clear" w:color="auto" w:fill="F2F4F8"/>
          </w:tcPr>
          <w:p>
            <w:pPr>
              <w:pStyle w:val="Compact"/>
              <w:spacing w:before="0" w:after="0" w:line="240" w:lineRule="auto"/>
              <w:jc w:val="left"/>
            </w:pPr>
            <w:r>
              <w:rPr>
                <w:rFonts w:ascii="Arial" w:hAnsi="Arial"/>
                <w:sz w:val="15"/>
              </w:rPr>
              <w:t xml:space="preserve">Affiliate chairman resigned</w:t>
            </w:r>
          </w:p>
        </w:tc>
      </w:tr>
      <w:tr>
        <w:tc>
          <w:tcPr/>
          <w:p>
            <w:pPr>
              <w:pStyle w:val="Compact"/>
              <w:spacing w:before="0" w:after="0" w:line="240" w:lineRule="auto"/>
              <w:jc w:val="left"/>
            </w:pPr>
            <w:r>
              <w:rPr>
                <w:bCs/>
                <w:rFonts w:ascii="Arial" w:hAnsi="Arial"/>
                <w:b/>
                <w:sz w:val="15"/>
              </w:rPr>
              <w:t xml:space="preserve">Related parties</w:t>
            </w:r>
          </w:p>
        </w:tc>
        <w:tc>
          <w:tcPr/>
          <w:p>
            <w:pPr>
              <w:pStyle w:val="Compact"/>
              <w:spacing w:before="0" w:after="0" w:line="240" w:lineRule="auto"/>
              <w:jc w:val="left"/>
            </w:pPr>
            <w:r>
              <w:rPr>
                <w:rFonts w:ascii="Arial" w:hAnsi="Arial"/>
                <w:sz w:val="15"/>
              </w:rPr>
              <w:t xml:space="preserve">Giants broadcast rights bought from Yomiuri Shimbun Tokyo (amount undisclosed); Yomiuri interlocks (3 directors, 1 auditor);</w:t>
            </w:r>
            <w:r>
              <w:rPr>
                <w:rFonts w:ascii="Arial" w:hAnsi="Arial"/>
                <w:sz w:val="15"/>
              </w:rPr>
              <w:t xml:space="preserve"> </w:t>
            </w:r>
            <w:r>
              <w:rPr>
                <w:rFonts w:ascii="Arial" w:hAnsi="Arial"/>
                <w:sz w:val="15"/>
              </w:rPr>
              <w:t xml:space="preserve">“</w:t>
            </w:r>
            <w:r>
              <w:rPr>
                <w:rFonts w:ascii="Arial" w:hAnsi="Arial"/>
                <w:sz w:val="15"/>
              </w:rPr>
              <w:t xml:space="preserve">independent</w:t>
            </w:r>
            <w:r>
              <w:rPr>
                <w:rFonts w:ascii="Arial" w:hAnsi="Arial"/>
                <w:sz w:val="15"/>
              </w:rPr>
              <w:t xml:space="preserve">”</w:t>
            </w:r>
            <w:r>
              <w:rPr>
                <w:rFonts w:ascii="Arial" w:hAnsi="Arial"/>
                <w:sz w:val="15"/>
              </w:rPr>
              <w:t xml:space="preserve"> </w:t>
            </w:r>
            <w:r>
              <w:rPr>
                <w:rFonts w:ascii="Arial" w:hAnsi="Arial"/>
                <w:sz w:val="15"/>
              </w:rPr>
              <w:t xml:space="preserve">director Manago is a Yomiuri auditor; independent director Komoda chairs Mitsui Fudosan, which leads the Tsukiji redevelopment consortium that includes Yomiuri</w:t>
            </w:r>
          </w:p>
        </w:tc>
        <w:tc>
          <w:tcPr/>
          <w:p>
            <w:pPr>
              <w:pStyle w:val="Compact"/>
              <w:spacing w:before="0" w:after="0" w:line="240" w:lineRule="auto"/>
              <w:jc w:val="left"/>
            </w:pPr>
            <w:r>
              <w:rPr>
                <w:rFonts w:ascii="Arial" w:hAnsi="Arial"/>
                <w:sz w:val="15"/>
              </w:rPr>
              <w:t xml:space="preserve">Structural</w:t>
            </w:r>
          </w:p>
        </w:tc>
      </w:tr>
      <w:tr>
        <w:tc>
          <w:tcPr>
            <w:shd w:val="clear" w:color="auto" w:fill="F2F4F8"/>
          </w:tcPr>
          <w:p>
            <w:pPr>
              <w:pStyle w:val="Compact"/>
              <w:spacing w:before="0" w:after="0" w:line="240" w:lineRule="auto"/>
              <w:jc w:val="left"/>
            </w:pPr>
            <w:r>
              <w:rPr>
                <w:bCs/>
                <w:rFonts w:ascii="Arial" w:hAnsi="Arial"/>
                <w:b/>
                <w:sz w:val="15"/>
              </w:rPr>
              <w:t xml:space="preserve">Circular holdings</w:t>
            </w:r>
          </w:p>
        </w:tc>
        <w:tc>
          <w:tcPr>
            <w:shd w:val="clear" w:color="auto" w:fill="F2F4F8"/>
          </w:tcPr>
          <w:p>
            <w:pPr>
              <w:pStyle w:val="Compact"/>
              <w:spacing w:before="0" w:after="0" w:line="240" w:lineRule="auto"/>
              <w:jc w:val="left"/>
            </w:pPr>
            <w:r>
              <w:rPr>
                <w:rFonts w:ascii="Arial" w:hAnsi="Arial"/>
                <w:sz w:val="15"/>
              </w:rPr>
              <w:t xml:space="preserve">FYCS (24.4%-owned) holds 11.3% of NTV; Recruit, Toei and Dentsu hold NTV shares back</w:t>
            </w:r>
          </w:p>
        </w:tc>
        <w:tc>
          <w:tcPr>
            <w:shd w:val="clear" w:color="auto" w:fill="F2F4F8"/>
          </w:tcPr>
          <w:p>
            <w:pPr>
              <w:pStyle w:val="Compact"/>
              <w:spacing w:before="0" w:after="0" w:line="240" w:lineRule="auto"/>
              <w:jc w:val="left"/>
            </w:pPr>
            <w:r>
              <w:rPr>
                <w:rFonts w:ascii="Arial" w:hAnsi="Arial"/>
                <w:sz w:val="15"/>
              </w:rPr>
              <w:t xml:space="preserve">Entrenchment</w:t>
            </w:r>
          </w:p>
        </w:tc>
      </w:tr>
      <w:tr>
        <w:tc>
          <w:tcPr/>
          <w:p>
            <w:pPr>
              <w:pStyle w:val="Compact"/>
              <w:spacing w:before="0" w:after="0" w:line="240" w:lineRule="auto"/>
              <w:jc w:val="left"/>
            </w:pPr>
            <w:r>
              <w:rPr>
                <w:bCs/>
                <w:rFonts w:ascii="Arial" w:hAnsi="Arial"/>
                <w:b/>
                <w:sz w:val="15"/>
              </w:rPr>
              <w:t xml:space="preserve">Compensation</w:t>
            </w:r>
          </w:p>
        </w:tc>
        <w:tc>
          <w:tcPr/>
          <w:p>
            <w:pPr>
              <w:pStyle w:val="Compact"/>
              <w:spacing w:before="0" w:after="0" w:line="240" w:lineRule="auto"/>
              <w:jc w:val="left"/>
            </w:pPr>
            <w:r>
              <w:rPr>
                <w:rFonts w:ascii="Arial" w:hAnsi="Arial"/>
                <w:sz w:val="15"/>
              </w:rPr>
              <w:t xml:space="preserve">¥218m for 4 inside directors (67% fixed, 27% performance cash, 6% restricted stock); ¥96m for 6 outside directors [u]; no compensation committee</w:t>
            </w:r>
          </w:p>
        </w:tc>
        <w:tc>
          <w:tcPr/>
          <w:p>
            <w:pPr>
              <w:pStyle w:val="Compact"/>
              <w:spacing w:before="0" w:after="0" w:line="240" w:lineRule="auto"/>
              <w:jc w:val="left"/>
            </w:pPr>
            <w:r>
              <w:rPr>
                <w:rFonts w:ascii="Arial" w:hAnsi="Arial"/>
                <w:sz w:val="15"/>
              </w:rPr>
              <w:t xml:space="preserve">Not excessive; weakly aligned (insider ownership ~0.03%)</w:t>
            </w:r>
          </w:p>
        </w:tc>
      </w:tr>
      <w:tr>
        <w:tc>
          <w:tcPr>
            <w:shd w:val="clear" w:color="auto" w:fill="F2F4F8"/>
          </w:tcPr>
          <w:p>
            <w:pPr>
              <w:pStyle w:val="Compact"/>
              <w:spacing w:before="0" w:after="0" w:line="240" w:lineRule="auto"/>
              <w:jc w:val="left"/>
            </w:pPr>
            <w:r>
              <w:rPr>
                <w:bCs/>
                <w:rFonts w:ascii="Arial" w:hAnsi="Arial"/>
                <w:b/>
                <w:sz w:val="15"/>
              </w:rPr>
              <w:t xml:space="preserve">Strategy pivots</w:t>
            </w:r>
          </w:p>
        </w:tc>
        <w:tc>
          <w:tcPr>
            <w:shd w:val="clear" w:color="auto" w:fill="F2F4F8"/>
          </w:tcPr>
          <w:p>
            <w:pPr>
              <w:pStyle w:val="Compact"/>
              <w:spacing w:before="0" w:after="0" w:line="240" w:lineRule="auto"/>
              <w:jc w:val="left"/>
            </w:pPr>
            <w:r>
              <w:rPr>
                <w:rFonts w:ascii="Arial" w:hAnsi="Arial"/>
                <w:sz w:val="15"/>
              </w:rPr>
              <w:t xml:space="preserve">From broadcaster to</w:t>
            </w:r>
            <w:r>
              <w:rPr>
                <w:rFonts w:ascii="Arial" w:hAnsi="Arial"/>
                <w:sz w:val="15"/>
              </w:rPr>
              <w:t xml:space="preserve"> </w:t>
            </w:r>
            <w:r>
              <w:rPr>
                <w:rFonts w:ascii="Arial" w:hAnsi="Arial"/>
                <w:sz w:val="15"/>
              </w:rPr>
              <w:t xml:space="preserve">“</w:t>
            </w:r>
            <w:r>
              <w:rPr>
                <w:rFonts w:ascii="Arial" w:hAnsi="Arial"/>
                <w:sz w:val="15"/>
              </w:rPr>
              <w:t xml:space="preserve">global content company</w:t>
            </w:r>
            <w:r>
              <w:rPr>
                <w:rFonts w:ascii="Arial" w:hAnsi="Arial"/>
                <w:sz w:val="15"/>
              </w:rPr>
              <w:t xml:space="preserve">”</w:t>
            </w:r>
            <w:r>
              <w:rPr>
                <w:rFonts w:ascii="Arial" w:hAnsi="Arial"/>
                <w:sz w:val="15"/>
              </w:rPr>
              <w:t xml:space="preserve"> </w:t>
            </w:r>
            <w:r>
              <w:rPr>
                <w:rFonts w:ascii="Arial" w:hAnsi="Arial"/>
                <w:sz w:val="15"/>
              </w:rPr>
              <w:t xml:space="preserve">(Ghibli, KANAMEL, overseas) to wellness (Tipness target ¥40bn)</w:t>
            </w:r>
          </w:p>
        </w:tc>
        <w:tc>
          <w:tcPr>
            <w:shd w:val="clear" w:color="auto" w:fill="F2F4F8"/>
          </w:tcPr>
          <w:p>
            <w:pPr>
              <w:pStyle w:val="Compact"/>
              <w:spacing w:before="0" w:after="0" w:line="240" w:lineRule="auto"/>
              <w:jc w:val="left"/>
            </w:pPr>
            <w:r>
              <w:rPr>
                <w:rFonts w:ascii="Arial" w:hAnsi="Arial"/>
                <w:sz w:val="15"/>
              </w:rPr>
              <w:t xml:space="preserve">Watch M&amp;A discipline</w:t>
            </w:r>
          </w:p>
        </w:tc>
      </w:tr>
      <w:tr>
        <w:tc>
          <w:tcPr/>
          <w:p>
            <w:pPr>
              <w:pStyle w:val="Compact"/>
              <w:spacing w:before="0" w:after="0" w:line="240" w:lineRule="auto"/>
              <w:jc w:val="left"/>
            </w:pPr>
            <w:r>
              <w:rPr>
                <w:bCs/>
                <w:rFonts w:ascii="Arial" w:hAnsi="Arial"/>
                <w:b/>
                <w:sz w:val="15"/>
              </w:rPr>
              <w:t xml:space="preserve">Promotional behaviour</w:t>
            </w:r>
          </w:p>
        </w:tc>
        <w:tc>
          <w:tcPr/>
          <w:p>
            <w:pPr>
              <w:pStyle w:val="Compact"/>
              <w:spacing w:before="0" w:after="0" w:line="240" w:lineRule="auto"/>
              <w:jc w:val="left"/>
            </w:pPr>
            <w:r>
              <w:rPr>
                <w:rFonts w:ascii="Arial" w:hAnsi="Arial"/>
                <w:sz w:val="15"/>
              </w:rPr>
              <w:t xml:space="preserve">None found; guidance is consistently conservative</w:t>
            </w:r>
          </w:p>
        </w:tc>
        <w:tc>
          <w:tcPr/>
          <w:p>
            <w:pPr>
              <w:pStyle w:val="Compact"/>
              <w:spacing w:before="0" w:after="0" w:line="240" w:lineRule="auto"/>
              <w:jc w:val="left"/>
            </w:pPr>
            <w:r>
              <w:rPr>
                <w:rFonts w:ascii="Arial" w:hAnsi="Arial"/>
                <w:sz w:val="15"/>
              </w:rPr>
              <w:t xml:space="preserve">Positive</w:t>
            </w:r>
          </w:p>
        </w:tc>
      </w:tr>
    </w:tbl>
    <w:bookmarkEnd w:id="134"/>
    <w:bookmarkStart w:id="135" w:name="recent-senior-management-changes"/>
    <w:p>
      <w:pPr>
        <w:pStyle w:val="Heading2"/>
      </w:pPr>
      <w:r>
        <w:t xml:space="preserve">16.5 Recent senior management changes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Date</w:t>
            </w:r>
          </w:p>
        </w:tc>
        <w:tc>
          <w:tcPr>
            <w:shd w:val="clear" w:color="auto" w:fill="13213F"/>
          </w:tcPr>
          <w:p>
            <w:pPr>
              <w:pStyle w:val="Compact"/>
              <w:spacing w:before="0" w:after="0" w:line="240" w:lineRule="auto"/>
              <w:jc w:val="left"/>
            </w:pPr>
            <w:r>
              <w:rPr>
                <w:rFonts w:ascii="Arial" w:hAnsi="Arial"/>
                <w:b/>
                <w:color w:val="FFFFFF"/>
                <w:sz w:val="15"/>
              </w:rPr>
              <w:t xml:space="preserve">Change</w:t>
            </w:r>
          </w:p>
        </w:tc>
      </w:tr>
      <w:tr>
        <w:tc>
          <w:tcPr/>
          <w:p>
            <w:pPr>
              <w:pStyle w:val="Compact"/>
              <w:spacing w:before="0" w:after="0" w:line="240" w:lineRule="auto"/>
              <w:jc w:val="left"/>
            </w:pPr>
            <w:r>
              <w:rPr>
                <w:rFonts w:ascii="Arial" w:hAnsi="Arial"/>
                <w:sz w:val="15"/>
              </w:rPr>
              <w:t xml:space="preserve">Jun-2022</w:t>
            </w:r>
          </w:p>
        </w:tc>
        <w:tc>
          <w:tcPr/>
          <w:p>
            <w:pPr>
              <w:pStyle w:val="Compact"/>
              <w:spacing w:before="0" w:after="0" w:line="240" w:lineRule="auto"/>
              <w:jc w:val="left"/>
            </w:pPr>
            <w:r>
              <w:rPr>
                <w:rFonts w:ascii="Arial" w:hAnsi="Arial"/>
                <w:sz w:val="15"/>
              </w:rPr>
              <w:t xml:space="preserve">Sugiyama becomes Chairman &amp; CEO; Ishizawa President; Yamaguchi becomes Representative Director &amp; Board Chair (new post); Chairman Okubo retires</w:t>
            </w:r>
          </w:p>
        </w:tc>
      </w:tr>
      <w:tr>
        <w:tc>
          <w:tcPr>
            <w:shd w:val="clear" w:color="auto" w:fill="F2F4F8"/>
          </w:tcPr>
          <w:p>
            <w:pPr>
              <w:pStyle w:val="Compact"/>
              <w:spacing w:before="0" w:after="0" w:line="240" w:lineRule="auto"/>
              <w:jc w:val="left"/>
            </w:pPr>
            <w:r>
              <w:rPr>
                <w:rFonts w:ascii="Arial" w:hAnsi="Arial"/>
                <w:sz w:val="15"/>
              </w:rPr>
              <w:t xml:space="preserve">Oct-2023</w:t>
            </w:r>
          </w:p>
        </w:tc>
        <w:tc>
          <w:tcPr>
            <w:shd w:val="clear" w:color="auto" w:fill="F2F4F8"/>
          </w:tcPr>
          <w:p>
            <w:pPr>
              <w:pStyle w:val="Compact"/>
              <w:spacing w:before="0" w:after="0" w:line="240" w:lineRule="auto"/>
              <w:jc w:val="left"/>
            </w:pPr>
            <w:r>
              <w:rPr>
                <w:rFonts w:ascii="Arial" w:hAnsi="Arial"/>
                <w:sz w:val="15"/>
              </w:rPr>
              <w:t xml:space="preserve">Fukuda becomes President of Studio Ghibli after NTV takes control</w:t>
            </w:r>
          </w:p>
        </w:tc>
      </w:tr>
      <w:tr>
        <w:tc>
          <w:tcPr/>
          <w:p>
            <w:pPr>
              <w:pStyle w:val="Compact"/>
              <w:spacing w:before="0" w:after="0" w:line="240" w:lineRule="auto"/>
              <w:jc w:val="left"/>
            </w:pPr>
            <w:r>
              <w:rPr>
                <w:rFonts w:ascii="Arial" w:hAnsi="Arial"/>
                <w:sz w:val="15"/>
              </w:rPr>
              <w:t xml:space="preserve">Jun-2024</w:t>
            </w:r>
          </w:p>
        </w:tc>
        <w:tc>
          <w:tcPr/>
          <w:p>
            <w:pPr>
              <w:pStyle w:val="Compact"/>
              <w:spacing w:before="0" w:after="0" w:line="240" w:lineRule="auto"/>
              <w:jc w:val="left"/>
            </w:pPr>
            <w:r>
              <w:rPr>
                <w:rFonts w:ascii="Arial" w:hAnsi="Arial"/>
                <w:sz w:val="15"/>
              </w:rPr>
              <w:t xml:space="preserve">Board expanded from 9 to 11 (Fukuda, Takako Suwa join)</w:t>
            </w:r>
          </w:p>
        </w:tc>
      </w:tr>
      <w:tr>
        <w:tc>
          <w:tcPr>
            <w:shd w:val="clear" w:color="auto" w:fill="F2F4F8"/>
          </w:tcPr>
          <w:p>
            <w:pPr>
              <w:pStyle w:val="Compact"/>
              <w:spacing w:before="0" w:after="0" w:line="240" w:lineRule="auto"/>
              <w:jc w:val="left"/>
            </w:pPr>
            <w:r>
              <w:rPr>
                <w:rFonts w:ascii="Arial" w:hAnsi="Arial"/>
                <w:sz w:val="15"/>
              </w:rPr>
              <w:t xml:space="preserve">19-Dec-2024</w:t>
            </w:r>
          </w:p>
        </w:tc>
        <w:tc>
          <w:tcPr>
            <w:shd w:val="clear" w:color="auto" w:fill="F2F4F8"/>
          </w:tcPr>
          <w:p>
            <w:pPr>
              <w:pStyle w:val="Compact"/>
              <w:spacing w:before="0" w:after="0" w:line="240" w:lineRule="auto"/>
              <w:jc w:val="left"/>
            </w:pPr>
            <w:r>
              <w:rPr>
                <w:rFonts w:ascii="Arial" w:hAnsi="Arial"/>
                <w:sz w:val="15"/>
              </w:rPr>
              <w:t xml:space="preserve">Director Tsuneo Watanabe (Yomiuri’s editor-in-chief) dies; seat not refilled</w:t>
            </w:r>
          </w:p>
        </w:tc>
      </w:tr>
      <w:tr>
        <w:tc>
          <w:tcPr/>
          <w:p>
            <w:pPr>
              <w:pStyle w:val="Compact"/>
              <w:spacing w:before="0" w:after="0" w:line="240" w:lineRule="auto"/>
              <w:jc w:val="left"/>
            </w:pPr>
            <w:r>
              <w:rPr>
                <w:rFonts w:ascii="Arial" w:hAnsi="Arial"/>
                <w:sz w:val="15"/>
              </w:rPr>
              <w:t xml:space="preserve">1-Jan-2025</w:t>
            </w:r>
          </w:p>
        </w:tc>
        <w:tc>
          <w:tcPr/>
          <w:p>
            <w:pPr>
              <w:pStyle w:val="Compact"/>
              <w:spacing w:before="0" w:after="0" w:line="240" w:lineRule="auto"/>
              <w:jc w:val="left"/>
            </w:pPr>
            <w:r>
              <w:rPr>
                <w:bCs/>
                <w:rFonts w:ascii="Arial" w:hAnsi="Arial"/>
                <w:b/>
                <w:sz w:val="15"/>
              </w:rPr>
              <w:t xml:space="preserve">CEO-level change:</w:t>
            </w:r>
            <w:r>
              <w:rPr>
                <w:rFonts w:ascii="Arial" w:hAnsi="Arial"/>
                <w:sz w:val="15"/>
              </w:rPr>
              <w:t xml:space="preserve"> </w:t>
            </w:r>
            <w:r>
              <w:rPr>
                <w:rFonts w:ascii="Arial" w:hAnsi="Arial"/>
                <w:sz w:val="15"/>
              </w:rPr>
              <w:t xml:space="preserve">Ishizawa leaves the presidency to head FYCS HD (stays as Vice Chairman); Fukuda becomes President &amp; COO</w:t>
            </w:r>
          </w:p>
        </w:tc>
      </w:tr>
      <w:tr>
        <w:tc>
          <w:tcPr>
            <w:shd w:val="clear" w:color="auto" w:fill="F2F4F8"/>
          </w:tcPr>
          <w:p>
            <w:pPr>
              <w:pStyle w:val="Compact"/>
              <w:spacing w:before="0" w:after="0" w:line="240" w:lineRule="auto"/>
              <w:jc w:val="left"/>
            </w:pPr>
            <w:r>
              <w:rPr>
                <w:rFonts w:ascii="Arial" w:hAnsi="Arial"/>
                <w:sz w:val="15"/>
              </w:rPr>
              <w:t xml:space="preserve">Jun-2025</w:t>
            </w:r>
          </w:p>
        </w:tc>
        <w:tc>
          <w:tcPr>
            <w:shd w:val="clear" w:color="auto" w:fill="F2F4F8"/>
          </w:tcPr>
          <w:p>
            <w:pPr>
              <w:pStyle w:val="Compact"/>
              <w:spacing w:before="0" w:after="0" w:line="240" w:lineRule="auto"/>
              <w:jc w:val="left"/>
            </w:pPr>
            <w:r>
              <w:rPr>
                <w:rFonts w:ascii="Arial" w:hAnsi="Arial"/>
                <w:sz w:val="15"/>
              </w:rPr>
              <w:t xml:space="preserve">Board of 10; restricted-stock plan introduced; Mika Ito and Tatsuo Matsumoto promoted to Senior EO</w:t>
            </w:r>
          </w:p>
        </w:tc>
      </w:tr>
      <w:tr>
        <w:tc>
          <w:tcPr/>
          <w:p>
            <w:pPr>
              <w:pStyle w:val="Compact"/>
              <w:spacing w:before="0" w:after="0" w:line="240" w:lineRule="auto"/>
              <w:jc w:val="left"/>
            </w:pPr>
            <w:r>
              <w:rPr>
                <w:rFonts w:ascii="Arial" w:hAnsi="Arial"/>
                <w:sz w:val="15"/>
              </w:rPr>
              <w:t xml:space="preserve">Jun-2026</w:t>
            </w:r>
          </w:p>
        </w:tc>
        <w:tc>
          <w:tcPr/>
          <w:p>
            <w:pPr>
              <w:pStyle w:val="Compact"/>
              <w:spacing w:before="0" w:after="0" w:line="240" w:lineRule="auto"/>
              <w:jc w:val="left"/>
            </w:pPr>
            <w:r>
              <w:rPr>
                <w:rFonts w:ascii="Arial" w:hAnsi="Arial"/>
                <w:sz w:val="15"/>
              </w:rPr>
              <w:t xml:space="preserve">Board of 11 with</w:t>
            </w:r>
            <w:r>
              <w:rPr>
                <w:rFonts w:ascii="Arial" w:hAnsi="Arial"/>
                <w:sz w:val="15"/>
              </w:rPr>
              <w:t xml:space="preserve"> </w:t>
            </w:r>
            <w:r>
              <w:rPr>
                <w:bCs/>
                <w:rFonts w:ascii="Arial" w:hAnsi="Arial"/>
                <w:b/>
                <w:sz w:val="15"/>
              </w:rPr>
              <w:t xml:space="preserve">7 independent</w:t>
            </w:r>
            <w:r>
              <w:rPr>
                <w:rFonts w:ascii="Arial" w:hAnsi="Arial"/>
                <w:sz w:val="15"/>
              </w:rPr>
              <w:t xml:space="preserve"> </w:t>
            </w:r>
            <w:r>
              <w:rPr>
                <w:rFonts w:ascii="Arial" w:hAnsi="Arial"/>
                <w:sz w:val="15"/>
              </w:rPr>
              <w:t xml:space="preserve">(Yumiko Murakami, ex-Goldman Sachs and OECD, joins); Fukuda hands the Ghibli presidency to Kenichi Yoda</w:t>
            </w:r>
          </w:p>
        </w:tc>
      </w:tr>
    </w:tbl>
    <w:bookmarkEnd w:id="135"/>
    <w:bookmarkEnd w:id="136"/>
    <w:bookmarkStart w:id="138" w:name="board-of-directors"/>
    <w:p>
      <w:pPr>
        <w:pStyle w:val="Heading1"/>
      </w:pPr>
      <w:r>
        <w:t xml:space="preserve">17. Board of Directors</w:t>
      </w:r>
    </w:p>
    <w:p>
      <w:pPr>
        <w:pStyle w:val="FirstParagraph"/>
      </w:pPr>
      <w:r>
        <w:t xml:space="preserve">Company with an Audit &amp; Supervisory Board; one-year director terms. After the June-2026 AGM:</w:t>
      </w:r>
      <w:r>
        <w:t xml:space="preserve"> </w:t>
      </w:r>
      <w:r>
        <w:t xml:space="preserve">- 11 directors,</w:t>
      </w:r>
      <w:r>
        <w:t xml:space="preserve"> </w:t>
      </w:r>
      <w:r>
        <w:rPr>
          <w:bCs/>
          <w:b/>
        </w:rPr>
        <w:t xml:space="preserve">7 independent (64%)</w:t>
      </w:r>
      <w:r>
        <w:t xml:space="preserve">, 2 women (18%);</w:t>
      </w:r>
      <w:r>
        <w:t xml:space="preserve"> </w:t>
      </w:r>
      <w:r>
        <w:t xml:space="preserve">- no statutory nomination or compensation committee [u];</w:t>
      </w:r>
      <w:r>
        <w:t xml:space="preserve"> </w:t>
      </w:r>
      <w:r>
        <w:t xml:space="preserve">- 4 statutory auditors, only 1 independent.</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131"/>
        <w:gridCol w:w="1131"/>
        <w:gridCol w:w="1131"/>
        <w:gridCol w:w="1131"/>
        <w:gridCol w:w="1131"/>
        <w:gridCol w:w="1131"/>
        <w:gridCol w:w="1131"/>
      </w:tblGrid>
      <w:tr>
        <w:trPr>
          <w:tblHeader w:val="true"/>
          <w:cantSplit/>
        </w:trPr>
        <w:tc>
          <w:tcPr>
            <w:shd w:val="clear" w:color="auto" w:fill="13213F"/>
          </w:tcPr>
          <w:p>
            <w:pPr>
              <w:pStyle w:val="Compact"/>
              <w:spacing w:before="0" w:after="0" w:line="240" w:lineRule="auto"/>
              <w:jc w:val="left"/>
            </w:pPr>
            <w:r>
              <w:rPr>
                <w:rFonts w:ascii="Arial" w:hAnsi="Arial"/>
                <w:b/>
                <w:color w:val="FFFFFF"/>
                <w:sz w:val="14"/>
              </w:rPr>
              <w:t xml:space="preserve">#</w:t>
            </w:r>
          </w:p>
        </w:tc>
        <w:tc>
          <w:tcPr>
            <w:shd w:val="clear" w:color="auto" w:fill="13213F"/>
          </w:tcPr>
          <w:p>
            <w:pPr>
              <w:pStyle w:val="Compact"/>
              <w:spacing w:before="0" w:after="0" w:line="240" w:lineRule="auto"/>
              <w:jc w:val="left"/>
            </w:pPr>
            <w:r>
              <w:rPr>
                <w:rFonts w:ascii="Arial" w:hAnsi="Arial"/>
                <w:b/>
                <w:color w:val="FFFFFF"/>
                <w:sz w:val="14"/>
              </w:rPr>
              <w:t xml:space="preserve">Name</w:t>
            </w:r>
          </w:p>
        </w:tc>
        <w:tc>
          <w:tcPr>
            <w:shd w:val="clear" w:color="auto" w:fill="13213F"/>
          </w:tcPr>
          <w:p>
            <w:pPr>
              <w:pStyle w:val="Compact"/>
              <w:spacing w:before="0" w:after="0" w:line="240" w:lineRule="auto"/>
              <w:jc w:val="left"/>
            </w:pPr>
            <w:r>
              <w:rPr>
                <w:rFonts w:ascii="Arial" w:hAnsi="Arial"/>
                <w:b/>
                <w:color w:val="FFFFFF"/>
                <w:sz w:val="14"/>
              </w:rPr>
              <w:t xml:space="preserve">Position</w:t>
            </w:r>
          </w:p>
        </w:tc>
        <w:tc>
          <w:tcPr>
            <w:shd w:val="clear" w:color="auto" w:fill="13213F"/>
          </w:tcPr>
          <w:p>
            <w:pPr>
              <w:pStyle w:val="Compact"/>
              <w:spacing w:before="0" w:after="0" w:line="240" w:lineRule="auto"/>
              <w:jc w:val="left"/>
            </w:pPr>
            <w:r>
              <w:rPr>
                <w:rFonts w:ascii="Arial" w:hAnsi="Arial"/>
                <w:b/>
                <w:color w:val="FFFFFF"/>
                <w:sz w:val="14"/>
              </w:rPr>
              <w:t xml:space="preserve">Independent</w:t>
            </w:r>
          </w:p>
        </w:tc>
        <w:tc>
          <w:tcPr>
            <w:shd w:val="clear" w:color="auto" w:fill="13213F"/>
          </w:tcPr>
          <w:p>
            <w:pPr>
              <w:pStyle w:val="Compact"/>
              <w:spacing w:before="0" w:after="0" w:line="240" w:lineRule="auto"/>
              <w:jc w:val="right"/>
            </w:pPr>
            <w:r>
              <w:rPr>
                <w:rFonts w:ascii="Arial" w:hAnsi="Arial"/>
                <w:b/>
                <w:color w:val="FFFFFF"/>
                <w:sz w:val="14"/>
              </w:rPr>
              <w:t xml:space="preserve">First appointed</w:t>
            </w:r>
          </w:p>
        </w:tc>
        <w:tc>
          <w:tcPr>
            <w:shd w:val="clear" w:color="auto" w:fill="13213F"/>
          </w:tcPr>
          <w:p>
            <w:pPr>
              <w:pStyle w:val="Compact"/>
              <w:spacing w:before="0" w:after="0" w:line="240" w:lineRule="auto"/>
              <w:jc w:val="left"/>
            </w:pPr>
            <w:r>
              <w:rPr>
                <w:rFonts w:ascii="Arial" w:hAnsi="Arial"/>
                <w:b/>
                <w:color w:val="FFFFFF"/>
                <w:sz w:val="14"/>
              </w:rPr>
              <w:t xml:space="preserve">Background</w:t>
            </w:r>
          </w:p>
        </w:tc>
        <w:tc>
          <w:tcPr>
            <w:shd w:val="clear" w:color="auto" w:fill="13213F"/>
          </w:tcPr>
          <w:p>
            <w:pPr>
              <w:pStyle w:val="Compact"/>
              <w:spacing w:before="0" w:after="0" w:line="240" w:lineRule="auto"/>
              <w:jc w:val="left"/>
            </w:pPr>
            <w:r>
              <w:rPr>
                <w:rFonts w:ascii="Arial" w:hAnsi="Arial"/>
                <w:b/>
                <w:color w:val="FFFFFF"/>
                <w:sz w:val="14"/>
              </w:rPr>
              <w:t xml:space="preserve">Other affiliations</w:t>
            </w:r>
          </w:p>
        </w:tc>
      </w:tr>
      <w:tr>
        <w:tc>
          <w:tcPr/>
          <w:p>
            <w:pPr>
              <w:pStyle w:val="Compact"/>
              <w:spacing w:before="0" w:after="0" w:line="240" w:lineRule="auto"/>
              <w:jc w:val="left"/>
            </w:pPr>
            <w:r>
              <w:rPr>
                <w:rFonts w:ascii="Arial" w:hAnsi="Arial"/>
                <w:sz w:val="14"/>
              </w:rPr>
              <w:t xml:space="preserve">1</w:t>
            </w:r>
          </w:p>
        </w:tc>
        <w:tc>
          <w:tcPr/>
          <w:p>
            <w:pPr>
              <w:pStyle w:val="Compact"/>
              <w:spacing w:before="0" w:after="0" w:line="240" w:lineRule="auto"/>
              <w:jc w:val="left"/>
            </w:pPr>
            <w:r>
              <w:rPr>
                <w:rFonts w:ascii="Arial" w:hAnsi="Arial"/>
                <w:sz w:val="14"/>
              </w:rPr>
              <w:t xml:space="preserve">Toshikazu Yamaguchi</w:t>
            </w:r>
          </w:p>
        </w:tc>
        <w:tc>
          <w:tcPr/>
          <w:p>
            <w:pPr>
              <w:pStyle w:val="Compact"/>
              <w:spacing w:before="0" w:after="0" w:line="240" w:lineRule="auto"/>
              <w:jc w:val="left"/>
            </w:pPr>
            <w:r>
              <w:rPr>
                <w:rFonts w:ascii="Arial" w:hAnsi="Arial"/>
                <w:sz w:val="14"/>
              </w:rPr>
              <w:t xml:space="preserve">Representative Director, Board Chair</w:t>
            </w:r>
          </w:p>
        </w:tc>
        <w:tc>
          <w:tcPr/>
          <w:p>
            <w:pPr>
              <w:pStyle w:val="Compact"/>
              <w:spacing w:before="0" w:after="0" w:line="240" w:lineRule="auto"/>
              <w:jc w:val="left"/>
            </w:pPr>
            <w:r>
              <w:rPr>
                <w:rFonts w:ascii="Arial" w:hAnsi="Arial"/>
                <w:sz w:val="14"/>
              </w:rPr>
              <w:t xml:space="preserve">No</w:t>
            </w:r>
          </w:p>
        </w:tc>
        <w:tc>
          <w:tcPr/>
          <w:p>
            <w:pPr>
              <w:pStyle w:val="Compact"/>
              <w:spacing w:before="0" w:after="0" w:line="240" w:lineRule="auto"/>
              <w:jc w:val="right"/>
            </w:pPr>
            <w:r>
              <w:rPr>
                <w:rFonts w:ascii="Arial" w:hAnsi="Arial"/>
                <w:sz w:val="14"/>
              </w:rPr>
              <w:t xml:space="preserve">2019</w:t>
            </w:r>
          </w:p>
        </w:tc>
        <w:tc>
          <w:tcPr/>
          <w:p>
            <w:pPr>
              <w:pStyle w:val="Compact"/>
              <w:spacing w:before="0" w:after="0" w:line="240" w:lineRule="auto"/>
              <w:jc w:val="left"/>
            </w:pPr>
            <w:r>
              <w:rPr>
                <w:rFonts w:ascii="Arial" w:hAnsi="Arial"/>
                <w:sz w:val="14"/>
              </w:rPr>
              <w:t xml:space="preserve">Yomiuri; lawyer-journalist</w:t>
            </w:r>
          </w:p>
        </w:tc>
        <w:tc>
          <w:tcPr/>
          <w:p>
            <w:pPr>
              <w:pStyle w:val="Compact"/>
              <w:spacing w:before="0" w:after="0" w:line="240" w:lineRule="auto"/>
              <w:jc w:val="left"/>
            </w:pPr>
            <w:r>
              <w:rPr>
                <w:rFonts w:ascii="Arial" w:hAnsi="Arial"/>
                <w:sz w:val="14"/>
              </w:rPr>
              <w:t xml:space="preserve">President, Yomiuri Shimbun Group HD</w:t>
            </w:r>
          </w:p>
        </w:tc>
      </w:tr>
      <w:tr>
        <w:tc>
          <w:tcPr>
            <w:shd w:val="clear" w:color="auto" w:fill="F2F4F8"/>
          </w:tcPr>
          <w:p>
            <w:pPr>
              <w:pStyle w:val="Compact"/>
              <w:spacing w:before="0" w:after="0" w:line="240" w:lineRule="auto"/>
              <w:jc w:val="left"/>
            </w:pPr>
            <w:r>
              <w:rPr>
                <w:rFonts w:ascii="Arial" w:hAnsi="Arial"/>
                <w:sz w:val="14"/>
              </w:rPr>
              <w:t xml:space="preserve">2</w:t>
            </w:r>
          </w:p>
        </w:tc>
        <w:tc>
          <w:tcPr>
            <w:shd w:val="clear" w:color="auto" w:fill="F2F4F8"/>
          </w:tcPr>
          <w:p>
            <w:pPr>
              <w:pStyle w:val="Compact"/>
              <w:spacing w:before="0" w:after="0" w:line="240" w:lineRule="auto"/>
              <w:jc w:val="left"/>
            </w:pPr>
            <w:r>
              <w:rPr>
                <w:rFonts w:ascii="Arial" w:hAnsi="Arial"/>
                <w:sz w:val="14"/>
              </w:rPr>
              <w:t xml:space="preserve">Yoshikuni Sugiyama</w:t>
            </w:r>
          </w:p>
        </w:tc>
        <w:tc>
          <w:tcPr>
            <w:shd w:val="clear" w:color="auto" w:fill="F2F4F8"/>
          </w:tcPr>
          <w:p>
            <w:pPr>
              <w:pStyle w:val="Compact"/>
              <w:spacing w:before="0" w:after="0" w:line="240" w:lineRule="auto"/>
              <w:jc w:val="left"/>
            </w:pPr>
            <w:r>
              <w:rPr>
                <w:rFonts w:ascii="Arial" w:hAnsi="Arial"/>
                <w:sz w:val="14"/>
              </w:rPr>
              <w:t xml:space="preserve">Representative Director, Chairman &amp; CEO</w:t>
            </w:r>
          </w:p>
        </w:tc>
        <w:tc>
          <w:tcPr>
            <w:shd w:val="clear" w:color="auto" w:fill="F2F4F8"/>
          </w:tcPr>
          <w:p>
            <w:pPr>
              <w:pStyle w:val="Compact"/>
              <w:spacing w:before="0" w:after="0" w:line="240" w:lineRule="auto"/>
              <w:jc w:val="left"/>
            </w:pPr>
            <w:r>
              <w:rPr>
                <w:rFonts w:ascii="Arial" w:hAnsi="Arial"/>
                <w:sz w:val="14"/>
              </w:rPr>
              <w:t xml:space="preserve">No</w:t>
            </w:r>
          </w:p>
        </w:tc>
        <w:tc>
          <w:tcPr>
            <w:shd w:val="clear" w:color="auto" w:fill="F2F4F8"/>
          </w:tcPr>
          <w:p>
            <w:pPr>
              <w:pStyle w:val="Compact"/>
              <w:spacing w:before="0" w:after="0" w:line="240" w:lineRule="auto"/>
              <w:jc w:val="right"/>
            </w:pPr>
            <w:r>
              <w:rPr>
                <w:rFonts w:ascii="Arial" w:hAnsi="Arial"/>
                <w:sz w:val="14"/>
              </w:rPr>
              <w:t xml:space="preserve">2019</w:t>
            </w:r>
          </w:p>
        </w:tc>
        <w:tc>
          <w:tcPr>
            <w:shd w:val="clear" w:color="auto" w:fill="F2F4F8"/>
          </w:tcPr>
          <w:p>
            <w:pPr>
              <w:pStyle w:val="Compact"/>
              <w:spacing w:before="0" w:after="0" w:line="240" w:lineRule="auto"/>
              <w:jc w:val="left"/>
            </w:pPr>
            <w:r>
              <w:rPr>
                <w:rFonts w:ascii="Arial" w:hAnsi="Arial"/>
                <w:sz w:val="14"/>
              </w:rPr>
              <w:t xml:space="preserve">Yomiuri accounting; ex-President of Yomiuri Land</w:t>
            </w:r>
          </w:p>
        </w:tc>
        <w:tc>
          <w:tcPr>
            <w:shd w:val="clear" w:color="auto" w:fill="F2F4F8"/>
          </w:tcPr>
          <w:p>
            <w:pPr>
              <w:pStyle w:val="Compact"/>
              <w:spacing w:before="0" w:after="0" w:line="240" w:lineRule="auto"/>
              <w:jc w:val="left"/>
            </w:pPr>
            <w:r>
              <w:rPr>
                <w:rFonts w:ascii="Arial" w:hAnsi="Arial"/>
                <w:sz w:val="14"/>
              </w:rPr>
              <w:t xml:space="preserve">Director, Yomiuri Shimbun Group and Yomiuri Land; outside director, JAPEX</w:t>
            </w:r>
          </w:p>
        </w:tc>
      </w:tr>
      <w:tr>
        <w:tc>
          <w:tcPr/>
          <w:p>
            <w:pPr>
              <w:pStyle w:val="Compact"/>
              <w:spacing w:before="0" w:after="0" w:line="240" w:lineRule="auto"/>
              <w:jc w:val="left"/>
            </w:pPr>
            <w:r>
              <w:rPr>
                <w:rFonts w:ascii="Arial" w:hAnsi="Arial"/>
                <w:sz w:val="14"/>
              </w:rPr>
              <w:t xml:space="preserve">3</w:t>
            </w:r>
          </w:p>
        </w:tc>
        <w:tc>
          <w:tcPr/>
          <w:p>
            <w:pPr>
              <w:pStyle w:val="Compact"/>
              <w:spacing w:before="0" w:after="0" w:line="240" w:lineRule="auto"/>
              <w:jc w:val="left"/>
            </w:pPr>
            <w:r>
              <w:rPr>
                <w:rFonts w:ascii="Arial" w:hAnsi="Arial"/>
                <w:sz w:val="14"/>
              </w:rPr>
              <w:t xml:space="preserve">Akira Ishizawa</w:t>
            </w:r>
          </w:p>
        </w:tc>
        <w:tc>
          <w:tcPr/>
          <w:p>
            <w:pPr>
              <w:pStyle w:val="Compact"/>
              <w:spacing w:before="0" w:after="0" w:line="240" w:lineRule="auto"/>
              <w:jc w:val="left"/>
            </w:pPr>
            <w:r>
              <w:rPr>
                <w:rFonts w:ascii="Arial" w:hAnsi="Arial"/>
                <w:sz w:val="14"/>
              </w:rPr>
              <w:t xml:space="preserve">Vice Chairman</w:t>
            </w:r>
          </w:p>
        </w:tc>
        <w:tc>
          <w:tcPr/>
          <w:p>
            <w:pPr>
              <w:pStyle w:val="Compact"/>
              <w:spacing w:before="0" w:after="0" w:line="240" w:lineRule="auto"/>
              <w:jc w:val="left"/>
            </w:pPr>
            <w:r>
              <w:rPr>
                <w:rFonts w:ascii="Arial" w:hAnsi="Arial"/>
                <w:sz w:val="14"/>
              </w:rPr>
              <w:t xml:space="preserve">No</w:t>
            </w:r>
          </w:p>
        </w:tc>
        <w:tc>
          <w:tcPr/>
          <w:p>
            <w:pPr>
              <w:pStyle w:val="Compact"/>
              <w:spacing w:before="0" w:after="0" w:line="240" w:lineRule="auto"/>
              <w:jc w:val="left"/>
            </w:pPr>
            <w:r>
              <w:rPr>
                <w:rFonts w:ascii="Arial" w:hAnsi="Arial"/>
                <w:sz w:val="14"/>
              </w:rPr>
              <w:t xml:space="preserve">2022 [u] (also 2013–15)</w:t>
            </w:r>
          </w:p>
        </w:tc>
        <w:tc>
          <w:tcPr/>
          <w:p>
            <w:pPr>
              <w:pStyle w:val="Compact"/>
              <w:spacing w:before="0" w:after="0" w:line="240" w:lineRule="auto"/>
              <w:jc w:val="left"/>
            </w:pPr>
            <w:r>
              <w:rPr>
                <w:rFonts w:ascii="Arial" w:hAnsi="Arial"/>
                <w:sz w:val="14"/>
              </w:rPr>
              <w:t xml:space="preserve">NTV career; ex-President &amp; CEO</w:t>
            </w:r>
          </w:p>
        </w:tc>
        <w:tc>
          <w:tcPr/>
          <w:p>
            <w:pPr>
              <w:pStyle w:val="Compact"/>
              <w:spacing w:before="0" w:after="0" w:line="240" w:lineRule="auto"/>
              <w:jc w:val="left"/>
            </w:pPr>
            <w:r>
              <w:rPr>
                <w:rFonts w:ascii="Arial" w:hAnsi="Arial"/>
                <w:sz w:val="14"/>
              </w:rPr>
              <w:t xml:space="preserve">Representative Director, FYCS HD; Director, Yomiuri Shimbun Group</w:t>
            </w:r>
          </w:p>
        </w:tc>
      </w:tr>
      <w:tr>
        <w:tc>
          <w:tcPr>
            <w:shd w:val="clear" w:color="auto" w:fill="F2F4F8"/>
          </w:tcPr>
          <w:p>
            <w:pPr>
              <w:pStyle w:val="Compact"/>
              <w:spacing w:before="0" w:after="0" w:line="240" w:lineRule="auto"/>
              <w:jc w:val="left"/>
            </w:pPr>
            <w:r>
              <w:rPr>
                <w:rFonts w:ascii="Arial" w:hAnsi="Arial"/>
                <w:sz w:val="14"/>
              </w:rPr>
              <w:t xml:space="preserve">4</w:t>
            </w:r>
          </w:p>
        </w:tc>
        <w:tc>
          <w:tcPr>
            <w:shd w:val="clear" w:color="auto" w:fill="F2F4F8"/>
          </w:tcPr>
          <w:p>
            <w:pPr>
              <w:pStyle w:val="Compact"/>
              <w:spacing w:before="0" w:after="0" w:line="240" w:lineRule="auto"/>
              <w:jc w:val="left"/>
            </w:pPr>
            <w:r>
              <w:rPr>
                <w:rFonts w:ascii="Arial" w:hAnsi="Arial"/>
                <w:sz w:val="14"/>
              </w:rPr>
              <w:t xml:space="preserve">Hiroyuki Fukuda</w:t>
            </w:r>
          </w:p>
        </w:tc>
        <w:tc>
          <w:tcPr>
            <w:shd w:val="clear" w:color="auto" w:fill="F2F4F8"/>
          </w:tcPr>
          <w:p>
            <w:pPr>
              <w:pStyle w:val="Compact"/>
              <w:spacing w:before="0" w:after="0" w:line="240" w:lineRule="auto"/>
              <w:jc w:val="left"/>
            </w:pPr>
            <w:r>
              <w:rPr>
                <w:rFonts w:ascii="Arial" w:hAnsi="Arial"/>
                <w:sz w:val="14"/>
              </w:rPr>
              <w:t xml:space="preserve">Representative Director, President &amp; COO</w:t>
            </w:r>
          </w:p>
        </w:tc>
        <w:tc>
          <w:tcPr>
            <w:shd w:val="clear" w:color="auto" w:fill="F2F4F8"/>
          </w:tcPr>
          <w:p>
            <w:pPr>
              <w:pStyle w:val="Compact"/>
              <w:spacing w:before="0" w:after="0" w:line="240" w:lineRule="auto"/>
              <w:jc w:val="left"/>
            </w:pPr>
            <w:r>
              <w:rPr>
                <w:rFonts w:ascii="Arial" w:hAnsi="Arial"/>
                <w:sz w:val="14"/>
              </w:rPr>
              <w:t xml:space="preserve">No</w:t>
            </w:r>
          </w:p>
        </w:tc>
        <w:tc>
          <w:tcPr>
            <w:shd w:val="clear" w:color="auto" w:fill="F2F4F8"/>
          </w:tcPr>
          <w:p>
            <w:pPr>
              <w:pStyle w:val="Compact"/>
              <w:spacing w:before="0" w:after="0" w:line="240" w:lineRule="auto"/>
              <w:jc w:val="right"/>
            </w:pPr>
            <w:r>
              <w:rPr>
                <w:rFonts w:ascii="Arial" w:hAnsi="Arial"/>
                <w:sz w:val="14"/>
              </w:rPr>
              <w:t xml:space="preserve">2024</w:t>
            </w:r>
          </w:p>
        </w:tc>
        <w:tc>
          <w:tcPr>
            <w:shd w:val="clear" w:color="auto" w:fill="F2F4F8"/>
          </w:tcPr>
          <w:p>
            <w:pPr>
              <w:pStyle w:val="Compact"/>
              <w:spacing w:before="0" w:after="0" w:line="240" w:lineRule="auto"/>
              <w:jc w:val="left"/>
            </w:pPr>
            <w:r>
              <w:rPr>
                <w:rFonts w:ascii="Arial" w:hAnsi="Arial"/>
                <w:sz w:val="14"/>
              </w:rPr>
              <w:t xml:space="preserve">NTV career; ex-President of Studio Ghibli</w:t>
            </w:r>
          </w:p>
        </w:tc>
        <w:tc>
          <w:tcPr>
            <w:shd w:val="clear" w:color="auto" w:fill="F2F4F8"/>
          </w:tcPr>
          <w:p>
            <w:pPr>
              <w:pStyle w:val="Compact"/>
              <w:spacing w:before="0" w:after="0" w:line="240" w:lineRule="auto"/>
              <w:jc w:val="left"/>
            </w:pPr>
            <w:r>
              <w:rPr>
                <w:rFonts w:ascii="Arial" w:hAnsi="Arial"/>
                <w:sz w:val="14"/>
              </w:rPr>
              <w:t xml:space="preserve">–</w:t>
            </w:r>
          </w:p>
        </w:tc>
      </w:tr>
      <w:tr>
        <w:tc>
          <w:tcPr/>
          <w:p>
            <w:pPr>
              <w:pStyle w:val="Compact"/>
              <w:spacing w:before="0" w:after="0" w:line="240" w:lineRule="auto"/>
              <w:jc w:val="left"/>
            </w:pPr>
            <w:r>
              <w:rPr>
                <w:rFonts w:ascii="Arial" w:hAnsi="Arial"/>
                <w:sz w:val="14"/>
              </w:rPr>
              <w:t xml:space="preserve">5</w:t>
            </w:r>
          </w:p>
        </w:tc>
        <w:tc>
          <w:tcPr/>
          <w:p>
            <w:pPr>
              <w:pStyle w:val="Compact"/>
              <w:spacing w:before="0" w:after="0" w:line="240" w:lineRule="auto"/>
              <w:jc w:val="left"/>
            </w:pPr>
            <w:r>
              <w:rPr>
                <w:rFonts w:ascii="Arial" w:hAnsi="Arial"/>
                <w:sz w:val="14"/>
              </w:rPr>
              <w:t xml:space="preserve">Ken Sato</w:t>
            </w:r>
          </w:p>
        </w:tc>
        <w:tc>
          <w:tcPr/>
          <w:p>
            <w:pPr>
              <w:pStyle w:val="Compact"/>
              <w:spacing w:before="0" w:after="0" w:line="240" w:lineRule="auto"/>
              <w:jc w:val="left"/>
            </w:pPr>
            <w:r>
              <w:rPr>
                <w:rFonts w:ascii="Arial" w:hAnsi="Arial"/>
                <w:sz w:val="14"/>
              </w:rPr>
              <w:t xml:space="preserve">Outside director</w:t>
            </w:r>
          </w:p>
        </w:tc>
        <w:tc>
          <w:tcPr/>
          <w:p>
            <w:pPr>
              <w:pStyle w:val="Compact"/>
              <w:spacing w:before="0" w:after="0" w:line="240" w:lineRule="auto"/>
              <w:jc w:val="left"/>
            </w:pPr>
            <w:r>
              <w:rPr>
                <w:rFonts w:ascii="Arial" w:hAnsi="Arial"/>
                <w:sz w:val="14"/>
              </w:rPr>
              <w:t xml:space="preserve">Yes</w:t>
            </w:r>
          </w:p>
        </w:tc>
        <w:tc>
          <w:tcPr/>
          <w:p>
            <w:pPr>
              <w:pStyle w:val="Compact"/>
              <w:spacing w:before="0" w:after="0" w:line="240" w:lineRule="auto"/>
              <w:jc w:val="left"/>
            </w:pPr>
            <w:r>
              <w:rPr>
                <w:rFonts w:ascii="Arial" w:hAnsi="Arial"/>
                <w:sz w:val="14"/>
              </w:rPr>
              <w:t xml:space="preserve">Pre-2021 [u] (12+ years [u])</w:t>
            </w:r>
          </w:p>
        </w:tc>
        <w:tc>
          <w:tcPr/>
          <w:p>
            <w:pPr>
              <w:pStyle w:val="Compact"/>
              <w:spacing w:before="0" w:after="0" w:line="240" w:lineRule="auto"/>
              <w:jc w:val="left"/>
            </w:pPr>
            <w:r>
              <w:rPr>
                <w:rFonts w:ascii="Arial" w:hAnsi="Arial"/>
                <w:sz w:val="14"/>
              </w:rPr>
              <w:t xml:space="preserve">Ex-Administrative Vice-Minister of Defense</w:t>
            </w:r>
          </w:p>
        </w:tc>
        <w:tc>
          <w:tcPr/>
          <w:p>
            <w:pPr>
              <w:pStyle w:val="Compact"/>
              <w:spacing w:before="0" w:after="0" w:line="240" w:lineRule="auto"/>
              <w:jc w:val="left"/>
            </w:pPr>
            <w:r>
              <w:rPr>
                <w:rFonts w:ascii="Arial" w:hAnsi="Arial"/>
                <w:sz w:val="14"/>
              </w:rPr>
              <w:t xml:space="preserve">Director, NTV Network; ex-Aeon outside director</w:t>
            </w:r>
          </w:p>
        </w:tc>
      </w:tr>
      <w:tr>
        <w:tc>
          <w:tcPr>
            <w:shd w:val="clear" w:color="auto" w:fill="F2F4F8"/>
          </w:tcPr>
          <w:p>
            <w:pPr>
              <w:pStyle w:val="Compact"/>
              <w:spacing w:before="0" w:after="0" w:line="240" w:lineRule="auto"/>
              <w:jc w:val="left"/>
            </w:pPr>
            <w:r>
              <w:rPr>
                <w:rFonts w:ascii="Arial" w:hAnsi="Arial"/>
                <w:sz w:val="14"/>
              </w:rPr>
              <w:t xml:space="preserve">6</w:t>
            </w:r>
          </w:p>
        </w:tc>
        <w:tc>
          <w:tcPr>
            <w:shd w:val="clear" w:color="auto" w:fill="F2F4F8"/>
          </w:tcPr>
          <w:p>
            <w:pPr>
              <w:pStyle w:val="Compact"/>
              <w:spacing w:before="0" w:after="0" w:line="240" w:lineRule="auto"/>
              <w:jc w:val="left"/>
            </w:pPr>
            <w:r>
              <w:rPr>
                <w:rFonts w:ascii="Arial" w:hAnsi="Arial"/>
                <w:sz w:val="14"/>
              </w:rPr>
              <w:t xml:space="preserve">Tadao Kakizoe</w:t>
            </w:r>
          </w:p>
        </w:tc>
        <w:tc>
          <w:tcPr>
            <w:shd w:val="clear" w:color="auto" w:fill="F2F4F8"/>
          </w:tcPr>
          <w:p>
            <w:pPr>
              <w:pStyle w:val="Compact"/>
              <w:spacing w:before="0" w:after="0" w:line="240" w:lineRule="auto"/>
              <w:jc w:val="left"/>
            </w:pPr>
            <w:r>
              <w:rPr>
                <w:rFonts w:ascii="Arial" w:hAnsi="Arial"/>
                <w:sz w:val="14"/>
              </w:rPr>
              <w:t xml:space="preserve">Outside director</w:t>
            </w:r>
          </w:p>
        </w:tc>
        <w:tc>
          <w:tcPr>
            <w:shd w:val="clear" w:color="auto" w:fill="F2F4F8"/>
          </w:tcPr>
          <w:p>
            <w:pPr>
              <w:pStyle w:val="Compact"/>
              <w:spacing w:before="0" w:after="0" w:line="240" w:lineRule="auto"/>
              <w:jc w:val="left"/>
            </w:pPr>
            <w:r>
              <w:rPr>
                <w:rFonts w:ascii="Arial" w:hAnsi="Arial"/>
                <w:sz w:val="14"/>
              </w:rPr>
              <w:t xml:space="preserve">Yes</w:t>
            </w:r>
          </w:p>
        </w:tc>
        <w:tc>
          <w:tcPr>
            <w:shd w:val="clear" w:color="auto" w:fill="F2F4F8"/>
          </w:tcPr>
          <w:p>
            <w:pPr>
              <w:pStyle w:val="Compact"/>
              <w:spacing w:before="0" w:after="0" w:line="240" w:lineRule="auto"/>
              <w:jc w:val="left"/>
            </w:pPr>
            <w:r>
              <w:rPr>
                <w:rFonts w:ascii="Arial" w:hAnsi="Arial"/>
                <w:sz w:val="14"/>
              </w:rPr>
              <w:t xml:space="preserve">Pre-2021 [u] (12+ years [u])</w:t>
            </w:r>
          </w:p>
        </w:tc>
        <w:tc>
          <w:tcPr>
            <w:shd w:val="clear" w:color="auto" w:fill="F2F4F8"/>
          </w:tcPr>
          <w:p>
            <w:pPr>
              <w:pStyle w:val="Compact"/>
              <w:spacing w:before="0" w:after="0" w:line="240" w:lineRule="auto"/>
              <w:jc w:val="left"/>
            </w:pPr>
            <w:r>
              <w:rPr>
                <w:rFonts w:ascii="Arial" w:hAnsi="Arial"/>
                <w:sz w:val="14"/>
              </w:rPr>
              <w:t xml:space="preserve">Physician; ex-President of the National Cancer Center</w:t>
            </w:r>
          </w:p>
        </w:tc>
        <w:tc>
          <w:tcPr>
            <w:shd w:val="clear" w:color="auto" w:fill="F2F4F8"/>
          </w:tcPr>
          <w:p>
            <w:pPr>
              <w:pStyle w:val="Compact"/>
              <w:spacing w:before="0" w:after="0" w:line="240" w:lineRule="auto"/>
              <w:jc w:val="left"/>
            </w:pPr>
            <w:r>
              <w:rPr>
                <w:rFonts w:ascii="Arial" w:hAnsi="Arial"/>
                <w:sz w:val="14"/>
              </w:rPr>
              <w:t xml:space="preserve">Director, NTV Network</w:t>
            </w:r>
          </w:p>
        </w:tc>
      </w:tr>
      <w:tr>
        <w:tc>
          <w:tcPr/>
          <w:p>
            <w:pPr>
              <w:pStyle w:val="Compact"/>
              <w:spacing w:before="0" w:after="0" w:line="240" w:lineRule="auto"/>
              <w:jc w:val="left"/>
            </w:pPr>
            <w:r>
              <w:rPr>
                <w:rFonts w:ascii="Arial" w:hAnsi="Arial"/>
                <w:sz w:val="14"/>
              </w:rPr>
              <w:t xml:space="preserve">7</w:t>
            </w:r>
          </w:p>
        </w:tc>
        <w:tc>
          <w:tcPr/>
          <w:p>
            <w:pPr>
              <w:pStyle w:val="Compact"/>
              <w:spacing w:before="0" w:after="0" w:line="240" w:lineRule="auto"/>
              <w:jc w:val="left"/>
            </w:pPr>
            <w:r>
              <w:rPr>
                <w:rFonts w:ascii="Arial" w:hAnsi="Arial"/>
                <w:sz w:val="14"/>
              </w:rPr>
              <w:t xml:space="preserve">Yasushi Manago</w:t>
            </w:r>
          </w:p>
        </w:tc>
        <w:tc>
          <w:tcPr/>
          <w:p>
            <w:pPr>
              <w:pStyle w:val="Compact"/>
              <w:spacing w:before="0" w:after="0" w:line="240" w:lineRule="auto"/>
              <w:jc w:val="left"/>
            </w:pPr>
            <w:r>
              <w:rPr>
                <w:rFonts w:ascii="Arial" w:hAnsi="Arial"/>
                <w:sz w:val="14"/>
              </w:rPr>
              <w:t xml:space="preserve">Outside director</w:t>
            </w:r>
          </w:p>
        </w:tc>
        <w:tc>
          <w:tcPr/>
          <w:p>
            <w:pPr>
              <w:pStyle w:val="Compact"/>
              <w:spacing w:before="0" w:after="0" w:line="240" w:lineRule="auto"/>
              <w:jc w:val="left"/>
            </w:pPr>
            <w:r>
              <w:rPr>
                <w:rFonts w:ascii="Arial" w:hAnsi="Arial"/>
                <w:sz w:val="14"/>
              </w:rPr>
              <w:t xml:space="preserve">Yes (</w:t>
            </w:r>
            <w:r>
              <w:rPr>
                <w:bCs/>
                <w:rFonts w:ascii="Arial" w:hAnsi="Arial"/>
                <w:b/>
                <w:sz w:val="14"/>
              </w:rPr>
              <w:t xml:space="preserve">questionable</w:t>
            </w:r>
            <w:r>
              <w:rPr>
                <w:rFonts w:ascii="Arial" w:hAnsi="Arial"/>
                <w:sz w:val="14"/>
              </w:rPr>
              <w:t xml:space="preserve">)</w:t>
            </w:r>
          </w:p>
        </w:tc>
        <w:tc>
          <w:tcPr/>
          <w:p>
            <w:pPr>
              <w:pStyle w:val="Compact"/>
              <w:spacing w:before="0" w:after="0" w:line="240" w:lineRule="auto"/>
              <w:jc w:val="left"/>
            </w:pPr>
            <w:r>
              <w:rPr>
                <w:rFonts w:ascii="Arial" w:hAnsi="Arial"/>
                <w:sz w:val="14"/>
              </w:rPr>
              <w:t xml:space="preserve">Pre-2021 [u]</w:t>
            </w:r>
          </w:p>
        </w:tc>
        <w:tc>
          <w:tcPr/>
          <w:p>
            <w:pPr>
              <w:pStyle w:val="Compact"/>
              <w:spacing w:before="0" w:after="0" w:line="240" w:lineRule="auto"/>
              <w:jc w:val="left"/>
            </w:pPr>
            <w:r>
              <w:rPr>
                <w:rFonts w:ascii="Arial" w:hAnsi="Arial"/>
                <w:sz w:val="14"/>
              </w:rPr>
              <w:t xml:space="preserve">Ex-Administrative Vice-Minister of Finance; lawyer</w:t>
            </w:r>
          </w:p>
        </w:tc>
        <w:tc>
          <w:tcPr/>
          <w:p>
            <w:pPr>
              <w:pStyle w:val="Compact"/>
              <w:spacing w:before="0" w:after="0" w:line="240" w:lineRule="auto"/>
              <w:jc w:val="left"/>
            </w:pPr>
            <w:r>
              <w:rPr>
                <w:bCs/>
                <w:rFonts w:ascii="Arial" w:hAnsi="Arial"/>
                <w:b/>
                <w:sz w:val="14"/>
              </w:rPr>
              <w:t xml:space="preserve">Auditor of Yomiuri Shimbun Group</w:t>
            </w:r>
          </w:p>
        </w:tc>
      </w:tr>
      <w:tr>
        <w:tc>
          <w:tcPr>
            <w:shd w:val="clear" w:color="auto" w:fill="F2F4F8"/>
          </w:tcPr>
          <w:p>
            <w:pPr>
              <w:pStyle w:val="Compact"/>
              <w:spacing w:before="0" w:after="0" w:line="240" w:lineRule="auto"/>
              <w:jc w:val="left"/>
            </w:pPr>
            <w:r>
              <w:rPr>
                <w:rFonts w:ascii="Arial" w:hAnsi="Arial"/>
                <w:sz w:val="14"/>
              </w:rPr>
              <w:t xml:space="preserve">8</w:t>
            </w:r>
          </w:p>
        </w:tc>
        <w:tc>
          <w:tcPr>
            <w:shd w:val="clear" w:color="auto" w:fill="F2F4F8"/>
          </w:tcPr>
          <w:p>
            <w:pPr>
              <w:pStyle w:val="Compact"/>
              <w:spacing w:before="0" w:after="0" w:line="240" w:lineRule="auto"/>
              <w:jc w:val="left"/>
            </w:pPr>
            <w:r>
              <w:rPr>
                <w:rFonts w:ascii="Arial" w:hAnsi="Arial"/>
                <w:sz w:val="14"/>
              </w:rPr>
              <w:t xml:space="preserve">Eijiro Katsu</w:t>
            </w:r>
          </w:p>
        </w:tc>
        <w:tc>
          <w:tcPr>
            <w:shd w:val="clear" w:color="auto" w:fill="F2F4F8"/>
          </w:tcPr>
          <w:p>
            <w:pPr>
              <w:pStyle w:val="Compact"/>
              <w:spacing w:before="0" w:after="0" w:line="240" w:lineRule="auto"/>
              <w:jc w:val="left"/>
            </w:pPr>
            <w:r>
              <w:rPr>
                <w:rFonts w:ascii="Arial" w:hAnsi="Arial"/>
                <w:sz w:val="14"/>
              </w:rPr>
              <w:t xml:space="preserve">Outside director</w:t>
            </w:r>
          </w:p>
        </w:tc>
        <w:tc>
          <w:tcPr>
            <w:shd w:val="clear" w:color="auto" w:fill="F2F4F8"/>
          </w:tcPr>
          <w:p>
            <w:pPr>
              <w:pStyle w:val="Compact"/>
              <w:spacing w:before="0" w:after="0" w:line="240" w:lineRule="auto"/>
              <w:jc w:val="left"/>
            </w:pPr>
            <w:r>
              <w:rPr>
                <w:rFonts w:ascii="Arial" w:hAnsi="Arial"/>
                <w:sz w:val="14"/>
              </w:rPr>
              <w:t xml:space="preserve">Yes</w:t>
            </w:r>
          </w:p>
        </w:tc>
        <w:tc>
          <w:tcPr>
            <w:shd w:val="clear" w:color="auto" w:fill="F2F4F8"/>
          </w:tcPr>
          <w:p>
            <w:pPr>
              <w:pStyle w:val="Compact"/>
              <w:spacing w:before="0" w:after="0" w:line="240" w:lineRule="auto"/>
              <w:jc w:val="right"/>
            </w:pPr>
            <w:r>
              <w:rPr>
                <w:rFonts w:ascii="Arial" w:hAnsi="Arial"/>
                <w:sz w:val="14"/>
              </w:rPr>
              <w:t xml:space="preserve">2022 [u]</w:t>
            </w:r>
          </w:p>
        </w:tc>
        <w:tc>
          <w:tcPr>
            <w:shd w:val="clear" w:color="auto" w:fill="F2F4F8"/>
          </w:tcPr>
          <w:p>
            <w:pPr>
              <w:pStyle w:val="Compact"/>
              <w:spacing w:before="0" w:after="0" w:line="240" w:lineRule="auto"/>
              <w:jc w:val="left"/>
            </w:pPr>
            <w:r>
              <w:rPr>
                <w:rFonts w:ascii="Arial" w:hAnsi="Arial"/>
                <w:sz w:val="14"/>
              </w:rPr>
              <w:t xml:space="preserve">Ex-Administrative Vice-Minister of Finance; ex-President of IIJ</w:t>
            </w:r>
          </w:p>
        </w:tc>
        <w:tc>
          <w:tcPr>
            <w:shd w:val="clear" w:color="auto" w:fill="F2F4F8"/>
          </w:tcPr>
          <w:p>
            <w:pPr>
              <w:pStyle w:val="Compact"/>
              <w:spacing w:before="0" w:after="0" w:line="240" w:lineRule="auto"/>
              <w:jc w:val="left"/>
            </w:pPr>
            <w:r>
              <w:rPr>
                <w:rFonts w:ascii="Arial" w:hAnsi="Arial"/>
                <w:sz w:val="14"/>
              </w:rPr>
              <w:t xml:space="preserve">Outside director, ANA HD</w:t>
            </w:r>
          </w:p>
        </w:tc>
      </w:tr>
      <w:tr>
        <w:tc>
          <w:tcPr/>
          <w:p>
            <w:pPr>
              <w:pStyle w:val="Compact"/>
              <w:spacing w:before="0" w:after="0" w:line="240" w:lineRule="auto"/>
              <w:jc w:val="left"/>
            </w:pPr>
            <w:r>
              <w:rPr>
                <w:rFonts w:ascii="Arial" w:hAnsi="Arial"/>
                <w:sz w:val="14"/>
              </w:rPr>
              <w:t xml:space="preserve">9</w:t>
            </w:r>
          </w:p>
        </w:tc>
        <w:tc>
          <w:tcPr/>
          <w:p>
            <w:pPr>
              <w:pStyle w:val="Compact"/>
              <w:spacing w:before="0" w:after="0" w:line="240" w:lineRule="auto"/>
              <w:jc w:val="left"/>
            </w:pPr>
            <w:r>
              <w:rPr>
                <w:rFonts w:ascii="Arial" w:hAnsi="Arial"/>
                <w:sz w:val="14"/>
              </w:rPr>
              <w:t xml:space="preserve">Masanobu Komoda</w:t>
            </w:r>
          </w:p>
        </w:tc>
        <w:tc>
          <w:tcPr/>
          <w:p>
            <w:pPr>
              <w:pStyle w:val="Compact"/>
              <w:spacing w:before="0" w:after="0" w:line="240" w:lineRule="auto"/>
              <w:jc w:val="left"/>
            </w:pPr>
            <w:r>
              <w:rPr>
                <w:rFonts w:ascii="Arial" w:hAnsi="Arial"/>
                <w:sz w:val="14"/>
              </w:rPr>
              <w:t xml:space="preserve">Outside director</w:t>
            </w:r>
          </w:p>
        </w:tc>
        <w:tc>
          <w:tcPr/>
          <w:p>
            <w:pPr>
              <w:pStyle w:val="Compact"/>
              <w:spacing w:before="0" w:after="0" w:line="240" w:lineRule="auto"/>
              <w:jc w:val="left"/>
            </w:pPr>
            <w:r>
              <w:rPr>
                <w:rFonts w:ascii="Arial" w:hAnsi="Arial"/>
                <w:sz w:val="14"/>
              </w:rPr>
              <w:t xml:space="preserve">Yes</w:t>
            </w:r>
          </w:p>
        </w:tc>
        <w:tc>
          <w:tcPr/>
          <w:p>
            <w:pPr>
              <w:pStyle w:val="Compact"/>
              <w:spacing w:before="0" w:after="0" w:line="240" w:lineRule="auto"/>
              <w:jc w:val="right"/>
            </w:pPr>
            <w:r>
              <w:rPr>
                <w:rFonts w:ascii="Arial" w:hAnsi="Arial"/>
                <w:sz w:val="14"/>
              </w:rPr>
              <w:t xml:space="preserve">2023</w:t>
            </w:r>
          </w:p>
        </w:tc>
        <w:tc>
          <w:tcPr/>
          <w:p>
            <w:pPr>
              <w:pStyle w:val="Compact"/>
              <w:spacing w:before="0" w:after="0" w:line="240" w:lineRule="auto"/>
              <w:jc w:val="left"/>
            </w:pPr>
            <w:r>
              <w:rPr>
                <w:rFonts w:ascii="Arial" w:hAnsi="Arial"/>
                <w:sz w:val="14"/>
              </w:rPr>
              <w:t xml:space="preserve">Chairman, Mitsui Fudosan</w:t>
            </w:r>
          </w:p>
        </w:tc>
        <w:tc>
          <w:tcPr/>
          <w:p>
            <w:pPr>
              <w:pStyle w:val="Compact"/>
              <w:spacing w:before="0" w:after="0" w:line="240" w:lineRule="auto"/>
              <w:jc w:val="left"/>
            </w:pPr>
            <w:r>
              <w:rPr>
                <w:rFonts w:ascii="Arial" w:hAnsi="Arial"/>
                <w:sz w:val="14"/>
              </w:rPr>
              <w:t xml:space="preserve">Outside director, JAL; Mitsui Fudosan leads the Tsukiji consortium with Yomiuri</w:t>
            </w:r>
          </w:p>
        </w:tc>
      </w:tr>
      <w:tr>
        <w:tc>
          <w:tcPr>
            <w:shd w:val="clear" w:color="auto" w:fill="F2F4F8"/>
          </w:tcPr>
          <w:p>
            <w:pPr>
              <w:pStyle w:val="Compact"/>
              <w:spacing w:before="0" w:after="0" w:line="240" w:lineRule="auto"/>
              <w:jc w:val="left"/>
            </w:pPr>
            <w:r>
              <w:rPr>
                <w:rFonts w:ascii="Arial" w:hAnsi="Arial"/>
                <w:sz w:val="14"/>
              </w:rPr>
              <w:t xml:space="preserve">10</w:t>
            </w:r>
          </w:p>
        </w:tc>
        <w:tc>
          <w:tcPr>
            <w:shd w:val="clear" w:color="auto" w:fill="F2F4F8"/>
          </w:tcPr>
          <w:p>
            <w:pPr>
              <w:pStyle w:val="Compact"/>
              <w:spacing w:before="0" w:after="0" w:line="240" w:lineRule="auto"/>
              <w:jc w:val="left"/>
            </w:pPr>
            <w:r>
              <w:rPr>
                <w:rFonts w:ascii="Arial" w:hAnsi="Arial"/>
                <w:sz w:val="14"/>
              </w:rPr>
              <w:t xml:space="preserve">Takako Suwa</w:t>
            </w:r>
          </w:p>
        </w:tc>
        <w:tc>
          <w:tcPr>
            <w:shd w:val="clear" w:color="auto" w:fill="F2F4F8"/>
          </w:tcPr>
          <w:p>
            <w:pPr>
              <w:pStyle w:val="Compact"/>
              <w:spacing w:before="0" w:after="0" w:line="240" w:lineRule="auto"/>
              <w:jc w:val="left"/>
            </w:pPr>
            <w:r>
              <w:rPr>
                <w:rFonts w:ascii="Arial" w:hAnsi="Arial"/>
                <w:sz w:val="14"/>
              </w:rPr>
              <w:t xml:space="preserve">Outside director</w:t>
            </w:r>
          </w:p>
        </w:tc>
        <w:tc>
          <w:tcPr>
            <w:shd w:val="clear" w:color="auto" w:fill="F2F4F8"/>
          </w:tcPr>
          <w:p>
            <w:pPr>
              <w:pStyle w:val="Compact"/>
              <w:spacing w:before="0" w:after="0" w:line="240" w:lineRule="auto"/>
              <w:jc w:val="left"/>
            </w:pPr>
            <w:r>
              <w:rPr>
                <w:rFonts w:ascii="Arial" w:hAnsi="Arial"/>
                <w:sz w:val="14"/>
              </w:rPr>
              <w:t xml:space="preserve">Yes</w:t>
            </w:r>
          </w:p>
        </w:tc>
        <w:tc>
          <w:tcPr>
            <w:shd w:val="clear" w:color="auto" w:fill="F2F4F8"/>
          </w:tcPr>
          <w:p>
            <w:pPr>
              <w:pStyle w:val="Compact"/>
              <w:spacing w:before="0" w:after="0" w:line="240" w:lineRule="auto"/>
              <w:jc w:val="right"/>
            </w:pPr>
            <w:r>
              <w:rPr>
                <w:rFonts w:ascii="Arial" w:hAnsi="Arial"/>
                <w:sz w:val="14"/>
              </w:rPr>
              <w:t xml:space="preserve">2024</w:t>
            </w:r>
          </w:p>
        </w:tc>
        <w:tc>
          <w:tcPr>
            <w:shd w:val="clear" w:color="auto" w:fill="F2F4F8"/>
          </w:tcPr>
          <w:p>
            <w:pPr>
              <w:pStyle w:val="Compact"/>
              <w:spacing w:before="0" w:after="0" w:line="240" w:lineRule="auto"/>
              <w:jc w:val="left"/>
            </w:pPr>
            <w:r>
              <w:rPr>
                <w:rFonts w:ascii="Arial" w:hAnsi="Arial"/>
                <w:sz w:val="14"/>
              </w:rPr>
              <w:t xml:space="preserve">President, Daiya Seiki</w:t>
            </w:r>
          </w:p>
        </w:tc>
        <w:tc>
          <w:tcPr>
            <w:shd w:val="clear" w:color="auto" w:fill="F2F4F8"/>
          </w:tcPr>
          <w:p>
            <w:pPr>
              <w:pStyle w:val="Compact"/>
              <w:spacing w:before="0" w:after="0" w:line="240" w:lineRule="auto"/>
              <w:jc w:val="left"/>
            </w:pPr>
            <w:r>
              <w:rPr>
                <w:rFonts w:ascii="Arial" w:hAnsi="Arial"/>
                <w:sz w:val="14"/>
              </w:rPr>
              <w:t xml:space="preserve">Outside director, Japan Post HD</w:t>
            </w:r>
          </w:p>
        </w:tc>
      </w:tr>
      <w:tr>
        <w:tc>
          <w:tcPr/>
          <w:p>
            <w:pPr>
              <w:pStyle w:val="Compact"/>
              <w:spacing w:before="0" w:after="0" w:line="240" w:lineRule="auto"/>
              <w:jc w:val="left"/>
            </w:pPr>
            <w:r>
              <w:rPr>
                <w:rFonts w:ascii="Arial" w:hAnsi="Arial"/>
                <w:sz w:val="14"/>
              </w:rPr>
              <w:t xml:space="preserve">11</w:t>
            </w:r>
          </w:p>
        </w:tc>
        <w:tc>
          <w:tcPr/>
          <w:p>
            <w:pPr>
              <w:pStyle w:val="Compact"/>
              <w:spacing w:before="0" w:after="0" w:line="240" w:lineRule="auto"/>
              <w:jc w:val="left"/>
            </w:pPr>
            <w:r>
              <w:rPr>
                <w:rFonts w:ascii="Arial" w:hAnsi="Arial"/>
                <w:sz w:val="14"/>
              </w:rPr>
              <w:t xml:space="preserve">Yumiko Murakami</w:t>
            </w:r>
          </w:p>
        </w:tc>
        <w:tc>
          <w:tcPr/>
          <w:p>
            <w:pPr>
              <w:pStyle w:val="Compact"/>
              <w:spacing w:before="0" w:after="0" w:line="240" w:lineRule="auto"/>
              <w:jc w:val="left"/>
            </w:pPr>
            <w:r>
              <w:rPr>
                <w:rFonts w:ascii="Arial" w:hAnsi="Arial"/>
                <w:sz w:val="14"/>
              </w:rPr>
              <w:t xml:space="preserve">Outside director</w:t>
            </w:r>
          </w:p>
        </w:tc>
        <w:tc>
          <w:tcPr/>
          <w:p>
            <w:pPr>
              <w:pStyle w:val="Compact"/>
              <w:spacing w:before="0" w:after="0" w:line="240" w:lineRule="auto"/>
              <w:jc w:val="left"/>
            </w:pPr>
            <w:r>
              <w:rPr>
                <w:rFonts w:ascii="Arial" w:hAnsi="Arial"/>
                <w:sz w:val="14"/>
              </w:rPr>
              <w:t xml:space="preserve">Yes</w:t>
            </w:r>
          </w:p>
        </w:tc>
        <w:tc>
          <w:tcPr/>
          <w:p>
            <w:pPr>
              <w:pStyle w:val="Compact"/>
              <w:spacing w:before="0" w:after="0" w:line="240" w:lineRule="auto"/>
              <w:jc w:val="right"/>
            </w:pPr>
            <w:r>
              <w:rPr>
                <w:rFonts w:ascii="Arial" w:hAnsi="Arial"/>
                <w:sz w:val="14"/>
              </w:rPr>
              <w:t xml:space="preserve">2026</w:t>
            </w:r>
          </w:p>
        </w:tc>
        <w:tc>
          <w:tcPr/>
          <w:p>
            <w:pPr>
              <w:pStyle w:val="Compact"/>
              <w:spacing w:before="0" w:after="0" w:line="240" w:lineRule="auto"/>
              <w:jc w:val="left"/>
            </w:pPr>
            <w:r>
              <w:rPr>
                <w:rFonts w:ascii="Arial" w:hAnsi="Arial"/>
                <w:sz w:val="14"/>
              </w:rPr>
              <w:t xml:space="preserve">Ex-Goldman Sachs MD; ex-head of OECD Tokyo Centre</w:t>
            </w:r>
          </w:p>
        </w:tc>
        <w:tc>
          <w:tcPr/>
          <w:p>
            <w:pPr>
              <w:pStyle w:val="Compact"/>
              <w:spacing w:before="0" w:after="0" w:line="240" w:lineRule="auto"/>
              <w:jc w:val="left"/>
            </w:pPr>
            <w:r>
              <w:rPr>
                <w:rFonts w:ascii="Arial" w:hAnsi="Arial"/>
                <w:sz w:val="14"/>
              </w:rPr>
              <w:t xml:space="preserve">General Partner, MPower Partners; outside director, Daiwa Securities Group</w:t>
            </w:r>
          </w:p>
        </w:tc>
      </w:tr>
      <w:tr>
        <w:tc>
          <w:tcPr>
            <w:shd w:val="clear" w:color="auto" w:fill="F2F4F8"/>
          </w:tcPr>
          <w:p>
            <w:pPr>
              <w:pStyle w:val="Compact"/>
              <w:spacing w:before="0" w:after="0" w:line="240" w:lineRule="auto"/>
              <w:jc w:val="left"/>
            </w:pPr>
            <w:r>
              <w:rPr>
                <w:rFonts w:ascii="Arial" w:hAnsi="Arial"/>
                <w:sz w:val="14"/>
              </w:rPr>
              <w:t xml:space="preserve">A1</w:t>
            </w:r>
          </w:p>
        </w:tc>
        <w:tc>
          <w:tcPr>
            <w:shd w:val="clear" w:color="auto" w:fill="F2F4F8"/>
          </w:tcPr>
          <w:p>
            <w:pPr>
              <w:pStyle w:val="Compact"/>
              <w:spacing w:before="0" w:after="0" w:line="240" w:lineRule="auto"/>
              <w:jc w:val="left"/>
            </w:pPr>
            <w:r>
              <w:rPr>
                <w:rFonts w:ascii="Arial" w:hAnsi="Arial"/>
                <w:sz w:val="14"/>
              </w:rPr>
              <w:t xml:space="preserve">Masayuki Yokota</w:t>
            </w:r>
          </w:p>
        </w:tc>
        <w:tc>
          <w:tcPr>
            <w:shd w:val="clear" w:color="auto" w:fill="F2F4F8"/>
          </w:tcPr>
          <w:p>
            <w:pPr>
              <w:pStyle w:val="Compact"/>
              <w:spacing w:before="0" w:after="0" w:line="240" w:lineRule="auto"/>
              <w:jc w:val="left"/>
            </w:pPr>
            <w:r>
              <w:rPr>
                <w:rFonts w:ascii="Arial" w:hAnsi="Arial"/>
                <w:sz w:val="14"/>
              </w:rPr>
              <w:t xml:space="preserve">Standing statutory auditor</w:t>
            </w:r>
          </w:p>
        </w:tc>
        <w:tc>
          <w:tcPr>
            <w:shd w:val="clear" w:color="auto" w:fill="F2F4F8"/>
          </w:tcPr>
          <w:p>
            <w:pPr>
              <w:pStyle w:val="Compact"/>
              <w:spacing w:before="0" w:after="0" w:line="240" w:lineRule="auto"/>
              <w:jc w:val="left"/>
            </w:pPr>
            <w:r>
              <w:rPr>
                <w:rFonts w:ascii="Arial" w:hAnsi="Arial"/>
                <w:sz w:val="14"/>
              </w:rPr>
              <w:t xml:space="preserve">No</w:t>
            </w:r>
          </w:p>
        </w:tc>
        <w:tc>
          <w:tcPr>
            <w:shd w:val="clear" w:color="auto" w:fill="F2F4F8"/>
          </w:tcPr>
          <w:p>
            <w:pPr>
              <w:pStyle w:val="Compact"/>
              <w:spacing w:before="0" w:after="0" w:line="240" w:lineRule="auto"/>
              <w:jc w:val="right"/>
            </w:pPr>
            <w:r>
              <w:rPr>
                <w:rFonts w:ascii="Arial" w:hAnsi="Arial"/>
                <w:sz w:val="14"/>
              </w:rPr>
              <w:t xml:space="preserve">2026</w:t>
            </w:r>
          </w:p>
        </w:tc>
        <w:tc>
          <w:tcPr>
            <w:shd w:val="clear" w:color="auto" w:fill="F2F4F8"/>
          </w:tcPr>
          <w:p>
            <w:pPr>
              <w:pStyle w:val="Compact"/>
              <w:spacing w:before="0" w:after="0" w:line="240" w:lineRule="auto"/>
              <w:jc w:val="left"/>
            </w:pPr>
            <w:r>
              <w:rPr>
                <w:rFonts w:ascii="Arial" w:hAnsi="Arial"/>
                <w:sz w:val="14"/>
              </w:rPr>
              <w:t xml:space="preserve">NTV [u]</w:t>
            </w:r>
          </w:p>
        </w:tc>
        <w:tc>
          <w:tcPr>
            <w:shd w:val="clear" w:color="auto" w:fill="F2F4F8"/>
          </w:tcPr>
          <w:p>
            <w:pPr>
              <w:pStyle w:val="Compact"/>
              <w:spacing w:before="0" w:after="0" w:line="240" w:lineRule="auto"/>
              <w:jc w:val="left"/>
            </w:pPr>
            <w:r>
              <w:rPr>
                <w:rFonts w:ascii="Arial" w:hAnsi="Arial"/>
                <w:sz w:val="14"/>
              </w:rPr>
              <w:t xml:space="preserve">–</w:t>
            </w:r>
          </w:p>
        </w:tc>
      </w:tr>
      <w:tr>
        <w:tc>
          <w:tcPr/>
          <w:p>
            <w:pPr>
              <w:pStyle w:val="Compact"/>
              <w:spacing w:before="0" w:after="0" w:line="240" w:lineRule="auto"/>
              <w:jc w:val="left"/>
            </w:pPr>
            <w:r>
              <w:rPr>
                <w:rFonts w:ascii="Arial" w:hAnsi="Arial"/>
                <w:sz w:val="14"/>
              </w:rPr>
              <w:t xml:space="preserve">A2</w:t>
            </w:r>
          </w:p>
        </w:tc>
        <w:tc>
          <w:tcPr/>
          <w:p>
            <w:pPr>
              <w:pStyle w:val="Compact"/>
              <w:spacing w:before="0" w:after="0" w:line="240" w:lineRule="auto"/>
              <w:jc w:val="left"/>
            </w:pPr>
            <w:r>
              <w:rPr>
                <w:rFonts w:ascii="Arial" w:hAnsi="Arial"/>
                <w:sz w:val="14"/>
              </w:rPr>
              <w:t xml:space="preserve">Shigeru Kitamura</w:t>
            </w:r>
          </w:p>
        </w:tc>
        <w:tc>
          <w:tcPr/>
          <w:p>
            <w:pPr>
              <w:pStyle w:val="Compact"/>
              <w:spacing w:before="0" w:after="0" w:line="240" w:lineRule="auto"/>
              <w:jc w:val="left"/>
            </w:pPr>
            <w:r>
              <w:rPr>
                <w:rFonts w:ascii="Arial" w:hAnsi="Arial"/>
                <w:sz w:val="14"/>
              </w:rPr>
              <w:t xml:space="preserve">Statutory auditor</w:t>
            </w:r>
          </w:p>
        </w:tc>
        <w:tc>
          <w:tcPr/>
          <w:p>
            <w:pPr>
              <w:pStyle w:val="Compact"/>
              <w:spacing w:before="0" w:after="0" w:line="240" w:lineRule="auto"/>
              <w:jc w:val="left"/>
            </w:pPr>
            <w:r>
              <w:rPr>
                <w:rFonts w:ascii="Arial" w:hAnsi="Arial"/>
                <w:sz w:val="14"/>
              </w:rPr>
              <w:t xml:space="preserve">Yes</w:t>
            </w:r>
          </w:p>
        </w:tc>
        <w:tc>
          <w:tcPr/>
          <w:p>
            <w:pPr>
              <w:pStyle w:val="Compact"/>
              <w:spacing w:before="0" w:after="0" w:line="240" w:lineRule="auto"/>
              <w:jc w:val="right"/>
            </w:pPr>
            <w:r>
              <w:rPr>
                <w:rFonts w:ascii="Arial" w:hAnsi="Arial"/>
                <w:sz w:val="14"/>
              </w:rPr>
              <w:t xml:space="preserve">2022</w:t>
            </w:r>
          </w:p>
        </w:tc>
        <w:tc>
          <w:tcPr/>
          <w:p>
            <w:pPr>
              <w:pStyle w:val="Compact"/>
              <w:spacing w:before="0" w:after="0" w:line="240" w:lineRule="auto"/>
              <w:jc w:val="left"/>
            </w:pPr>
            <w:r>
              <w:rPr>
                <w:rFonts w:ascii="Arial" w:hAnsi="Arial"/>
                <w:sz w:val="14"/>
              </w:rPr>
              <w:t xml:space="preserve">Ex-Secretary-General, National Security Secretariat</w:t>
            </w:r>
          </w:p>
        </w:tc>
        <w:tc>
          <w:tcPr/>
          <w:p>
            <w:pPr>
              <w:pStyle w:val="Compact"/>
              <w:spacing w:before="0" w:after="0" w:line="240" w:lineRule="auto"/>
              <w:jc w:val="left"/>
            </w:pPr>
            <w:r>
              <w:rPr>
                <w:rFonts w:ascii="Arial" w:hAnsi="Arial"/>
                <w:sz w:val="14"/>
              </w:rPr>
              <w:t xml:space="preserve">Special Advisor, Ichiryu Associates</w:t>
            </w:r>
          </w:p>
        </w:tc>
      </w:tr>
      <w:tr>
        <w:tc>
          <w:tcPr>
            <w:shd w:val="clear" w:color="auto" w:fill="F2F4F8"/>
          </w:tcPr>
          <w:p>
            <w:pPr>
              <w:pStyle w:val="Compact"/>
              <w:spacing w:before="0" w:after="0" w:line="240" w:lineRule="auto"/>
              <w:jc w:val="left"/>
            </w:pPr>
            <w:r>
              <w:rPr>
                <w:rFonts w:ascii="Arial" w:hAnsi="Arial"/>
                <w:sz w:val="14"/>
              </w:rPr>
              <w:t xml:space="preserve">A3</w:t>
            </w:r>
          </w:p>
        </w:tc>
        <w:tc>
          <w:tcPr>
            <w:shd w:val="clear" w:color="auto" w:fill="F2F4F8"/>
          </w:tcPr>
          <w:p>
            <w:pPr>
              <w:pStyle w:val="Compact"/>
              <w:spacing w:before="0" w:after="0" w:line="240" w:lineRule="auto"/>
              <w:jc w:val="left"/>
            </w:pPr>
            <w:r>
              <w:rPr>
                <w:rFonts w:ascii="Arial" w:hAnsi="Arial"/>
                <w:sz w:val="14"/>
              </w:rPr>
              <w:t xml:space="preserve">Akitoshi Muraoka</w:t>
            </w:r>
          </w:p>
        </w:tc>
        <w:tc>
          <w:tcPr>
            <w:shd w:val="clear" w:color="auto" w:fill="F2F4F8"/>
          </w:tcPr>
          <w:p>
            <w:pPr>
              <w:pStyle w:val="Compact"/>
              <w:spacing w:before="0" w:after="0" w:line="240" w:lineRule="auto"/>
              <w:jc w:val="left"/>
            </w:pPr>
            <w:r>
              <w:rPr>
                <w:rFonts w:ascii="Arial" w:hAnsi="Arial"/>
                <w:sz w:val="14"/>
              </w:rPr>
              <w:t xml:space="preserve">Statutory auditor</w:t>
            </w:r>
          </w:p>
        </w:tc>
        <w:tc>
          <w:tcPr>
            <w:shd w:val="clear" w:color="auto" w:fill="F2F4F8"/>
          </w:tcPr>
          <w:p>
            <w:pPr>
              <w:pStyle w:val="Compact"/>
              <w:spacing w:before="0" w:after="0" w:line="240" w:lineRule="auto"/>
              <w:jc w:val="left"/>
            </w:pPr>
            <w:r>
              <w:rPr>
                <w:rFonts w:ascii="Arial" w:hAnsi="Arial"/>
                <w:sz w:val="14"/>
              </w:rPr>
              <w:t xml:space="preserve">No</w:t>
            </w:r>
          </w:p>
        </w:tc>
        <w:tc>
          <w:tcPr>
            <w:shd w:val="clear" w:color="auto" w:fill="F2F4F8"/>
          </w:tcPr>
          <w:p>
            <w:pPr>
              <w:pStyle w:val="Compact"/>
              <w:spacing w:before="0" w:after="0" w:line="240" w:lineRule="auto"/>
              <w:jc w:val="right"/>
            </w:pPr>
            <w:r>
              <w:rPr>
                <w:rFonts w:ascii="Arial" w:hAnsi="Arial"/>
                <w:sz w:val="14"/>
              </w:rPr>
              <w:t xml:space="preserve">n.d.</w:t>
            </w:r>
          </w:p>
        </w:tc>
        <w:tc>
          <w:tcPr>
            <w:shd w:val="clear" w:color="auto" w:fill="F2F4F8"/>
          </w:tcPr>
          <w:p>
            <w:pPr>
              <w:pStyle w:val="Compact"/>
              <w:spacing w:before="0" w:after="0" w:line="240" w:lineRule="auto"/>
              <w:jc w:val="left"/>
            </w:pPr>
            <w:r>
              <w:rPr>
                <w:rFonts w:ascii="Arial" w:hAnsi="Arial"/>
                <w:sz w:val="14"/>
              </w:rPr>
              <w:t xml:space="preserve">Yomiuri</w:t>
            </w:r>
          </w:p>
        </w:tc>
        <w:tc>
          <w:tcPr>
            <w:shd w:val="clear" w:color="auto" w:fill="F2F4F8"/>
          </w:tcPr>
          <w:p>
            <w:pPr>
              <w:pStyle w:val="Compact"/>
              <w:spacing w:before="0" w:after="0" w:line="240" w:lineRule="auto"/>
              <w:jc w:val="left"/>
            </w:pPr>
            <w:r>
              <w:rPr>
                <w:rFonts w:ascii="Arial" w:hAnsi="Arial"/>
                <w:sz w:val="14"/>
              </w:rPr>
              <w:t xml:space="preserve">Director and VP, Yomiuri Shimbun Group</w:t>
            </w:r>
          </w:p>
        </w:tc>
      </w:tr>
      <w:tr>
        <w:tc>
          <w:tcPr/>
          <w:p>
            <w:pPr>
              <w:pStyle w:val="Compact"/>
              <w:spacing w:before="0" w:after="0" w:line="240" w:lineRule="auto"/>
              <w:jc w:val="left"/>
            </w:pPr>
            <w:r>
              <w:rPr>
                <w:rFonts w:ascii="Arial" w:hAnsi="Arial"/>
                <w:sz w:val="14"/>
              </w:rPr>
              <w:t xml:space="preserve">A4</w:t>
            </w:r>
          </w:p>
        </w:tc>
        <w:tc>
          <w:tcPr/>
          <w:p>
            <w:pPr>
              <w:pStyle w:val="Compact"/>
              <w:spacing w:before="0" w:after="0" w:line="240" w:lineRule="auto"/>
              <w:jc w:val="left"/>
            </w:pPr>
            <w:r>
              <w:rPr>
                <w:rFonts w:ascii="Arial" w:hAnsi="Arial"/>
                <w:sz w:val="14"/>
              </w:rPr>
              <w:t xml:space="preserve">Yozo Matsuda</w:t>
            </w:r>
          </w:p>
        </w:tc>
        <w:tc>
          <w:tcPr/>
          <w:p>
            <w:pPr>
              <w:pStyle w:val="Compact"/>
              <w:spacing w:before="0" w:after="0" w:line="240" w:lineRule="auto"/>
              <w:jc w:val="left"/>
            </w:pPr>
            <w:r>
              <w:rPr>
                <w:rFonts w:ascii="Arial" w:hAnsi="Arial"/>
                <w:sz w:val="14"/>
              </w:rPr>
              <w:t xml:space="preserve">Statutory auditor</w:t>
            </w:r>
          </w:p>
        </w:tc>
        <w:tc>
          <w:tcPr/>
          <w:p>
            <w:pPr>
              <w:pStyle w:val="Compact"/>
              <w:spacing w:before="0" w:after="0" w:line="240" w:lineRule="auto"/>
              <w:jc w:val="left"/>
            </w:pPr>
            <w:r>
              <w:rPr>
                <w:rFonts w:ascii="Arial" w:hAnsi="Arial"/>
                <w:sz w:val="14"/>
              </w:rPr>
              <w:t xml:space="preserve">No</w:t>
            </w:r>
          </w:p>
        </w:tc>
        <w:tc>
          <w:tcPr/>
          <w:p>
            <w:pPr>
              <w:pStyle w:val="Compact"/>
              <w:spacing w:before="0" w:after="0" w:line="240" w:lineRule="auto"/>
              <w:jc w:val="right"/>
            </w:pPr>
            <w:r>
              <w:rPr>
                <w:rFonts w:ascii="Arial" w:hAnsi="Arial"/>
                <w:sz w:val="14"/>
              </w:rPr>
              <w:t xml:space="preserve">2024</w:t>
            </w:r>
          </w:p>
        </w:tc>
        <w:tc>
          <w:tcPr/>
          <w:p>
            <w:pPr>
              <w:pStyle w:val="Compact"/>
              <w:spacing w:before="0" w:after="0" w:line="240" w:lineRule="auto"/>
              <w:jc w:val="left"/>
            </w:pPr>
            <w:r>
              <w:rPr>
                <w:rFonts w:ascii="Arial" w:hAnsi="Arial"/>
                <w:sz w:val="14"/>
              </w:rPr>
              <w:t xml:space="preserve">Yomiuri side [u]</w:t>
            </w:r>
          </w:p>
        </w:tc>
        <w:tc>
          <w:tcPr/>
          <w:p>
            <w:pPr>
              <w:pStyle w:val="Compact"/>
              <w:spacing w:before="0" w:after="0" w:line="240" w:lineRule="auto"/>
              <w:jc w:val="left"/>
            </w:pPr>
            <w:r>
              <w:rPr>
                <w:rFonts w:ascii="Arial" w:hAnsi="Arial"/>
                <w:sz w:val="14"/>
              </w:rPr>
              <w:t xml:space="preserve">n.d.</w:t>
            </w:r>
          </w:p>
        </w:tc>
      </w:tr>
    </w:tbl>
    <w:p>
      <w:pPr>
        <w:pStyle w:val="BodyText"/>
      </w:pPr>
      <w:r>
        <w:rPr>
          <w:bCs/>
          <w:b/>
        </w:rPr>
        <w:t xml:space="preserve">AGM approval rates</w:t>
      </w:r>
      <w:r>
        <w:t xml:space="preserve"> </w:t>
      </w:r>
      <w:r>
        <w:t xml:space="preserve">(2025 / 2026, from EDINET extraordinary reports via aggregators [u]):</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Director</w:t>
            </w:r>
          </w:p>
        </w:tc>
        <w:tc>
          <w:tcPr>
            <w:shd w:val="clear" w:color="auto" w:fill="13213F"/>
          </w:tcPr>
          <w:p>
            <w:pPr>
              <w:pStyle w:val="Compact"/>
              <w:spacing w:before="0" w:after="0" w:line="240" w:lineRule="auto"/>
              <w:jc w:val="right"/>
            </w:pPr>
            <w:r>
              <w:rPr>
                <w:rFonts w:ascii="Arial" w:hAnsi="Arial"/>
                <w:b/>
                <w:color w:val="FFFFFF"/>
                <w:sz w:val="15"/>
              </w:rPr>
              <w:t xml:space="preserve">2025</w:t>
            </w:r>
          </w:p>
        </w:tc>
        <w:tc>
          <w:tcPr>
            <w:shd w:val="clear" w:color="auto" w:fill="13213F"/>
          </w:tcPr>
          <w:p>
            <w:pPr>
              <w:pStyle w:val="Compact"/>
              <w:spacing w:before="0" w:after="0" w:line="240" w:lineRule="auto"/>
              <w:jc w:val="right"/>
            </w:pPr>
            <w:r>
              <w:rPr>
                <w:rFonts w:ascii="Arial" w:hAnsi="Arial"/>
                <w:b/>
                <w:color w:val="FFFFFF"/>
                <w:sz w:val="15"/>
              </w:rPr>
              <w:t xml:space="preserve">2026</w:t>
            </w:r>
          </w:p>
        </w:tc>
      </w:tr>
      <w:tr>
        <w:tc>
          <w:tcPr/>
          <w:p>
            <w:pPr>
              <w:pStyle w:val="Compact"/>
              <w:spacing w:before="0" w:after="0" w:line="240" w:lineRule="auto"/>
              <w:jc w:val="left"/>
            </w:pPr>
            <w:r>
              <w:rPr>
                <w:rFonts w:ascii="Arial" w:hAnsi="Arial"/>
                <w:sz w:val="15"/>
              </w:rPr>
              <w:t xml:space="preserve">Yamaguchi</w:t>
            </w:r>
          </w:p>
        </w:tc>
        <w:tc>
          <w:tcPr/>
          <w:p>
            <w:pPr>
              <w:pStyle w:val="Compact"/>
              <w:spacing w:before="0" w:after="0" w:line="240" w:lineRule="auto"/>
              <w:jc w:val="right"/>
            </w:pPr>
            <w:r>
              <w:rPr>
                <w:rFonts w:ascii="Arial" w:hAnsi="Arial"/>
                <w:sz w:val="15"/>
              </w:rPr>
              <w:t xml:space="preserve">76.4%</w:t>
            </w:r>
          </w:p>
        </w:tc>
        <w:tc>
          <w:tcPr/>
          <w:p>
            <w:pPr>
              <w:pStyle w:val="Compact"/>
              <w:spacing w:before="0" w:after="0" w:line="240" w:lineRule="auto"/>
              <w:jc w:val="right"/>
            </w:pPr>
            <w:r>
              <w:rPr>
                <w:rFonts w:ascii="Arial" w:hAnsi="Arial"/>
                <w:sz w:val="15"/>
              </w:rPr>
              <w:t xml:space="preserve">76.8%</w:t>
            </w:r>
          </w:p>
        </w:tc>
      </w:tr>
      <w:tr>
        <w:tc>
          <w:tcPr>
            <w:shd w:val="clear" w:color="auto" w:fill="F2F4F8"/>
          </w:tcPr>
          <w:p>
            <w:pPr>
              <w:pStyle w:val="Compact"/>
              <w:spacing w:before="0" w:after="0" w:line="240" w:lineRule="auto"/>
              <w:jc w:val="left"/>
            </w:pPr>
            <w:r>
              <w:rPr>
                <w:rFonts w:ascii="Arial" w:hAnsi="Arial"/>
                <w:sz w:val="15"/>
              </w:rPr>
              <w:t xml:space="preserve">Sugiyama</w:t>
            </w:r>
          </w:p>
        </w:tc>
        <w:tc>
          <w:tcPr>
            <w:shd w:val="clear" w:color="auto" w:fill="F2F4F8"/>
          </w:tcPr>
          <w:p>
            <w:pPr>
              <w:pStyle w:val="Compact"/>
              <w:spacing w:before="0" w:after="0" w:line="240" w:lineRule="auto"/>
              <w:jc w:val="right"/>
            </w:pPr>
            <w:r>
              <w:rPr>
                <w:rFonts w:ascii="Arial" w:hAnsi="Arial"/>
                <w:sz w:val="15"/>
              </w:rPr>
              <w:t xml:space="preserve">75.1%</w:t>
            </w:r>
          </w:p>
        </w:tc>
        <w:tc>
          <w:tcPr>
            <w:shd w:val="clear" w:color="auto" w:fill="F2F4F8"/>
          </w:tcPr>
          <w:p>
            <w:pPr>
              <w:pStyle w:val="Compact"/>
              <w:spacing w:before="0" w:after="0" w:line="240" w:lineRule="auto"/>
              <w:jc w:val="right"/>
            </w:pPr>
            <w:r>
              <w:rPr>
                <w:rFonts w:ascii="Arial" w:hAnsi="Arial"/>
                <w:sz w:val="15"/>
              </w:rPr>
              <w:t xml:space="preserve">74.6%</w:t>
            </w:r>
          </w:p>
        </w:tc>
      </w:tr>
      <w:tr>
        <w:tc>
          <w:tcPr/>
          <w:p>
            <w:pPr>
              <w:pStyle w:val="Compact"/>
              <w:spacing w:before="0" w:after="0" w:line="240" w:lineRule="auto"/>
              <w:jc w:val="left"/>
            </w:pPr>
            <w:r>
              <w:rPr>
                <w:rFonts w:ascii="Arial" w:hAnsi="Arial"/>
                <w:sz w:val="15"/>
              </w:rPr>
              <w:t xml:space="preserve">Fukuda</w:t>
            </w:r>
          </w:p>
        </w:tc>
        <w:tc>
          <w:tcPr/>
          <w:p>
            <w:pPr>
              <w:pStyle w:val="Compact"/>
              <w:spacing w:before="0" w:after="0" w:line="240" w:lineRule="auto"/>
              <w:jc w:val="right"/>
            </w:pPr>
            <w:r>
              <w:rPr>
                <w:rFonts w:ascii="Arial" w:hAnsi="Arial"/>
                <w:sz w:val="15"/>
              </w:rPr>
              <w:t xml:space="preserve">–</w:t>
            </w:r>
          </w:p>
        </w:tc>
        <w:tc>
          <w:tcPr/>
          <w:p>
            <w:pPr>
              <w:pStyle w:val="Compact"/>
              <w:spacing w:before="0" w:after="0" w:line="240" w:lineRule="auto"/>
              <w:jc w:val="right"/>
            </w:pPr>
            <w:r>
              <w:rPr>
                <w:rFonts w:ascii="Arial" w:hAnsi="Arial"/>
                <w:sz w:val="15"/>
              </w:rPr>
              <w:t xml:space="preserve">85.1%</w:t>
            </w:r>
          </w:p>
        </w:tc>
      </w:tr>
      <w:tr>
        <w:tc>
          <w:tcPr>
            <w:shd w:val="clear" w:color="auto" w:fill="F2F4F8"/>
          </w:tcPr>
          <w:p>
            <w:pPr>
              <w:pStyle w:val="Compact"/>
              <w:spacing w:before="0" w:after="0" w:line="240" w:lineRule="auto"/>
              <w:jc w:val="left"/>
            </w:pPr>
            <w:r>
              <w:rPr>
                <w:rFonts w:ascii="Arial" w:hAnsi="Arial"/>
                <w:sz w:val="15"/>
              </w:rPr>
              <w:t xml:space="preserve">Ishizawa</w:t>
            </w:r>
          </w:p>
        </w:tc>
        <w:tc>
          <w:tcPr>
            <w:shd w:val="clear" w:color="auto" w:fill="F2F4F8"/>
          </w:tcPr>
          <w:p>
            <w:pPr>
              <w:pStyle w:val="Compact"/>
              <w:spacing w:before="0" w:after="0" w:line="240" w:lineRule="auto"/>
              <w:jc w:val="right"/>
            </w:pPr>
            <w:r>
              <w:rPr>
                <w:rFonts w:ascii="Arial" w:hAnsi="Arial"/>
                <w:sz w:val="15"/>
              </w:rPr>
              <w:t xml:space="preserve">–</w:t>
            </w:r>
          </w:p>
        </w:tc>
        <w:tc>
          <w:tcPr>
            <w:shd w:val="clear" w:color="auto" w:fill="F2F4F8"/>
          </w:tcPr>
          <w:p>
            <w:pPr>
              <w:pStyle w:val="Compact"/>
              <w:spacing w:before="0" w:after="0" w:line="240" w:lineRule="auto"/>
              <w:jc w:val="right"/>
            </w:pPr>
            <w:r>
              <w:rPr>
                <w:rFonts w:ascii="Arial" w:hAnsi="Arial"/>
                <w:sz w:val="15"/>
              </w:rPr>
              <w:t xml:space="preserve">90.4%</w:t>
            </w:r>
          </w:p>
        </w:tc>
      </w:tr>
      <w:tr>
        <w:tc>
          <w:tcPr/>
          <w:p>
            <w:pPr>
              <w:pStyle w:val="Compact"/>
              <w:spacing w:before="0" w:after="0" w:line="240" w:lineRule="auto"/>
              <w:jc w:val="left"/>
            </w:pPr>
            <w:r>
              <w:rPr>
                <w:rFonts w:ascii="Arial" w:hAnsi="Arial"/>
                <w:sz w:val="15"/>
              </w:rPr>
              <w:t xml:space="preserve">Sato / Kakizoe</w:t>
            </w:r>
          </w:p>
        </w:tc>
        <w:tc>
          <w:tcPr/>
          <w:p>
            <w:pPr>
              <w:pStyle w:val="Compact"/>
              <w:spacing w:before="0" w:after="0" w:line="240" w:lineRule="auto"/>
              <w:jc w:val="right"/>
            </w:pPr>
            <w:r>
              <w:rPr>
                <w:rFonts w:ascii="Arial" w:hAnsi="Arial"/>
                <w:sz w:val="15"/>
              </w:rPr>
              <w:t xml:space="preserve">–</w:t>
            </w:r>
          </w:p>
        </w:tc>
        <w:tc>
          <w:tcPr/>
          <w:p>
            <w:pPr>
              <w:pStyle w:val="Compact"/>
              <w:spacing w:before="0" w:after="0" w:line="240" w:lineRule="auto"/>
              <w:jc w:val="right"/>
            </w:pPr>
            <w:r>
              <w:rPr>
                <w:rFonts w:ascii="Arial" w:hAnsi="Arial"/>
                <w:sz w:val="15"/>
              </w:rPr>
              <w:t xml:space="preserve">74.7%</w:t>
            </w:r>
          </w:p>
        </w:tc>
      </w:tr>
      <w:tr>
        <w:tc>
          <w:tcPr>
            <w:shd w:val="clear" w:color="auto" w:fill="F2F4F8"/>
          </w:tcPr>
          <w:p>
            <w:pPr>
              <w:pStyle w:val="Compact"/>
              <w:spacing w:before="0" w:after="0" w:line="240" w:lineRule="auto"/>
              <w:jc w:val="left"/>
            </w:pPr>
            <w:r>
              <w:rPr>
                <w:rFonts w:ascii="Arial" w:hAnsi="Arial"/>
                <w:sz w:val="15"/>
              </w:rPr>
              <w:t xml:space="preserve">Manago</w:t>
            </w:r>
          </w:p>
        </w:tc>
        <w:tc>
          <w:tcPr>
            <w:shd w:val="clear" w:color="auto" w:fill="F2F4F8"/>
          </w:tcPr>
          <w:p>
            <w:pPr>
              <w:pStyle w:val="Compact"/>
              <w:spacing w:before="0" w:after="0" w:line="240" w:lineRule="auto"/>
              <w:jc w:val="right"/>
            </w:pPr>
            <w:r>
              <w:rPr>
                <w:rFonts w:ascii="Arial" w:hAnsi="Arial"/>
                <w:sz w:val="15"/>
              </w:rPr>
              <w:t xml:space="preserve">–</w:t>
            </w:r>
          </w:p>
        </w:tc>
        <w:tc>
          <w:tcPr>
            <w:shd w:val="clear" w:color="auto" w:fill="F2F4F8"/>
          </w:tcPr>
          <w:p>
            <w:pPr>
              <w:pStyle w:val="Compact"/>
              <w:spacing w:before="0" w:after="0" w:line="240" w:lineRule="auto"/>
              <w:jc w:val="right"/>
            </w:pPr>
            <w:r>
              <w:rPr>
                <w:rFonts w:ascii="Arial" w:hAnsi="Arial"/>
                <w:sz w:val="15"/>
              </w:rPr>
              <w:t xml:space="preserve">76.2%</w:t>
            </w:r>
          </w:p>
        </w:tc>
      </w:tr>
      <w:tr>
        <w:tc>
          <w:tcPr/>
          <w:p>
            <w:pPr>
              <w:pStyle w:val="Compact"/>
              <w:spacing w:before="0" w:after="0" w:line="240" w:lineRule="auto"/>
              <w:jc w:val="left"/>
            </w:pPr>
            <w:r>
              <w:rPr>
                <w:rFonts w:ascii="Arial" w:hAnsi="Arial"/>
                <w:sz w:val="15"/>
              </w:rPr>
              <w:t xml:space="preserve">Katsu</w:t>
            </w:r>
          </w:p>
        </w:tc>
        <w:tc>
          <w:tcPr/>
          <w:p>
            <w:pPr>
              <w:pStyle w:val="Compact"/>
              <w:spacing w:before="0" w:after="0" w:line="240" w:lineRule="auto"/>
              <w:jc w:val="right"/>
            </w:pPr>
            <w:r>
              <w:rPr>
                <w:rFonts w:ascii="Arial" w:hAnsi="Arial"/>
                <w:sz w:val="15"/>
              </w:rPr>
              <w:t xml:space="preserve">–</w:t>
            </w:r>
          </w:p>
        </w:tc>
        <w:tc>
          <w:tcPr/>
          <w:p>
            <w:pPr>
              <w:pStyle w:val="Compact"/>
              <w:spacing w:before="0" w:after="0" w:line="240" w:lineRule="auto"/>
              <w:jc w:val="right"/>
            </w:pPr>
            <w:r>
              <w:rPr>
                <w:rFonts w:ascii="Arial" w:hAnsi="Arial"/>
                <w:sz w:val="15"/>
              </w:rPr>
              <w:t xml:space="preserve">90.5%</w:t>
            </w:r>
          </w:p>
        </w:tc>
      </w:tr>
      <w:tr>
        <w:tc>
          <w:tcPr>
            <w:shd w:val="clear" w:color="auto" w:fill="F2F4F8"/>
          </w:tcPr>
          <w:p>
            <w:pPr>
              <w:pStyle w:val="Compact"/>
              <w:spacing w:before="0" w:after="0" w:line="240" w:lineRule="auto"/>
              <w:jc w:val="left"/>
            </w:pPr>
            <w:r>
              <w:rPr>
                <w:bCs/>
                <w:rFonts w:ascii="Arial" w:hAnsi="Arial"/>
                <w:b/>
                <w:sz w:val="15"/>
              </w:rPr>
              <w:t xml:space="preserve">Komoda</w:t>
            </w:r>
          </w:p>
        </w:tc>
        <w:tc>
          <w:tcPr>
            <w:shd w:val="clear" w:color="auto" w:fill="F2F4F8"/>
          </w:tcPr>
          <w:p>
            <w:pPr>
              <w:pStyle w:val="Compact"/>
              <w:spacing w:before="0" w:after="0" w:line="240" w:lineRule="auto"/>
              <w:jc w:val="right"/>
            </w:pPr>
            <w:r>
              <w:rPr>
                <w:rFonts w:ascii="Arial" w:hAnsi="Arial"/>
                <w:sz w:val="15"/>
              </w:rPr>
              <w:t xml:space="preserve">–</w:t>
            </w:r>
          </w:p>
        </w:tc>
        <w:tc>
          <w:tcPr>
            <w:shd w:val="clear" w:color="auto" w:fill="F2F4F8"/>
          </w:tcPr>
          <w:p>
            <w:pPr>
              <w:pStyle w:val="Compact"/>
              <w:spacing w:before="0" w:after="0" w:line="240" w:lineRule="auto"/>
              <w:jc w:val="left"/>
            </w:pPr>
            <w:r>
              <w:rPr>
                <w:bCs/>
                <w:rFonts w:ascii="Arial" w:hAnsi="Arial"/>
                <w:b/>
                <w:sz w:val="15"/>
              </w:rPr>
              <w:t xml:space="preserve">71.6%</w:t>
            </w:r>
            <w:r>
              <w:rPr>
                <w:rFonts w:ascii="Arial" w:hAnsi="Arial"/>
                <w:sz w:val="15"/>
              </w:rPr>
              <w:t xml:space="preserve"> </w:t>
            </w:r>
            <w:r>
              <w:rPr>
                <w:rFonts w:ascii="Arial" w:hAnsi="Arial"/>
                <w:sz w:val="15"/>
              </w:rPr>
              <w:t xml:space="preserve">(lowest)</w:t>
            </w:r>
          </w:p>
        </w:tc>
      </w:tr>
      <w:tr>
        <w:tc>
          <w:tcPr/>
          <w:p>
            <w:pPr>
              <w:pStyle w:val="Compact"/>
              <w:spacing w:before="0" w:after="0" w:line="240" w:lineRule="auto"/>
              <w:jc w:val="left"/>
            </w:pPr>
            <w:r>
              <w:rPr>
                <w:rFonts w:ascii="Arial" w:hAnsi="Arial"/>
                <w:sz w:val="15"/>
              </w:rPr>
              <w:t xml:space="preserve">Suwa</w:t>
            </w:r>
          </w:p>
        </w:tc>
        <w:tc>
          <w:tcPr/>
          <w:p>
            <w:pPr>
              <w:pStyle w:val="Compact"/>
              <w:spacing w:before="0" w:after="0" w:line="240" w:lineRule="auto"/>
              <w:jc w:val="right"/>
            </w:pPr>
            <w:r>
              <w:rPr>
                <w:rFonts w:ascii="Arial" w:hAnsi="Arial"/>
                <w:sz w:val="15"/>
              </w:rPr>
              <w:t xml:space="preserve">–</w:t>
            </w:r>
          </w:p>
        </w:tc>
        <w:tc>
          <w:tcPr/>
          <w:p>
            <w:pPr>
              <w:pStyle w:val="Compact"/>
              <w:spacing w:before="0" w:after="0" w:line="240" w:lineRule="auto"/>
              <w:jc w:val="right"/>
            </w:pPr>
            <w:r>
              <w:rPr>
                <w:rFonts w:ascii="Arial" w:hAnsi="Arial"/>
                <w:sz w:val="15"/>
              </w:rPr>
              <w:t xml:space="preserve">93.8%</w:t>
            </w:r>
          </w:p>
        </w:tc>
      </w:tr>
      <w:tr>
        <w:tc>
          <w:tcPr>
            <w:shd w:val="clear" w:color="auto" w:fill="F2F4F8"/>
          </w:tcPr>
          <w:p>
            <w:pPr>
              <w:pStyle w:val="Compact"/>
              <w:spacing w:before="0" w:after="0" w:line="240" w:lineRule="auto"/>
              <w:jc w:val="left"/>
            </w:pPr>
            <w:r>
              <w:rPr>
                <w:rFonts w:ascii="Arial" w:hAnsi="Arial"/>
                <w:sz w:val="15"/>
              </w:rPr>
              <w:t xml:space="preserve">Murakami</w:t>
            </w:r>
          </w:p>
        </w:tc>
        <w:tc>
          <w:tcPr>
            <w:shd w:val="clear" w:color="auto" w:fill="F2F4F8"/>
          </w:tcPr>
          <w:p>
            <w:pPr>
              <w:pStyle w:val="Compact"/>
              <w:spacing w:before="0" w:after="0" w:line="240" w:lineRule="auto"/>
              <w:jc w:val="right"/>
            </w:pPr>
            <w:r>
              <w:rPr>
                <w:rFonts w:ascii="Arial" w:hAnsi="Arial"/>
                <w:sz w:val="15"/>
              </w:rPr>
              <w:t xml:space="preserve">–</w:t>
            </w:r>
          </w:p>
        </w:tc>
        <w:tc>
          <w:tcPr>
            <w:shd w:val="clear" w:color="auto" w:fill="F2F4F8"/>
          </w:tcPr>
          <w:p>
            <w:pPr>
              <w:pStyle w:val="Compact"/>
              <w:spacing w:before="0" w:after="0" w:line="240" w:lineRule="auto"/>
              <w:jc w:val="right"/>
            </w:pPr>
            <w:r>
              <w:rPr>
                <w:rFonts w:ascii="Arial" w:hAnsi="Arial"/>
                <w:sz w:val="15"/>
              </w:rPr>
              <w:t xml:space="preserve">93.8%</w:t>
            </w:r>
          </w:p>
        </w:tc>
      </w:tr>
    </w:tbl>
    <w:p>
      <w:pPr>
        <w:pStyle w:val="BodyText"/>
      </w:pPr>
      <w:r>
        <w:t xml:space="preserve">With Yomiuri voting ~28% in favour, roughly</w:t>
      </w:r>
      <w:r>
        <w:t xml:space="preserve"> </w:t>
      </w:r>
      <w:r>
        <w:rPr>
          <w:bCs/>
          <w:b/>
        </w:rPr>
        <w:t xml:space="preserve">one-third of non-Yomiuri votes were cast against</w:t>
      </w:r>
      <w:r>
        <w:t xml:space="preserve"> </w:t>
      </w:r>
      <w:r>
        <w:t xml:space="preserve">the Yomiuri-linked leaders. The likely drivers [e] are ISS’s cross-holding (≥20% of net assets) and ROE policies, parent-company conflicts, and the 12-year tenure rule for outside directors.</w:t>
      </w:r>
    </w:p>
    <w:bookmarkStart w:id="137" w:name="board-changes-in-the-last-five-years"/>
    <w:p>
      <w:pPr>
        <w:pStyle w:val="Heading2"/>
      </w:pPr>
      <w:r>
        <w:t xml:space="preserve">17.1 Board changes in the last five years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AGM</w:t>
            </w:r>
          </w:p>
        </w:tc>
        <w:tc>
          <w:tcPr>
            <w:shd w:val="clear" w:color="auto" w:fill="13213F"/>
          </w:tcPr>
          <w:p>
            <w:pPr>
              <w:pStyle w:val="Compact"/>
              <w:spacing w:before="0" w:after="0" w:line="240" w:lineRule="auto"/>
              <w:jc w:val="left"/>
            </w:pPr>
            <w:r>
              <w:rPr>
                <w:rFonts w:ascii="Arial" w:hAnsi="Arial"/>
                <w:b/>
                <w:color w:val="FFFFFF"/>
                <w:sz w:val="15"/>
              </w:rPr>
              <w:t xml:space="preserve">Board size</w:t>
            </w:r>
          </w:p>
        </w:tc>
        <w:tc>
          <w:tcPr>
            <w:shd w:val="clear" w:color="auto" w:fill="13213F"/>
          </w:tcPr>
          <w:p>
            <w:pPr>
              <w:pStyle w:val="Compact"/>
              <w:spacing w:before="0" w:after="0" w:line="240" w:lineRule="auto"/>
              <w:jc w:val="left"/>
            </w:pPr>
            <w:r>
              <w:rPr>
                <w:rFonts w:ascii="Arial" w:hAnsi="Arial"/>
                <w:b/>
                <w:color w:val="FFFFFF"/>
                <w:sz w:val="15"/>
              </w:rPr>
              <w:t xml:space="preserve">Joined</w:t>
            </w:r>
          </w:p>
        </w:tc>
        <w:tc>
          <w:tcPr>
            <w:shd w:val="clear" w:color="auto" w:fill="13213F"/>
          </w:tcPr>
          <w:p>
            <w:pPr>
              <w:pStyle w:val="Compact"/>
              <w:spacing w:before="0" w:after="0" w:line="240" w:lineRule="auto"/>
              <w:jc w:val="left"/>
            </w:pPr>
            <w:r>
              <w:rPr>
                <w:rFonts w:ascii="Arial" w:hAnsi="Arial"/>
                <w:b/>
                <w:color w:val="FFFFFF"/>
                <w:sz w:val="15"/>
              </w:rPr>
              <w:t xml:space="preserve">Left</w:t>
            </w:r>
          </w:p>
        </w:tc>
        <w:tc>
          <w:tcPr>
            <w:shd w:val="clear" w:color="auto" w:fill="13213F"/>
          </w:tcPr>
          <w:p>
            <w:pPr>
              <w:pStyle w:val="Compact"/>
              <w:spacing w:before="0" w:after="0" w:line="240" w:lineRule="auto"/>
              <w:jc w:val="left"/>
            </w:pPr>
            <w:r>
              <w:rPr>
                <w:rFonts w:ascii="Arial" w:hAnsi="Arial"/>
                <w:b/>
                <w:color w:val="FFFFFF"/>
                <w:sz w:val="15"/>
              </w:rPr>
              <w:t xml:space="preserve">Note</w:t>
            </w:r>
          </w:p>
        </w:tc>
      </w:tr>
      <w:tr>
        <w:tc>
          <w:tcPr/>
          <w:p>
            <w:pPr>
              <w:pStyle w:val="Compact"/>
              <w:spacing w:before="0" w:after="0" w:line="240" w:lineRule="auto"/>
              <w:jc w:val="left"/>
            </w:pPr>
            <w:r>
              <w:rPr>
                <w:rFonts w:ascii="Arial" w:hAnsi="Arial"/>
                <w:sz w:val="15"/>
              </w:rPr>
              <w:t xml:space="preserve">Jun-2021</w:t>
            </w:r>
          </w:p>
        </w:tc>
        <w:tc>
          <w:tcPr/>
          <w:p>
            <w:pPr>
              <w:pStyle w:val="Compact"/>
              <w:spacing w:before="0" w:after="0" w:line="240" w:lineRule="auto"/>
              <w:jc w:val="left"/>
            </w:pPr>
            <w:r>
              <w:rPr>
                <w:rFonts w:ascii="Arial" w:hAnsi="Arial"/>
                <w:sz w:val="15"/>
              </w:rPr>
              <w:t xml:space="preserve">12 → 9</w:t>
            </w:r>
          </w:p>
        </w:tc>
        <w:tc>
          <w:tcPr/>
          <w:p>
            <w:pPr>
              <w:pStyle w:val="Compact"/>
              <w:spacing w:before="0" w:after="0" w:line="240" w:lineRule="auto"/>
              <w:jc w:val="left"/>
            </w:pPr>
            <w:r>
              <w:rPr>
                <w:rFonts w:ascii="Arial" w:hAnsi="Arial"/>
                <w:sz w:val="15"/>
              </w:rPr>
              <w:t xml:space="preserve">n.d.</w:t>
            </w:r>
          </w:p>
        </w:tc>
        <w:tc>
          <w:tcPr/>
          <w:p>
            <w:pPr>
              <w:pStyle w:val="Compact"/>
              <w:spacing w:before="0" w:after="0" w:line="240" w:lineRule="auto"/>
              <w:jc w:val="left"/>
            </w:pPr>
            <w:r>
              <w:rPr>
                <w:rFonts w:ascii="Arial" w:hAnsi="Arial"/>
                <w:sz w:val="15"/>
              </w:rPr>
              <w:t xml:space="preserve">n.d.</w:t>
            </w:r>
          </w:p>
        </w:tc>
        <w:tc>
          <w:tcPr/>
          <w:p>
            <w:pPr>
              <w:pStyle w:val="Compact"/>
              <w:spacing w:before="0" w:after="0" w:line="240" w:lineRule="auto"/>
              <w:jc w:val="left"/>
            </w:pPr>
            <w:r>
              <w:rPr>
                <w:rFonts w:ascii="Arial" w:hAnsi="Arial"/>
                <w:sz w:val="15"/>
              </w:rPr>
              <w:t xml:space="preserve">Board cut; executive-officer system introduced</w:t>
            </w:r>
          </w:p>
        </w:tc>
      </w:tr>
      <w:tr>
        <w:tc>
          <w:tcPr>
            <w:shd w:val="clear" w:color="auto" w:fill="F2F4F8"/>
          </w:tcPr>
          <w:p>
            <w:pPr>
              <w:pStyle w:val="Compact"/>
              <w:spacing w:before="0" w:after="0" w:line="240" w:lineRule="auto"/>
              <w:jc w:val="left"/>
            </w:pPr>
            <w:r>
              <w:rPr>
                <w:rFonts w:ascii="Arial" w:hAnsi="Arial"/>
                <w:sz w:val="15"/>
              </w:rPr>
              <w:t xml:space="preserve">Jun-2022</w:t>
            </w:r>
          </w:p>
        </w:tc>
        <w:tc>
          <w:tcPr>
            <w:shd w:val="clear" w:color="auto" w:fill="F2F4F8"/>
          </w:tcPr>
          <w:p>
            <w:pPr>
              <w:pStyle w:val="Compact"/>
              <w:spacing w:before="0" w:after="0" w:line="240" w:lineRule="auto"/>
              <w:jc w:val="left"/>
            </w:pPr>
            <w:r>
              <w:rPr>
                <w:rFonts w:ascii="Arial" w:hAnsi="Arial"/>
                <w:sz w:val="15"/>
              </w:rPr>
              <w:t xml:space="preserve">9</w:t>
            </w:r>
          </w:p>
        </w:tc>
        <w:tc>
          <w:tcPr>
            <w:shd w:val="clear" w:color="auto" w:fill="F2F4F8"/>
          </w:tcPr>
          <w:p>
            <w:pPr>
              <w:pStyle w:val="Compact"/>
              <w:spacing w:before="0" w:after="0" w:line="240" w:lineRule="auto"/>
              <w:jc w:val="left"/>
            </w:pPr>
            <w:r>
              <w:rPr>
                <w:rFonts w:ascii="Arial" w:hAnsi="Arial"/>
                <w:sz w:val="15"/>
              </w:rPr>
              <w:t xml:space="preserve">Eijiro Katsu [u]; auditor Shigeru Kitamura</w:t>
            </w:r>
          </w:p>
        </w:tc>
        <w:tc>
          <w:tcPr>
            <w:shd w:val="clear" w:color="auto" w:fill="F2F4F8"/>
          </w:tcPr>
          <w:p>
            <w:pPr>
              <w:pStyle w:val="Compact"/>
              <w:spacing w:before="0" w:after="0" w:line="240" w:lineRule="auto"/>
              <w:jc w:val="left"/>
            </w:pPr>
            <w:r>
              <w:rPr>
                <w:rFonts w:ascii="Arial" w:hAnsi="Arial"/>
                <w:sz w:val="15"/>
              </w:rPr>
              <w:t xml:space="preserve">Chairman Yoshio Okubo; Yoshinobu Kosugi [u]</w:t>
            </w:r>
          </w:p>
        </w:tc>
        <w:tc>
          <w:tcPr>
            <w:shd w:val="clear" w:color="auto" w:fill="F2F4F8"/>
          </w:tcPr>
          <w:p>
            <w:pPr>
              <w:pStyle w:val="Compact"/>
              <w:spacing w:before="0" w:after="0" w:line="240" w:lineRule="auto"/>
              <w:jc w:val="left"/>
            </w:pPr>
            <w:r>
              <w:rPr>
                <w:rFonts w:ascii="Arial" w:hAnsi="Arial"/>
                <w:sz w:val="15"/>
              </w:rPr>
              <w:t xml:space="preserve">Yamaguchi becomes Board Chair; Sugiyama Chairman &amp; CEO</w:t>
            </w:r>
          </w:p>
        </w:tc>
      </w:tr>
      <w:tr>
        <w:tc>
          <w:tcPr/>
          <w:p>
            <w:pPr>
              <w:pStyle w:val="Compact"/>
              <w:spacing w:before="0" w:after="0" w:line="240" w:lineRule="auto"/>
              <w:jc w:val="left"/>
            </w:pPr>
            <w:r>
              <w:rPr>
                <w:rFonts w:ascii="Arial" w:hAnsi="Arial"/>
                <w:sz w:val="15"/>
              </w:rPr>
              <w:t xml:space="preserve">Jun-2023</w:t>
            </w:r>
          </w:p>
        </w:tc>
        <w:tc>
          <w:tcPr/>
          <w:p>
            <w:pPr>
              <w:pStyle w:val="Compact"/>
              <w:spacing w:before="0" w:after="0" w:line="240" w:lineRule="auto"/>
              <w:jc w:val="left"/>
            </w:pPr>
            <w:r>
              <w:rPr>
                <w:rFonts w:ascii="Arial" w:hAnsi="Arial"/>
                <w:sz w:val="15"/>
              </w:rPr>
              <w:t xml:space="preserve">9</w:t>
            </w:r>
          </w:p>
        </w:tc>
        <w:tc>
          <w:tcPr/>
          <w:p>
            <w:pPr>
              <w:pStyle w:val="Compact"/>
              <w:spacing w:before="0" w:after="0" w:line="240" w:lineRule="auto"/>
              <w:jc w:val="left"/>
            </w:pPr>
            <w:r>
              <w:rPr>
                <w:rFonts w:ascii="Arial" w:hAnsi="Arial"/>
                <w:sz w:val="15"/>
              </w:rPr>
              <w:t xml:space="preserve">Masanobu Komoda</w:t>
            </w:r>
          </w:p>
        </w:tc>
        <w:tc>
          <w:tcPr/>
          <w:p>
            <w:pPr>
              <w:pStyle w:val="Compact"/>
              <w:spacing w:before="0" w:after="0" w:line="240" w:lineRule="auto"/>
              <w:jc w:val="left"/>
            </w:pPr>
            <w:r>
              <w:rPr>
                <w:rFonts w:ascii="Arial" w:hAnsi="Arial"/>
                <w:sz w:val="15"/>
              </w:rPr>
              <w:t xml:space="preserve">Takashi Imai (ex-Keidanren chair)</w:t>
            </w:r>
          </w:p>
        </w:tc>
        <w:tc>
          <w:tcPr/>
          <w:p>
            <w:pPr>
              <w:pStyle w:val="Compact"/>
              <w:spacing w:before="0" w:after="0" w:line="240" w:lineRule="auto"/>
              <w:jc w:val="left"/>
            </w:pPr>
            <w:r>
              <w:rPr>
                <w:rFonts w:ascii="Arial" w:hAnsi="Arial"/>
                <w:sz w:val="15"/>
              </w:rPr>
              <w:t xml:space="preserve">Outside-director refresh</w:t>
            </w:r>
          </w:p>
        </w:tc>
      </w:tr>
      <w:tr>
        <w:tc>
          <w:tcPr>
            <w:shd w:val="clear" w:color="auto" w:fill="F2F4F8"/>
          </w:tcPr>
          <w:p>
            <w:pPr>
              <w:pStyle w:val="Compact"/>
              <w:spacing w:before="0" w:after="0" w:line="240" w:lineRule="auto"/>
              <w:jc w:val="left"/>
            </w:pPr>
            <w:r>
              <w:rPr>
                <w:rFonts w:ascii="Arial" w:hAnsi="Arial"/>
                <w:sz w:val="15"/>
              </w:rPr>
              <w:t xml:space="preserve">Jun-2024</w:t>
            </w:r>
          </w:p>
        </w:tc>
        <w:tc>
          <w:tcPr>
            <w:shd w:val="clear" w:color="auto" w:fill="F2F4F8"/>
          </w:tcPr>
          <w:p>
            <w:pPr>
              <w:pStyle w:val="Compact"/>
              <w:spacing w:before="0" w:after="0" w:line="240" w:lineRule="auto"/>
              <w:jc w:val="left"/>
            </w:pPr>
            <w:r>
              <w:rPr>
                <w:rFonts w:ascii="Arial" w:hAnsi="Arial"/>
                <w:sz w:val="15"/>
              </w:rPr>
              <w:t xml:space="preserve">9 → 11</w:t>
            </w:r>
          </w:p>
        </w:tc>
        <w:tc>
          <w:tcPr>
            <w:shd w:val="clear" w:color="auto" w:fill="F2F4F8"/>
          </w:tcPr>
          <w:p>
            <w:pPr>
              <w:pStyle w:val="Compact"/>
              <w:spacing w:before="0" w:after="0" w:line="240" w:lineRule="auto"/>
              <w:jc w:val="left"/>
            </w:pPr>
            <w:r>
              <w:rPr>
                <w:rFonts w:ascii="Arial" w:hAnsi="Arial"/>
                <w:sz w:val="15"/>
              </w:rPr>
              <w:t xml:space="preserve">Hiroyuki Fukuda, Takako Suwa; auditor Yozo Matsuda</w:t>
            </w:r>
          </w:p>
        </w:tc>
        <w:tc>
          <w:tcPr>
            <w:shd w:val="clear" w:color="auto" w:fill="F2F4F8"/>
          </w:tcPr>
          <w:p>
            <w:pPr>
              <w:pStyle w:val="Compact"/>
              <w:spacing w:before="0" w:after="0" w:line="240" w:lineRule="auto"/>
              <w:jc w:val="left"/>
            </w:pPr>
            <w:r>
              <w:rPr>
                <w:rFonts w:ascii="Arial" w:hAnsi="Arial"/>
                <w:sz w:val="15"/>
              </w:rPr>
              <w:t xml:space="preserve">Auditor Yoshimitsu Ohashi</w:t>
            </w:r>
          </w:p>
        </w:tc>
        <w:tc>
          <w:tcPr>
            <w:shd w:val="clear" w:color="auto" w:fill="F2F4F8"/>
          </w:tcPr>
          <w:p>
            <w:pPr>
              <w:pStyle w:val="Compact"/>
              <w:spacing w:before="0" w:after="0" w:line="240" w:lineRule="auto"/>
              <w:jc w:val="left"/>
            </w:pPr>
            <w:r>
              <w:rPr>
                <w:rFonts w:ascii="Arial" w:hAnsi="Arial"/>
                <w:sz w:val="15"/>
              </w:rPr>
              <w:t xml:space="preserve">Majority independent</w:t>
            </w:r>
          </w:p>
        </w:tc>
      </w:tr>
      <w:tr>
        <w:tc>
          <w:tcPr/>
          <w:p>
            <w:pPr>
              <w:pStyle w:val="Compact"/>
              <w:spacing w:before="0" w:after="0" w:line="240" w:lineRule="auto"/>
              <w:jc w:val="left"/>
            </w:pPr>
            <w:r>
              <w:rPr>
                <w:rFonts w:ascii="Arial" w:hAnsi="Arial"/>
                <w:sz w:val="15"/>
              </w:rPr>
              <w:t xml:space="preserve">Dec-2024 / Jan-2025</w:t>
            </w:r>
          </w:p>
        </w:tc>
        <w:tc>
          <w:tcPr/>
          <w:p>
            <w:pPr>
              <w:pStyle w:val="Compact"/>
              <w:spacing w:before="0" w:after="0" w:line="240" w:lineRule="auto"/>
              <w:jc w:val="left"/>
            </w:pPr>
            <w:r>
              <w:rPr>
                <w:rFonts w:ascii="Arial" w:hAnsi="Arial"/>
                <w:sz w:val="15"/>
              </w:rPr>
              <w:t xml:space="preserve">11 → 10</w:t>
            </w:r>
          </w:p>
        </w:tc>
        <w:tc>
          <w:tcPr/>
          <w:p>
            <w:pPr>
              <w:pStyle w:val="Compact"/>
              <w:spacing w:before="0" w:after="0" w:line="240" w:lineRule="auto"/>
              <w:jc w:val="left"/>
            </w:pPr>
            <w:r>
              <w:rPr>
                <w:rFonts w:ascii="Arial" w:hAnsi="Arial"/>
                <w:sz w:val="15"/>
              </w:rPr>
              <w:t xml:space="preserve">–</w:t>
            </w:r>
          </w:p>
        </w:tc>
        <w:tc>
          <w:tcPr/>
          <w:p>
            <w:pPr>
              <w:pStyle w:val="Compact"/>
              <w:spacing w:before="0" w:after="0" w:line="240" w:lineRule="auto"/>
              <w:jc w:val="left"/>
            </w:pPr>
            <w:r>
              <w:rPr>
                <w:rFonts w:ascii="Arial" w:hAnsi="Arial"/>
                <w:sz w:val="15"/>
              </w:rPr>
              <w:t xml:space="preserve">Tsuneo Watanabe (died)</w:t>
            </w:r>
          </w:p>
        </w:tc>
        <w:tc>
          <w:tcPr/>
          <w:p>
            <w:pPr>
              <w:pStyle w:val="Compact"/>
              <w:spacing w:before="0" w:after="0" w:line="240" w:lineRule="auto"/>
              <w:jc w:val="left"/>
            </w:pPr>
            <w:r>
              <w:rPr>
                <w:rFonts w:ascii="Arial" w:hAnsi="Arial"/>
                <w:sz w:val="15"/>
              </w:rPr>
              <w:t xml:space="preserve">Ishizawa moves to Vice Chairman</w:t>
            </w:r>
          </w:p>
        </w:tc>
      </w:tr>
      <w:tr>
        <w:tc>
          <w:tcPr>
            <w:shd w:val="clear" w:color="auto" w:fill="F2F4F8"/>
          </w:tcPr>
          <w:p>
            <w:pPr>
              <w:pStyle w:val="Compact"/>
              <w:spacing w:before="0" w:after="0" w:line="240" w:lineRule="auto"/>
              <w:jc w:val="left"/>
            </w:pPr>
            <w:r>
              <w:rPr>
                <w:rFonts w:ascii="Arial" w:hAnsi="Arial"/>
                <w:sz w:val="15"/>
              </w:rPr>
              <w:t xml:space="preserve">Jun-2025</w:t>
            </w:r>
          </w:p>
        </w:tc>
        <w:tc>
          <w:tcPr>
            <w:shd w:val="clear" w:color="auto" w:fill="F2F4F8"/>
          </w:tcPr>
          <w:p>
            <w:pPr>
              <w:pStyle w:val="Compact"/>
              <w:spacing w:before="0" w:after="0" w:line="240" w:lineRule="auto"/>
              <w:jc w:val="left"/>
            </w:pPr>
            <w:r>
              <w:rPr>
                <w:rFonts w:ascii="Arial" w:hAnsi="Arial"/>
                <w:sz w:val="15"/>
              </w:rPr>
              <w:t xml:space="preserve">10</w:t>
            </w:r>
          </w:p>
        </w:tc>
        <w:tc>
          <w:tcPr>
            <w:shd w:val="clear" w:color="auto" w:fill="F2F4F8"/>
          </w:tcPr>
          <w:p>
            <w:pPr>
              <w:pStyle w:val="Compact"/>
              <w:spacing w:before="0" w:after="0" w:line="240" w:lineRule="auto"/>
              <w:jc w:val="left"/>
            </w:pPr>
            <w:r>
              <w:rPr>
                <w:rFonts w:ascii="Arial" w:hAnsi="Arial"/>
                <w:sz w:val="15"/>
              </w:rPr>
              <w:t xml:space="preserve">–</w:t>
            </w:r>
          </w:p>
        </w:tc>
        <w:tc>
          <w:tcPr>
            <w:shd w:val="clear" w:color="auto" w:fill="F2F4F8"/>
          </w:tcPr>
          <w:p>
            <w:pPr>
              <w:pStyle w:val="Compact"/>
              <w:spacing w:before="0" w:after="0" w:line="240" w:lineRule="auto"/>
              <w:jc w:val="left"/>
            </w:pPr>
            <w:r>
              <w:rPr>
                <w:rFonts w:ascii="Arial" w:hAnsi="Arial"/>
                <w:sz w:val="15"/>
              </w:rPr>
              <w:t xml:space="preserve">–</w:t>
            </w:r>
          </w:p>
        </w:tc>
        <w:tc>
          <w:tcPr>
            <w:shd w:val="clear" w:color="auto" w:fill="F2F4F8"/>
          </w:tcPr>
          <w:p>
            <w:pPr>
              <w:pStyle w:val="Compact"/>
              <w:spacing w:before="0" w:after="0" w:line="240" w:lineRule="auto"/>
              <w:jc w:val="left"/>
            </w:pPr>
            <w:r>
              <w:rPr>
                <w:rFonts w:ascii="Arial" w:hAnsi="Arial"/>
                <w:sz w:val="15"/>
              </w:rPr>
              <w:t xml:space="preserve">Watanabe seat left vacant</w:t>
            </w:r>
          </w:p>
        </w:tc>
      </w:tr>
      <w:tr>
        <w:tc>
          <w:tcPr/>
          <w:p>
            <w:pPr>
              <w:pStyle w:val="Compact"/>
              <w:spacing w:before="0" w:after="0" w:line="240" w:lineRule="auto"/>
              <w:jc w:val="left"/>
            </w:pPr>
            <w:r>
              <w:rPr>
                <w:rFonts w:ascii="Arial" w:hAnsi="Arial"/>
                <w:sz w:val="15"/>
              </w:rPr>
              <w:t xml:space="preserve">Jun-2026</w:t>
            </w:r>
          </w:p>
        </w:tc>
        <w:tc>
          <w:tcPr/>
          <w:p>
            <w:pPr>
              <w:pStyle w:val="Compact"/>
              <w:spacing w:before="0" w:after="0" w:line="240" w:lineRule="auto"/>
              <w:jc w:val="left"/>
            </w:pPr>
            <w:r>
              <w:rPr>
                <w:rFonts w:ascii="Arial" w:hAnsi="Arial"/>
                <w:sz w:val="15"/>
              </w:rPr>
              <w:t xml:space="preserve">11</w:t>
            </w:r>
          </w:p>
        </w:tc>
        <w:tc>
          <w:tcPr/>
          <w:p>
            <w:pPr>
              <w:pStyle w:val="Compact"/>
              <w:spacing w:before="0" w:after="0" w:line="240" w:lineRule="auto"/>
              <w:jc w:val="left"/>
            </w:pPr>
            <w:r>
              <w:rPr>
                <w:rFonts w:ascii="Arial" w:hAnsi="Arial"/>
                <w:sz w:val="15"/>
              </w:rPr>
              <w:t xml:space="preserve">Yumiko Murakami; standing auditor Masayuki Yokota</w:t>
            </w:r>
          </w:p>
        </w:tc>
        <w:tc>
          <w:tcPr/>
          <w:p>
            <w:pPr>
              <w:pStyle w:val="Compact"/>
              <w:spacing w:before="0" w:after="0" w:line="240" w:lineRule="auto"/>
              <w:jc w:val="left"/>
            </w:pPr>
            <w:r>
              <w:rPr>
                <w:rFonts w:ascii="Arial" w:hAnsi="Arial"/>
                <w:sz w:val="15"/>
              </w:rPr>
              <w:t xml:space="preserve">Standing auditor Yoshiyuki Kusama</w:t>
            </w:r>
          </w:p>
        </w:tc>
        <w:tc>
          <w:tcPr/>
          <w:p>
            <w:pPr>
              <w:pStyle w:val="Compact"/>
              <w:spacing w:before="0" w:after="0" w:line="240" w:lineRule="auto"/>
              <w:jc w:val="left"/>
            </w:pPr>
            <w:r>
              <w:rPr>
                <w:rFonts w:ascii="Arial" w:hAnsi="Arial"/>
                <w:sz w:val="15"/>
              </w:rPr>
              <w:t xml:space="preserve">7 of 11 independent</w:t>
            </w:r>
          </w:p>
        </w:tc>
      </w:tr>
    </w:tbl>
    <w:bookmarkEnd w:id="137"/>
    <w:bookmarkEnd w:id="138"/>
    <w:bookmarkStart w:id="142" w:name="shareholders-activism-and-short-interest"/>
    <w:p>
      <w:pPr>
        <w:pStyle w:val="Heading1"/>
      </w:pPr>
      <w:r>
        <w:t xml:space="preserve">18. Shareholders, Activism and Short Interest</w:t>
      </w:r>
    </w:p>
    <w:bookmarkStart w:id="139" w:name="X6490a70e75a87204cf5e246322a513541a631a2"/>
    <w:p>
      <w:pPr>
        <w:pStyle w:val="Heading2"/>
      </w:pPr>
      <w:r>
        <w:t xml:space="preserve">18.1 Top 10 shareholders (31-Mar-2026, FY3/26 yuho)</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w:t>
            </w:r>
          </w:p>
        </w:tc>
        <w:tc>
          <w:tcPr>
            <w:shd w:val="clear" w:color="auto" w:fill="13213F"/>
          </w:tcPr>
          <w:p>
            <w:pPr>
              <w:pStyle w:val="Compact"/>
              <w:spacing w:before="0" w:after="0" w:line="240" w:lineRule="auto"/>
              <w:jc w:val="left"/>
            </w:pPr>
            <w:r>
              <w:rPr>
                <w:rFonts w:ascii="Arial" w:hAnsi="Arial"/>
                <w:b/>
                <w:color w:val="FFFFFF"/>
                <w:sz w:val="15"/>
              </w:rPr>
              <w:t xml:space="preserve">Holder</w:t>
            </w:r>
          </w:p>
        </w:tc>
        <w:tc>
          <w:tcPr>
            <w:shd w:val="clear" w:color="auto" w:fill="13213F"/>
          </w:tcPr>
          <w:p>
            <w:pPr>
              <w:pStyle w:val="Compact"/>
              <w:spacing w:before="0" w:after="0" w:line="240" w:lineRule="auto"/>
              <w:jc w:val="right"/>
            </w:pPr>
            <w:r>
              <w:rPr>
                <w:rFonts w:ascii="Arial" w:hAnsi="Arial"/>
                <w:b/>
                <w:color w:val="FFFFFF"/>
                <w:sz w:val="15"/>
              </w:rPr>
              <w:t xml:space="preserve">Shares (m)</w:t>
            </w:r>
          </w:p>
        </w:tc>
        <w:tc>
          <w:tcPr>
            <w:shd w:val="clear" w:color="auto" w:fill="13213F"/>
          </w:tcPr>
          <w:p>
            <w:pPr>
              <w:pStyle w:val="Compact"/>
              <w:spacing w:before="0" w:after="0" w:line="240" w:lineRule="auto"/>
              <w:jc w:val="right"/>
            </w:pPr>
            <w:r>
              <w:rPr>
                <w:rFonts w:ascii="Arial" w:hAnsi="Arial"/>
                <w:b/>
                <w:color w:val="FFFFFF"/>
                <w:sz w:val="15"/>
              </w:rPr>
              <w:t xml:space="preserve">% ex-treasury</w:t>
            </w:r>
          </w:p>
        </w:tc>
        <w:tc>
          <w:tcPr>
            <w:shd w:val="clear" w:color="auto" w:fill="13213F"/>
          </w:tcPr>
          <w:p>
            <w:pPr>
              <w:pStyle w:val="Compact"/>
              <w:spacing w:before="0" w:after="0" w:line="240" w:lineRule="auto"/>
              <w:jc w:val="left"/>
            </w:pPr>
            <w:r>
              <w:rPr>
                <w:rFonts w:ascii="Arial" w:hAnsi="Arial"/>
                <w:b/>
                <w:color w:val="FFFFFF"/>
                <w:sz w:val="15"/>
              </w:rPr>
              <w:t xml:space="preserve">Type</w:t>
            </w:r>
          </w:p>
        </w:tc>
      </w:tr>
      <w:tr>
        <w:tc>
          <w:tcPr/>
          <w:p>
            <w:pPr>
              <w:pStyle w:val="Compact"/>
              <w:spacing w:before="0" w:after="0" w:line="240" w:lineRule="auto"/>
              <w:jc w:val="left"/>
            </w:pPr>
            <w:r>
              <w:rPr>
                <w:rFonts w:ascii="Arial" w:hAnsi="Arial"/>
                <w:sz w:val="15"/>
              </w:rPr>
              <w:t xml:space="preserve">1</w:t>
            </w:r>
          </w:p>
        </w:tc>
        <w:tc>
          <w:tcPr/>
          <w:p>
            <w:pPr>
              <w:pStyle w:val="Compact"/>
              <w:spacing w:before="0" w:after="0" w:line="240" w:lineRule="auto"/>
              <w:jc w:val="left"/>
            </w:pPr>
            <w:r>
              <w:rPr>
                <w:rFonts w:ascii="Arial" w:hAnsi="Arial"/>
                <w:sz w:val="15"/>
              </w:rPr>
              <w:t xml:space="preserve">Yomiuri Shimbun Group HD</w:t>
            </w:r>
          </w:p>
        </w:tc>
        <w:tc>
          <w:tcPr/>
          <w:p>
            <w:pPr>
              <w:pStyle w:val="Compact"/>
              <w:spacing w:before="0" w:after="0" w:line="240" w:lineRule="auto"/>
              <w:jc w:val="right"/>
            </w:pPr>
            <w:r>
              <w:rPr>
                <w:rFonts w:ascii="Arial" w:hAnsi="Arial"/>
                <w:sz w:val="15"/>
              </w:rPr>
              <w:t xml:space="preserve">37.65</w:t>
            </w:r>
          </w:p>
        </w:tc>
        <w:tc>
          <w:tcPr/>
          <w:p>
            <w:pPr>
              <w:pStyle w:val="Compact"/>
              <w:spacing w:before="0" w:after="0" w:line="240" w:lineRule="auto"/>
              <w:jc w:val="right"/>
            </w:pPr>
            <w:r>
              <w:rPr>
                <w:rFonts w:ascii="Arial" w:hAnsi="Arial"/>
                <w:sz w:val="15"/>
              </w:rPr>
              <w:t xml:space="preserve">14.76%</w:t>
            </w:r>
          </w:p>
        </w:tc>
        <w:tc>
          <w:tcPr/>
          <w:p>
            <w:pPr>
              <w:pStyle w:val="Compact"/>
              <w:spacing w:before="0" w:after="0" w:line="240" w:lineRule="auto"/>
              <w:jc w:val="left"/>
            </w:pPr>
            <w:r>
              <w:rPr>
                <w:rFonts w:ascii="Arial" w:hAnsi="Arial"/>
                <w:sz w:val="15"/>
              </w:rPr>
              <w:t xml:space="preserve">Parent-like strategic (</w:t>
            </w:r>
            <w:r>
              <w:rPr>
                <w:rFonts w:ascii="Arial" w:hAnsi="Arial"/>
                <w:sz w:val="15"/>
              </w:rPr>
              <w:t xml:space="preserve">“</w:t>
            </w:r>
            <w:r>
              <w:rPr>
                <w:rFonts w:ascii="Arial" w:hAnsi="Arial"/>
                <w:sz w:val="15"/>
              </w:rPr>
              <w:t xml:space="preserve">other affiliated company</w:t>
            </w:r>
            <w:r>
              <w:rPr>
                <w:rFonts w:ascii="Arial" w:hAnsi="Arial"/>
                <w:sz w:val="15"/>
              </w:rPr>
              <w:t xml:space="preserve">”</w:t>
            </w:r>
            <w:r>
              <w:rPr>
                <w:rFonts w:ascii="Arial" w:hAnsi="Arial"/>
                <w:sz w:val="15"/>
              </w:rPr>
              <w:t xml:space="preserve">)</w:t>
            </w:r>
          </w:p>
        </w:tc>
      </w:tr>
      <w:tr>
        <w:tc>
          <w:tcPr>
            <w:shd w:val="clear" w:color="auto" w:fill="F2F4F8"/>
          </w:tcPr>
          <w:p>
            <w:pPr>
              <w:pStyle w:val="Compact"/>
              <w:spacing w:before="0" w:after="0" w:line="240" w:lineRule="auto"/>
              <w:jc w:val="left"/>
            </w:pPr>
            <w:r>
              <w:rPr>
                <w:rFonts w:ascii="Arial" w:hAnsi="Arial"/>
                <w:sz w:val="15"/>
              </w:rPr>
              <w:t xml:space="preserve">2</w:t>
            </w:r>
          </w:p>
        </w:tc>
        <w:tc>
          <w:tcPr>
            <w:shd w:val="clear" w:color="auto" w:fill="F2F4F8"/>
          </w:tcPr>
          <w:p>
            <w:pPr>
              <w:pStyle w:val="Compact"/>
              <w:spacing w:before="0" w:after="0" w:line="240" w:lineRule="auto"/>
              <w:jc w:val="left"/>
            </w:pPr>
            <w:r>
              <w:rPr>
                <w:rFonts w:ascii="Arial" w:hAnsi="Arial"/>
                <w:sz w:val="15"/>
              </w:rPr>
              <w:t xml:space="preserve">Master Trust Bank of Japan (trust)</w:t>
            </w:r>
          </w:p>
        </w:tc>
        <w:tc>
          <w:tcPr>
            <w:shd w:val="clear" w:color="auto" w:fill="F2F4F8"/>
          </w:tcPr>
          <w:p>
            <w:pPr>
              <w:pStyle w:val="Compact"/>
              <w:spacing w:before="0" w:after="0" w:line="240" w:lineRule="auto"/>
              <w:jc w:val="right"/>
            </w:pPr>
            <w:r>
              <w:rPr>
                <w:rFonts w:ascii="Arial" w:hAnsi="Arial"/>
                <w:sz w:val="15"/>
              </w:rPr>
              <w:t xml:space="preserve">23.06</w:t>
            </w:r>
          </w:p>
        </w:tc>
        <w:tc>
          <w:tcPr>
            <w:shd w:val="clear" w:color="auto" w:fill="F2F4F8"/>
          </w:tcPr>
          <w:p>
            <w:pPr>
              <w:pStyle w:val="Compact"/>
              <w:spacing w:before="0" w:after="0" w:line="240" w:lineRule="auto"/>
              <w:jc w:val="right"/>
            </w:pPr>
            <w:r>
              <w:rPr>
                <w:rFonts w:ascii="Arial" w:hAnsi="Arial"/>
                <w:sz w:val="15"/>
              </w:rPr>
              <w:t xml:space="preserve">9.04%</w:t>
            </w:r>
          </w:p>
        </w:tc>
        <w:tc>
          <w:tcPr>
            <w:shd w:val="clear" w:color="auto" w:fill="F2F4F8"/>
          </w:tcPr>
          <w:p>
            <w:pPr>
              <w:pStyle w:val="Compact"/>
              <w:spacing w:before="0" w:after="0" w:line="240" w:lineRule="auto"/>
              <w:jc w:val="left"/>
            </w:pPr>
            <w:r>
              <w:rPr>
                <w:rFonts w:ascii="Arial" w:hAnsi="Arial"/>
                <w:sz w:val="15"/>
              </w:rPr>
              <w:t xml:space="preserve">Custodian / index (domestic institutions)</w:t>
            </w:r>
          </w:p>
        </w:tc>
      </w:tr>
      <w:tr>
        <w:tc>
          <w:tcPr/>
          <w:p>
            <w:pPr>
              <w:pStyle w:val="Compact"/>
              <w:spacing w:before="0" w:after="0" w:line="240" w:lineRule="auto"/>
              <w:jc w:val="left"/>
            </w:pPr>
            <w:r>
              <w:rPr>
                <w:rFonts w:ascii="Arial" w:hAnsi="Arial"/>
                <w:sz w:val="15"/>
              </w:rPr>
              <w:t xml:space="preserve">3</w:t>
            </w:r>
          </w:p>
        </w:tc>
        <w:tc>
          <w:tcPr/>
          <w:p>
            <w:pPr>
              <w:pStyle w:val="Compact"/>
              <w:spacing w:before="0" w:after="0" w:line="240" w:lineRule="auto"/>
              <w:jc w:val="left"/>
            </w:pPr>
            <w:r>
              <w:rPr>
                <w:rFonts w:ascii="Arial" w:hAnsi="Arial"/>
                <w:sz w:val="15"/>
              </w:rPr>
              <w:t xml:space="preserve">State Street Bank &amp; Trust 505001</w:t>
            </w:r>
          </w:p>
        </w:tc>
        <w:tc>
          <w:tcPr/>
          <w:p>
            <w:pPr>
              <w:pStyle w:val="Compact"/>
              <w:spacing w:before="0" w:after="0" w:line="240" w:lineRule="auto"/>
              <w:jc w:val="right"/>
            </w:pPr>
            <w:r>
              <w:rPr>
                <w:rFonts w:ascii="Arial" w:hAnsi="Arial"/>
                <w:sz w:val="15"/>
              </w:rPr>
              <w:t xml:space="preserve">21.56</w:t>
            </w:r>
          </w:p>
        </w:tc>
        <w:tc>
          <w:tcPr/>
          <w:p>
            <w:pPr>
              <w:pStyle w:val="Compact"/>
              <w:spacing w:before="0" w:after="0" w:line="240" w:lineRule="auto"/>
              <w:jc w:val="right"/>
            </w:pPr>
            <w:r>
              <w:rPr>
                <w:rFonts w:ascii="Arial" w:hAnsi="Arial"/>
                <w:sz w:val="15"/>
              </w:rPr>
              <w:t xml:space="preserve">8.45%</w:t>
            </w:r>
          </w:p>
        </w:tc>
        <w:tc>
          <w:tcPr/>
          <w:p>
            <w:pPr>
              <w:pStyle w:val="Compact"/>
              <w:spacing w:before="0" w:after="0" w:line="240" w:lineRule="auto"/>
              <w:jc w:val="left"/>
            </w:pPr>
            <w:r>
              <w:rPr>
                <w:rFonts w:ascii="Arial" w:hAnsi="Arial"/>
                <w:sz w:val="15"/>
              </w:rPr>
              <w:t xml:space="preserve">Foreign custodian; likely includes Capital Group [e]</w:t>
            </w:r>
          </w:p>
        </w:tc>
      </w:tr>
      <w:tr>
        <w:tc>
          <w:tcPr>
            <w:shd w:val="clear" w:color="auto" w:fill="F2F4F8"/>
          </w:tcPr>
          <w:p>
            <w:pPr>
              <w:pStyle w:val="Compact"/>
              <w:spacing w:before="0" w:after="0" w:line="240" w:lineRule="auto"/>
              <w:jc w:val="left"/>
            </w:pPr>
            <w:r>
              <w:rPr>
                <w:rFonts w:ascii="Arial" w:hAnsi="Arial"/>
                <w:sz w:val="15"/>
              </w:rPr>
              <w:t xml:space="preserve">4</w:t>
            </w:r>
          </w:p>
        </w:tc>
        <w:tc>
          <w:tcPr>
            <w:shd w:val="clear" w:color="auto" w:fill="F2F4F8"/>
          </w:tcPr>
          <w:p>
            <w:pPr>
              <w:pStyle w:val="Compact"/>
              <w:spacing w:before="0" w:after="0" w:line="240" w:lineRule="auto"/>
              <w:jc w:val="left"/>
            </w:pPr>
            <w:r>
              <w:rPr>
                <w:rFonts w:ascii="Arial" w:hAnsi="Arial"/>
                <w:sz w:val="15"/>
              </w:rPr>
              <w:t xml:space="preserve">Yomiuri Telecasting (FYCS)</w:t>
            </w:r>
          </w:p>
        </w:tc>
        <w:tc>
          <w:tcPr>
            <w:shd w:val="clear" w:color="auto" w:fill="F2F4F8"/>
          </w:tcPr>
          <w:p>
            <w:pPr>
              <w:pStyle w:val="Compact"/>
              <w:spacing w:before="0" w:after="0" w:line="240" w:lineRule="auto"/>
              <w:jc w:val="right"/>
            </w:pPr>
            <w:r>
              <w:rPr>
                <w:rFonts w:ascii="Arial" w:hAnsi="Arial"/>
                <w:sz w:val="15"/>
              </w:rPr>
              <w:t xml:space="preserve">17.13</w:t>
            </w:r>
          </w:p>
        </w:tc>
        <w:tc>
          <w:tcPr>
            <w:shd w:val="clear" w:color="auto" w:fill="F2F4F8"/>
          </w:tcPr>
          <w:p>
            <w:pPr>
              <w:pStyle w:val="Compact"/>
              <w:spacing w:before="0" w:after="0" w:line="240" w:lineRule="auto"/>
              <w:jc w:val="right"/>
            </w:pPr>
            <w:r>
              <w:rPr>
                <w:rFonts w:ascii="Arial" w:hAnsi="Arial"/>
                <w:sz w:val="15"/>
              </w:rPr>
              <w:t xml:space="preserve">6.72%</w:t>
            </w:r>
          </w:p>
        </w:tc>
        <w:tc>
          <w:tcPr>
            <w:shd w:val="clear" w:color="auto" w:fill="F2F4F8"/>
          </w:tcPr>
          <w:p>
            <w:pPr>
              <w:pStyle w:val="Compact"/>
              <w:spacing w:before="0" w:after="0" w:line="240" w:lineRule="auto"/>
              <w:jc w:val="left"/>
            </w:pPr>
            <w:r>
              <w:rPr>
                <w:rFonts w:ascii="Arial" w:hAnsi="Arial"/>
                <w:sz w:val="15"/>
              </w:rPr>
              <w:t xml:space="preserve">Affiliated broadcaster (circular)</w:t>
            </w:r>
          </w:p>
        </w:tc>
      </w:tr>
      <w:tr>
        <w:tc>
          <w:tcPr/>
          <w:p>
            <w:pPr>
              <w:pStyle w:val="Compact"/>
              <w:spacing w:before="0" w:after="0" w:line="240" w:lineRule="auto"/>
              <w:jc w:val="left"/>
            </w:pPr>
            <w:r>
              <w:rPr>
                <w:rFonts w:ascii="Arial" w:hAnsi="Arial"/>
                <w:sz w:val="15"/>
              </w:rPr>
              <w:t xml:space="preserve">5</w:t>
            </w:r>
          </w:p>
        </w:tc>
        <w:tc>
          <w:tcPr/>
          <w:p>
            <w:pPr>
              <w:pStyle w:val="Compact"/>
              <w:spacing w:before="0" w:after="0" w:line="240" w:lineRule="auto"/>
              <w:jc w:val="left"/>
            </w:pPr>
            <w:r>
              <w:rPr>
                <w:rFonts w:ascii="Arial" w:hAnsi="Arial"/>
                <w:sz w:val="15"/>
              </w:rPr>
              <w:t xml:space="preserve">Yomiuri Shimbun Tokyo HQ</w:t>
            </w:r>
          </w:p>
        </w:tc>
        <w:tc>
          <w:tcPr/>
          <w:p>
            <w:pPr>
              <w:pStyle w:val="Compact"/>
              <w:spacing w:before="0" w:after="0" w:line="240" w:lineRule="auto"/>
              <w:jc w:val="right"/>
            </w:pPr>
            <w:r>
              <w:rPr>
                <w:rFonts w:ascii="Arial" w:hAnsi="Arial"/>
                <w:sz w:val="15"/>
              </w:rPr>
              <w:t xml:space="preserve">15.94</w:t>
            </w:r>
          </w:p>
        </w:tc>
        <w:tc>
          <w:tcPr/>
          <w:p>
            <w:pPr>
              <w:pStyle w:val="Compact"/>
              <w:spacing w:before="0" w:after="0" w:line="240" w:lineRule="auto"/>
              <w:jc w:val="right"/>
            </w:pPr>
            <w:r>
              <w:rPr>
                <w:rFonts w:ascii="Arial" w:hAnsi="Arial"/>
                <w:sz w:val="15"/>
              </w:rPr>
              <w:t xml:space="preserve">6.25%</w:t>
            </w:r>
          </w:p>
        </w:tc>
        <w:tc>
          <w:tcPr/>
          <w:p>
            <w:pPr>
              <w:pStyle w:val="Compact"/>
              <w:spacing w:before="0" w:after="0" w:line="240" w:lineRule="auto"/>
              <w:jc w:val="left"/>
            </w:pPr>
            <w:r>
              <w:rPr>
                <w:rFonts w:ascii="Arial" w:hAnsi="Arial"/>
                <w:sz w:val="15"/>
              </w:rPr>
              <w:t xml:space="preserve">Yomiuri group</w:t>
            </w:r>
          </w:p>
        </w:tc>
      </w:tr>
      <w:tr>
        <w:tc>
          <w:tcPr>
            <w:shd w:val="clear" w:color="auto" w:fill="F2F4F8"/>
          </w:tcPr>
          <w:p>
            <w:pPr>
              <w:pStyle w:val="Compact"/>
              <w:spacing w:before="0" w:after="0" w:line="240" w:lineRule="auto"/>
              <w:jc w:val="left"/>
            </w:pPr>
            <w:r>
              <w:rPr>
                <w:rFonts w:ascii="Arial" w:hAnsi="Arial"/>
                <w:sz w:val="15"/>
              </w:rPr>
              <w:t xml:space="preserve">6</w:t>
            </w:r>
          </w:p>
        </w:tc>
        <w:tc>
          <w:tcPr>
            <w:shd w:val="clear" w:color="auto" w:fill="F2F4F8"/>
          </w:tcPr>
          <w:p>
            <w:pPr>
              <w:pStyle w:val="Compact"/>
              <w:spacing w:before="0" w:after="0" w:line="240" w:lineRule="auto"/>
              <w:jc w:val="left"/>
            </w:pPr>
            <w:r>
              <w:rPr>
                <w:rFonts w:ascii="Arial" w:hAnsi="Arial"/>
                <w:sz w:val="15"/>
              </w:rPr>
              <w:t xml:space="preserve">Teikyo University</w:t>
            </w:r>
          </w:p>
        </w:tc>
        <w:tc>
          <w:tcPr>
            <w:shd w:val="clear" w:color="auto" w:fill="F2F4F8"/>
          </w:tcPr>
          <w:p>
            <w:pPr>
              <w:pStyle w:val="Compact"/>
              <w:spacing w:before="0" w:after="0" w:line="240" w:lineRule="auto"/>
              <w:jc w:val="right"/>
            </w:pPr>
            <w:r>
              <w:rPr>
                <w:rFonts w:ascii="Arial" w:hAnsi="Arial"/>
                <w:sz w:val="15"/>
              </w:rPr>
              <w:t xml:space="preserve">9.62</w:t>
            </w:r>
          </w:p>
        </w:tc>
        <w:tc>
          <w:tcPr>
            <w:shd w:val="clear" w:color="auto" w:fill="F2F4F8"/>
          </w:tcPr>
          <w:p>
            <w:pPr>
              <w:pStyle w:val="Compact"/>
              <w:spacing w:before="0" w:after="0" w:line="240" w:lineRule="auto"/>
              <w:jc w:val="right"/>
            </w:pPr>
            <w:r>
              <w:rPr>
                <w:rFonts w:ascii="Arial" w:hAnsi="Arial"/>
                <w:sz w:val="15"/>
              </w:rPr>
              <w:t xml:space="preserve">3.77%</w:t>
            </w:r>
          </w:p>
        </w:tc>
        <w:tc>
          <w:tcPr>
            <w:shd w:val="clear" w:color="auto" w:fill="F2F4F8"/>
          </w:tcPr>
          <w:p>
            <w:pPr>
              <w:pStyle w:val="Compact"/>
              <w:spacing w:before="0" w:after="0" w:line="240" w:lineRule="auto"/>
              <w:jc w:val="left"/>
            </w:pPr>
            <w:r>
              <w:rPr>
                <w:rFonts w:ascii="Arial" w:hAnsi="Arial"/>
                <w:sz w:val="15"/>
              </w:rPr>
              <w:t xml:space="preserve">Strategic / long-term</w:t>
            </w:r>
          </w:p>
        </w:tc>
      </w:tr>
      <w:tr>
        <w:tc>
          <w:tcPr/>
          <w:p>
            <w:pPr>
              <w:pStyle w:val="Compact"/>
              <w:spacing w:before="0" w:after="0" w:line="240" w:lineRule="auto"/>
              <w:jc w:val="left"/>
            </w:pPr>
            <w:r>
              <w:rPr>
                <w:rFonts w:ascii="Arial" w:hAnsi="Arial"/>
                <w:sz w:val="15"/>
              </w:rPr>
              <w:t xml:space="preserve">7</w:t>
            </w:r>
          </w:p>
        </w:tc>
        <w:tc>
          <w:tcPr/>
          <w:p>
            <w:pPr>
              <w:pStyle w:val="Compact"/>
              <w:spacing w:before="0" w:after="0" w:line="240" w:lineRule="auto"/>
              <w:jc w:val="left"/>
            </w:pPr>
            <w:r>
              <w:rPr>
                <w:rFonts w:ascii="Arial" w:hAnsi="Arial"/>
                <w:sz w:val="15"/>
              </w:rPr>
              <w:t xml:space="preserve">NTT Docomo</w:t>
            </w:r>
          </w:p>
        </w:tc>
        <w:tc>
          <w:tcPr/>
          <w:p>
            <w:pPr>
              <w:pStyle w:val="Compact"/>
              <w:spacing w:before="0" w:after="0" w:line="240" w:lineRule="auto"/>
              <w:jc w:val="right"/>
            </w:pPr>
            <w:r>
              <w:rPr>
                <w:rFonts w:ascii="Arial" w:hAnsi="Arial"/>
                <w:sz w:val="15"/>
              </w:rPr>
              <w:t xml:space="preserve">7.78</w:t>
            </w:r>
          </w:p>
        </w:tc>
        <w:tc>
          <w:tcPr/>
          <w:p>
            <w:pPr>
              <w:pStyle w:val="Compact"/>
              <w:spacing w:before="0" w:after="0" w:line="240" w:lineRule="auto"/>
              <w:jc w:val="right"/>
            </w:pPr>
            <w:r>
              <w:rPr>
                <w:rFonts w:ascii="Arial" w:hAnsi="Arial"/>
                <w:sz w:val="15"/>
              </w:rPr>
              <w:t xml:space="preserve">3.05%</w:t>
            </w:r>
          </w:p>
        </w:tc>
        <w:tc>
          <w:tcPr/>
          <w:p>
            <w:pPr>
              <w:pStyle w:val="Compact"/>
              <w:spacing w:before="0" w:after="0" w:line="240" w:lineRule="auto"/>
              <w:jc w:val="left"/>
            </w:pPr>
            <w:r>
              <w:rPr>
                <w:rFonts w:ascii="Arial" w:hAnsi="Arial"/>
                <w:sz w:val="15"/>
              </w:rPr>
              <w:t xml:space="preserve">Corporate cross-holder</w:t>
            </w:r>
          </w:p>
        </w:tc>
      </w:tr>
      <w:tr>
        <w:tc>
          <w:tcPr>
            <w:shd w:val="clear" w:color="auto" w:fill="F2F4F8"/>
          </w:tcPr>
          <w:p>
            <w:pPr>
              <w:pStyle w:val="Compact"/>
              <w:spacing w:before="0" w:after="0" w:line="240" w:lineRule="auto"/>
              <w:jc w:val="left"/>
            </w:pPr>
            <w:r>
              <w:rPr>
                <w:rFonts w:ascii="Arial" w:hAnsi="Arial"/>
                <w:sz w:val="15"/>
              </w:rPr>
              <w:t xml:space="preserve">8</w:t>
            </w:r>
          </w:p>
        </w:tc>
        <w:tc>
          <w:tcPr>
            <w:shd w:val="clear" w:color="auto" w:fill="F2F4F8"/>
          </w:tcPr>
          <w:p>
            <w:pPr>
              <w:pStyle w:val="Compact"/>
              <w:spacing w:before="0" w:after="0" w:line="240" w:lineRule="auto"/>
              <w:jc w:val="left"/>
            </w:pPr>
            <w:r>
              <w:rPr>
                <w:rFonts w:ascii="Arial" w:hAnsi="Arial"/>
                <w:sz w:val="15"/>
              </w:rPr>
              <w:t xml:space="preserve">Yomiuri Land</w:t>
            </w:r>
          </w:p>
        </w:tc>
        <w:tc>
          <w:tcPr>
            <w:shd w:val="clear" w:color="auto" w:fill="F2F4F8"/>
          </w:tcPr>
          <w:p>
            <w:pPr>
              <w:pStyle w:val="Compact"/>
              <w:spacing w:before="0" w:after="0" w:line="240" w:lineRule="auto"/>
              <w:jc w:val="right"/>
            </w:pPr>
            <w:r>
              <w:rPr>
                <w:rFonts w:ascii="Arial" w:hAnsi="Arial"/>
                <w:sz w:val="15"/>
              </w:rPr>
              <w:t xml:space="preserve">5.24</w:t>
            </w:r>
          </w:p>
        </w:tc>
        <w:tc>
          <w:tcPr>
            <w:shd w:val="clear" w:color="auto" w:fill="F2F4F8"/>
          </w:tcPr>
          <w:p>
            <w:pPr>
              <w:pStyle w:val="Compact"/>
              <w:spacing w:before="0" w:after="0" w:line="240" w:lineRule="auto"/>
              <w:jc w:val="right"/>
            </w:pPr>
            <w:r>
              <w:rPr>
                <w:rFonts w:ascii="Arial" w:hAnsi="Arial"/>
                <w:sz w:val="15"/>
              </w:rPr>
              <w:t xml:space="preserve">2.05%</w:t>
            </w:r>
          </w:p>
        </w:tc>
        <w:tc>
          <w:tcPr>
            <w:shd w:val="clear" w:color="auto" w:fill="F2F4F8"/>
          </w:tcPr>
          <w:p>
            <w:pPr>
              <w:pStyle w:val="Compact"/>
              <w:spacing w:before="0" w:after="0" w:line="240" w:lineRule="auto"/>
              <w:jc w:val="left"/>
            </w:pPr>
            <w:r>
              <w:rPr>
                <w:rFonts w:ascii="Arial" w:hAnsi="Arial"/>
                <w:sz w:val="15"/>
              </w:rPr>
              <w:t xml:space="preserve">Yomiuri group</w:t>
            </w:r>
          </w:p>
        </w:tc>
      </w:tr>
      <w:tr>
        <w:tc>
          <w:tcPr/>
          <w:p>
            <w:pPr>
              <w:pStyle w:val="Compact"/>
              <w:spacing w:before="0" w:after="0" w:line="240" w:lineRule="auto"/>
              <w:jc w:val="left"/>
            </w:pPr>
            <w:r>
              <w:rPr>
                <w:rFonts w:ascii="Arial" w:hAnsi="Arial"/>
                <w:sz w:val="15"/>
              </w:rPr>
              <w:t xml:space="preserve">9</w:t>
            </w:r>
          </w:p>
        </w:tc>
        <w:tc>
          <w:tcPr/>
          <w:p>
            <w:pPr>
              <w:pStyle w:val="Compact"/>
              <w:spacing w:before="0" w:after="0" w:line="240" w:lineRule="auto"/>
              <w:jc w:val="left"/>
            </w:pPr>
            <w:r>
              <w:rPr>
                <w:rFonts w:ascii="Arial" w:hAnsi="Arial"/>
                <w:sz w:val="15"/>
              </w:rPr>
              <w:t xml:space="preserve">Chukyo TV (FYCS)</w:t>
            </w:r>
          </w:p>
        </w:tc>
        <w:tc>
          <w:tcPr/>
          <w:p>
            <w:pPr>
              <w:pStyle w:val="Compact"/>
              <w:spacing w:before="0" w:after="0" w:line="240" w:lineRule="auto"/>
              <w:jc w:val="right"/>
            </w:pPr>
            <w:r>
              <w:rPr>
                <w:rFonts w:ascii="Arial" w:hAnsi="Arial"/>
                <w:sz w:val="15"/>
              </w:rPr>
              <w:t xml:space="preserve">5.23</w:t>
            </w:r>
          </w:p>
        </w:tc>
        <w:tc>
          <w:tcPr/>
          <w:p>
            <w:pPr>
              <w:pStyle w:val="Compact"/>
              <w:spacing w:before="0" w:after="0" w:line="240" w:lineRule="auto"/>
              <w:jc w:val="right"/>
            </w:pPr>
            <w:r>
              <w:rPr>
                <w:rFonts w:ascii="Arial" w:hAnsi="Arial"/>
                <w:sz w:val="15"/>
              </w:rPr>
              <w:t xml:space="preserve">2.05%</w:t>
            </w:r>
          </w:p>
        </w:tc>
        <w:tc>
          <w:tcPr/>
          <w:p>
            <w:pPr>
              <w:pStyle w:val="Compact"/>
              <w:spacing w:before="0" w:after="0" w:line="240" w:lineRule="auto"/>
              <w:jc w:val="left"/>
            </w:pPr>
            <w:r>
              <w:rPr>
                <w:rFonts w:ascii="Arial" w:hAnsi="Arial"/>
                <w:sz w:val="15"/>
              </w:rPr>
              <w:t xml:space="preserve">Affiliated broadcaster</w:t>
            </w:r>
          </w:p>
        </w:tc>
      </w:tr>
      <w:tr>
        <w:tc>
          <w:tcPr>
            <w:shd w:val="clear" w:color="auto" w:fill="F2F4F8"/>
          </w:tcPr>
          <w:p>
            <w:pPr>
              <w:pStyle w:val="Compact"/>
              <w:spacing w:before="0" w:after="0" w:line="240" w:lineRule="auto"/>
              <w:jc w:val="left"/>
            </w:pPr>
            <w:r>
              <w:rPr>
                <w:rFonts w:ascii="Arial" w:hAnsi="Arial"/>
                <w:sz w:val="15"/>
              </w:rPr>
              <w:t xml:space="preserve">10</w:t>
            </w:r>
          </w:p>
        </w:tc>
        <w:tc>
          <w:tcPr>
            <w:shd w:val="clear" w:color="auto" w:fill="F2F4F8"/>
          </w:tcPr>
          <w:p>
            <w:pPr>
              <w:pStyle w:val="Compact"/>
              <w:spacing w:before="0" w:after="0" w:line="240" w:lineRule="auto"/>
              <w:jc w:val="left"/>
            </w:pPr>
            <w:r>
              <w:rPr>
                <w:rFonts w:ascii="Arial" w:hAnsi="Arial"/>
                <w:sz w:val="15"/>
              </w:rPr>
              <w:t xml:space="preserve">Recruit Holdings</w:t>
            </w:r>
          </w:p>
        </w:tc>
        <w:tc>
          <w:tcPr>
            <w:shd w:val="clear" w:color="auto" w:fill="F2F4F8"/>
          </w:tcPr>
          <w:p>
            <w:pPr>
              <w:pStyle w:val="Compact"/>
              <w:spacing w:before="0" w:after="0" w:line="240" w:lineRule="auto"/>
              <w:jc w:val="right"/>
            </w:pPr>
            <w:r>
              <w:rPr>
                <w:rFonts w:ascii="Arial" w:hAnsi="Arial"/>
                <w:sz w:val="15"/>
              </w:rPr>
              <w:t xml:space="preserve">5.16</w:t>
            </w:r>
          </w:p>
        </w:tc>
        <w:tc>
          <w:tcPr>
            <w:shd w:val="clear" w:color="auto" w:fill="F2F4F8"/>
          </w:tcPr>
          <w:p>
            <w:pPr>
              <w:pStyle w:val="Compact"/>
              <w:spacing w:before="0" w:after="0" w:line="240" w:lineRule="auto"/>
              <w:jc w:val="right"/>
            </w:pPr>
            <w:r>
              <w:rPr>
                <w:rFonts w:ascii="Arial" w:hAnsi="Arial"/>
                <w:sz w:val="15"/>
              </w:rPr>
              <w:t xml:space="preserve">2.02% [e]</w:t>
            </w:r>
          </w:p>
        </w:tc>
        <w:tc>
          <w:tcPr>
            <w:shd w:val="clear" w:color="auto" w:fill="F2F4F8"/>
          </w:tcPr>
          <w:p>
            <w:pPr>
              <w:pStyle w:val="Compact"/>
              <w:spacing w:before="0" w:after="0" w:line="240" w:lineRule="auto"/>
              <w:jc w:val="left"/>
            </w:pPr>
            <w:r>
              <w:rPr>
                <w:rFonts w:ascii="Arial" w:hAnsi="Arial"/>
                <w:sz w:val="15"/>
              </w:rPr>
              <w:t xml:space="preserve">Corporate cross-holder (selling: 6.45m at Sep-2025)</w:t>
            </w:r>
          </w:p>
        </w:tc>
      </w:tr>
      <w:tr>
        <w:tc>
          <w:tcPr/>
          <w:p>
            <w:pPr>
              <w:pStyle w:val="Compact"/>
              <w:spacing w:before="0" w:after="0" w:line="240" w:lineRule="auto"/>
            </w:pPr>
          </w:p>
        </w:tc>
        <w:tc>
          <w:tcPr/>
          <w:p>
            <w:pPr>
              <w:pStyle w:val="Compact"/>
              <w:spacing w:before="0" w:after="0" w:line="240" w:lineRule="auto"/>
              <w:jc w:val="left"/>
            </w:pPr>
            <w:r>
              <w:rPr>
                <w:bCs/>
                <w:rFonts w:ascii="Arial" w:hAnsi="Arial"/>
                <w:b/>
                <w:sz w:val="15"/>
              </w:rPr>
              <w:t xml:space="preserve">Top 10</w:t>
            </w:r>
          </w:p>
        </w:tc>
        <w:tc>
          <w:tcPr/>
          <w:p>
            <w:pPr>
              <w:pStyle w:val="Compact"/>
              <w:spacing w:before="0" w:after="0" w:line="240" w:lineRule="auto"/>
              <w:jc w:val="right"/>
            </w:pPr>
          </w:p>
        </w:tc>
        <w:tc>
          <w:tcPr/>
          <w:p>
            <w:pPr>
              <w:pStyle w:val="Compact"/>
              <w:spacing w:before="0" w:after="0" w:line="240" w:lineRule="auto"/>
              <w:jc w:val="right"/>
            </w:pPr>
            <w:r>
              <w:rPr>
                <w:bCs/>
                <w:rFonts w:ascii="Arial" w:hAnsi="Arial"/>
                <w:b/>
                <w:sz w:val="15"/>
              </w:rPr>
              <w:t xml:space="preserve">58.2%</w:t>
            </w:r>
          </w:p>
        </w:tc>
        <w:tc>
          <w:tcPr/>
          <w:p>
            <w:pPr>
              <w:pStyle w:val="Compact"/>
              <w:spacing w:before="0" w:after="0" w:line="240" w:lineRule="auto"/>
            </w:pPr>
          </w:p>
        </w:tc>
      </w:tr>
    </w:tbl>
    <w:p>
      <w:pPr>
        <w:pStyle w:val="BodyText"/>
      </w:pPr>
      <w:r>
        <w:rPr>
          <w:bCs/>
          <w:b/>
        </w:rPr>
        <w:t xml:space="preserve">Other register facts:</w:t>
      </w:r>
      <w:r>
        <w:t xml:space="preserve"> </w:t>
      </w:r>
      <w:r>
        <w:t xml:space="preserve">-</w:t>
      </w:r>
      <w:r>
        <w:t xml:space="preserve"> </w:t>
      </w:r>
      <w:r>
        <w:rPr>
          <w:bCs/>
          <w:b/>
        </w:rPr>
        <w:t xml:space="preserve">Yomiuri group voting rights:</w:t>
      </w:r>
      <w:r>
        <w:t xml:space="preserve"> </w:t>
      </w:r>
      <w:r>
        <w:t xml:space="preserve">28.46% (16.28% direct, 12.17% indirect).</w:t>
      </w:r>
      <w:r>
        <w:t xml:space="preserve"> </w:t>
      </w:r>
      <w:r>
        <w:t xml:space="preserve">-</w:t>
      </w:r>
      <w:r>
        <w:t xml:space="preserve"> </w:t>
      </w:r>
      <w:r>
        <w:rPr>
          <w:bCs/>
          <w:b/>
        </w:rPr>
        <w:t xml:space="preserve">FYCS stations:</w:t>
      </w:r>
      <w:r>
        <w:t xml:space="preserve"> </w:t>
      </w:r>
      <w:r>
        <w:t xml:space="preserve">11.3% of NTV in total (YTV 7.4%, CTV 2.2%, FBS 1.0%, STV 0.6%).</w:t>
      </w:r>
      <w:r>
        <w:t xml:space="preserve"> </w:t>
      </w:r>
      <w:r>
        <w:t xml:space="preserve">-</w:t>
      </w:r>
      <w:r>
        <w:t xml:space="preserve"> </w:t>
      </w:r>
      <w:r>
        <w:rPr>
          <w:bCs/>
          <w:b/>
        </w:rPr>
        <w:t xml:space="preserve">Capital Group</w:t>
      </w:r>
      <w:r>
        <w:t xml:space="preserve"> </w:t>
      </w:r>
      <w:r>
        <w:t xml:space="preserve">(Capital Research &amp; Management): peaked at 11.39% (Jul-2025), down to 7.84% by 30-Jun-2026. It is the largest outside investor and a seller.</w:t>
      </w:r>
      <w:r>
        <w:t xml:space="preserve"> </w:t>
      </w:r>
      <w:r>
        <w:t xml:space="preserve">-</w:t>
      </w:r>
      <w:r>
        <w:t xml:space="preserve"> </w:t>
      </w:r>
      <w:r>
        <w:rPr>
          <w:bCs/>
          <w:b/>
        </w:rPr>
        <w:t xml:space="preserve">Foreign voting rights:</w:t>
      </w:r>
      <w:r>
        <w:t xml:space="preserve"> </w:t>
      </w:r>
      <w:r>
        <w:t xml:space="preserve">19.99%, at the cap (31-Mar and 30-Sep-2026). Economic foreign ownership is ~27% including refused shares [e].</w:t>
      </w:r>
      <w:r>
        <w:t xml:space="preserve"> </w:t>
      </w:r>
      <w:r>
        <w:t xml:space="preserve">-</w:t>
      </w:r>
      <w:r>
        <w:t xml:space="preserve"> </w:t>
      </w:r>
      <w:r>
        <w:rPr>
          <w:bCs/>
          <w:b/>
        </w:rPr>
        <w:t xml:space="preserve">Treasury:</w:t>
      </w:r>
      <w:r>
        <w:t xml:space="preserve"> </w:t>
      </w:r>
      <w:r>
        <w:t xml:space="preserve">6.27m shares (2.40%) at 31-Mar-2026, and 4.14m bought May–Aug 2026 for cancellation.</w:t>
      </w:r>
      <w:r>
        <w:t xml:space="preserve"> </w:t>
      </w:r>
      <w:r>
        <w:t xml:space="preserve">-</w:t>
      </w:r>
      <w:r>
        <w:t xml:space="preserve"> </w:t>
      </w:r>
      <w:r>
        <w:rPr>
          <w:bCs/>
          <w:b/>
        </w:rPr>
        <w:t xml:space="preserve">Insiders:</w:t>
      </w:r>
      <w:r>
        <w:t xml:space="preserve"> </w:t>
      </w:r>
      <w:r>
        <w:t xml:space="preserve">directors personally hold ~0.03%.</w:t>
      </w:r>
    </w:p>
    <w:bookmarkEnd w:id="139"/>
    <w:bookmarkStart w:id="140" w:name="activism"/>
    <w:p>
      <w:pPr>
        <w:pStyle w:val="Heading2"/>
      </w:pPr>
      <w:r>
        <w:t xml:space="preserve">18.2 Activism</w:t>
      </w:r>
    </w:p>
    <w:p>
      <w:pPr>
        <w:pStyle w:val="FirstParagraph"/>
      </w:pPr>
      <w:r>
        <w:rPr>
          <w:bCs/>
          <w:b/>
        </w:rPr>
        <w:t xml:space="preserve">At NTV: no campaign found (2021–2026).</w:t>
      </w:r>
      <w:r>
        <w:t xml:space="preserve"> </w:t>
      </w:r>
      <w:r>
        <w:t xml:space="preserve">S&amp;P key developments and web searches show no shareholder proposals, open letters or ≥5% filings by a known activist. The register is unusually hostile to foreign activists: foreign votes are capped, and incremental foreign shares are unregistered.</w:t>
      </w:r>
    </w:p>
    <w:p>
      <w:pPr>
        <w:pStyle w:val="BodyText"/>
      </w:pPr>
      <w:r>
        <w:rPr>
          <w:bCs/>
          <w:b/>
        </w:rPr>
        <w:t xml:space="preserve">The pressure is indirect:</w:t>
      </w:r>
      <w:r>
        <w:t xml:space="preserve"> </w:t>
      </w:r>
      <w:r>
        <w:t xml:space="preserve">- ~25% opposition to the Chairman and CEO in 2025–26;</w:t>
      </w:r>
      <w:r>
        <w:t xml:space="preserve"> </w:t>
      </w:r>
      <w:r>
        <w:t xml:space="preserve">- ISS’s cross-holding policy;</w:t>
      </w:r>
      <w:r>
        <w:t xml:space="preserve"> </w:t>
      </w:r>
      <w:r>
        <w:t xml:space="preserve">- TSE’s P/B disclosure request;</w:t>
      </w:r>
      <w:r>
        <w:t xml:space="preserve"> </w:t>
      </w:r>
      <w:r>
        <w:t xml:space="preserve">- the peer precedents below.</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Peer</w:t>
            </w:r>
          </w:p>
        </w:tc>
        <w:tc>
          <w:tcPr>
            <w:shd w:val="clear" w:color="auto" w:fill="13213F"/>
          </w:tcPr>
          <w:p>
            <w:pPr>
              <w:pStyle w:val="Compact"/>
              <w:spacing w:before="0" w:after="0" w:line="240" w:lineRule="auto"/>
              <w:jc w:val="left"/>
            </w:pPr>
            <w:r>
              <w:rPr>
                <w:rFonts w:ascii="Arial" w:hAnsi="Arial"/>
                <w:b/>
                <w:color w:val="FFFFFF"/>
                <w:sz w:val="15"/>
              </w:rPr>
              <w:t xml:space="preserve">Activist(s)</w:t>
            </w:r>
          </w:p>
        </w:tc>
        <w:tc>
          <w:tcPr>
            <w:shd w:val="clear" w:color="auto" w:fill="13213F"/>
          </w:tcPr>
          <w:p>
            <w:pPr>
              <w:pStyle w:val="Compact"/>
              <w:spacing w:before="0" w:after="0" w:line="240" w:lineRule="auto"/>
              <w:jc w:val="left"/>
            </w:pPr>
            <w:r>
              <w:rPr>
                <w:rFonts w:ascii="Arial" w:hAnsi="Arial"/>
                <w:b/>
                <w:color w:val="FFFFFF"/>
                <w:sz w:val="15"/>
              </w:rPr>
              <w:t xml:space="preserve">Main demands</w:t>
            </w:r>
          </w:p>
        </w:tc>
        <w:tc>
          <w:tcPr>
            <w:shd w:val="clear" w:color="auto" w:fill="13213F"/>
          </w:tcPr>
          <w:p>
            <w:pPr>
              <w:pStyle w:val="Compact"/>
              <w:spacing w:before="0" w:after="0" w:line="240" w:lineRule="auto"/>
              <w:jc w:val="left"/>
            </w:pPr>
            <w:r>
              <w:rPr>
                <w:rFonts w:ascii="Arial" w:hAnsi="Arial"/>
                <w:b/>
                <w:color w:val="FFFFFF"/>
                <w:sz w:val="15"/>
              </w:rPr>
              <w:t xml:space="preserve">Outcome</w:t>
            </w:r>
          </w:p>
        </w:tc>
      </w:tr>
      <w:tr>
        <w:tc>
          <w:tcPr/>
          <w:p>
            <w:pPr>
              <w:pStyle w:val="Compact"/>
              <w:spacing w:before="0" w:after="0" w:line="240" w:lineRule="auto"/>
              <w:jc w:val="left"/>
            </w:pPr>
            <w:r>
              <w:rPr>
                <w:bCs/>
                <w:rFonts w:ascii="Arial" w:hAnsi="Arial"/>
                <w:b/>
                <w:sz w:val="15"/>
              </w:rPr>
              <w:t xml:space="preserve">Fuji Media HD</w:t>
            </w:r>
          </w:p>
        </w:tc>
        <w:tc>
          <w:tcPr/>
          <w:p>
            <w:pPr>
              <w:pStyle w:val="Compact"/>
              <w:spacing w:before="0" w:after="0" w:line="240" w:lineRule="auto"/>
              <w:jc w:val="left"/>
            </w:pPr>
            <w:r>
              <w:rPr>
                <w:rFonts w:ascii="Arial" w:hAnsi="Arial"/>
                <w:sz w:val="15"/>
              </w:rPr>
              <w:t xml:space="preserve">Dalton / NAVF (Rising Sun); Murakami group (Aya Nomura, Atra and others)</w:t>
            </w:r>
          </w:p>
        </w:tc>
        <w:tc>
          <w:tcPr/>
          <w:p>
            <w:pPr>
              <w:pStyle w:val="Compact"/>
              <w:spacing w:before="0" w:after="0" w:line="240" w:lineRule="auto"/>
              <w:jc w:val="left"/>
            </w:pPr>
            <w:r>
              <w:rPr>
                <w:rFonts w:ascii="Arial" w:hAnsi="Arial"/>
                <w:sz w:val="15"/>
              </w:rPr>
              <w:t xml:space="preserve">After the Nakai scandal: governance overhaul; 12-director slate; real-estate (Sankei Building) spin-off; cross-holding unwind. Murakami built</w:t>
            </w:r>
            <w:r>
              <w:rPr>
                <w:rFonts w:ascii="Arial" w:hAnsi="Arial"/>
                <w:sz w:val="15"/>
              </w:rPr>
              <w:t xml:space="preserve"> </w:t>
            </w:r>
            <w:r>
              <w:rPr>
                <w:bCs/>
                <w:rFonts w:ascii="Arial" w:hAnsi="Arial"/>
                <w:b/>
                <w:sz w:val="15"/>
              </w:rPr>
              <w:t xml:space="preserve">17.3%</w:t>
            </w:r>
            <w:r>
              <w:rPr>
                <w:rFonts w:ascii="Arial" w:hAnsi="Arial"/>
                <w:sz w:val="15"/>
              </w:rPr>
              <w:t xml:space="preserve"> </w:t>
            </w:r>
            <w:r>
              <w:rPr>
                <w:rFonts w:ascii="Arial" w:hAnsi="Arial"/>
                <w:sz w:val="15"/>
              </w:rPr>
              <w:t xml:space="preserve">and threatened to buy up to 33.3%</w:t>
            </w:r>
          </w:p>
        </w:tc>
        <w:tc>
          <w:tcPr/>
          <w:p>
            <w:pPr>
              <w:pStyle w:val="Compact"/>
              <w:spacing w:before="0" w:after="0" w:line="240" w:lineRule="auto"/>
              <w:jc w:val="left"/>
            </w:pPr>
            <w:r>
              <w:rPr>
                <w:rFonts w:ascii="Arial" w:hAnsi="Arial"/>
                <w:sz w:val="15"/>
              </w:rPr>
              <w:t xml:space="preserve">Proxy fight lost (Jun-2025: dissident nominees &lt;30%). But by Feb-2026 Fuji agreed to seek capital for or sell 11 real-estate and tourism subsidiaries and ran a</w:t>
            </w:r>
            <w:r>
              <w:rPr>
                <w:rFonts w:ascii="Arial" w:hAnsi="Arial"/>
                <w:sz w:val="15"/>
              </w:rPr>
              <w:t xml:space="preserve"> </w:t>
            </w:r>
            <w:r>
              <w:rPr>
                <w:bCs/>
                <w:rFonts w:ascii="Arial" w:hAnsi="Arial"/>
                <w:b/>
                <w:sz w:val="15"/>
              </w:rPr>
              <w:t xml:space="preserve">¥235bn buyback</w:t>
            </w:r>
            <w:r>
              <w:rPr>
                <w:rFonts w:ascii="Arial" w:hAnsi="Arial"/>
                <w:sz w:val="15"/>
              </w:rPr>
              <w:t xml:space="preserve">, through which Murakami sold.</w:t>
            </w:r>
            <w:r>
              <w:rPr>
                <w:rFonts w:ascii="Arial" w:hAnsi="Arial"/>
                <w:sz w:val="15"/>
              </w:rPr>
              <w:t xml:space="preserve"> </w:t>
            </w:r>
            <w:r>
              <w:rPr>
                <w:bCs/>
                <w:rFonts w:ascii="Arial" w:hAnsi="Arial"/>
                <w:b/>
                <w:sz w:val="15"/>
              </w:rPr>
              <w:t xml:space="preserve">Activists won the economics</w:t>
            </w:r>
          </w:p>
        </w:tc>
      </w:tr>
      <w:tr>
        <w:tc>
          <w:tcPr>
            <w:shd w:val="clear" w:color="auto" w:fill="F2F4F8"/>
          </w:tcPr>
          <w:p>
            <w:pPr>
              <w:pStyle w:val="Compact"/>
              <w:spacing w:before="0" w:after="0" w:line="240" w:lineRule="auto"/>
              <w:jc w:val="left"/>
            </w:pPr>
            <w:r>
              <w:rPr>
                <w:bCs/>
                <w:rFonts w:ascii="Arial" w:hAnsi="Arial"/>
                <w:b/>
                <w:sz w:val="15"/>
              </w:rPr>
              <w:t xml:space="preserve">TBS HD</w:t>
            </w:r>
          </w:p>
        </w:tc>
        <w:tc>
          <w:tcPr>
            <w:shd w:val="clear" w:color="auto" w:fill="F2F4F8"/>
          </w:tcPr>
          <w:p>
            <w:pPr>
              <w:pStyle w:val="Compact"/>
              <w:spacing w:before="0" w:after="0" w:line="240" w:lineRule="auto"/>
              <w:jc w:val="left"/>
            </w:pPr>
            <w:r>
              <w:rPr>
                <w:rFonts w:ascii="Arial" w:hAnsi="Arial"/>
                <w:sz w:val="15"/>
              </w:rPr>
              <w:t xml:space="preserve">AVI (2018); Hibiki Path (2024); Monex/Japan Catalyst (2025–26)</w:t>
            </w:r>
          </w:p>
        </w:tc>
        <w:tc>
          <w:tcPr>
            <w:shd w:val="clear" w:color="auto" w:fill="F2F4F8"/>
          </w:tcPr>
          <w:p>
            <w:pPr>
              <w:pStyle w:val="Compact"/>
              <w:spacing w:before="0" w:after="0" w:line="240" w:lineRule="auto"/>
              <w:jc w:val="left"/>
            </w:pPr>
            <w:r>
              <w:rPr>
                <w:rFonts w:ascii="Arial" w:hAnsi="Arial"/>
                <w:sz w:val="15"/>
              </w:rPr>
              <w:t xml:space="preserve">In-kind distribution of Tokyo Electron shares; higher payout; buybacks until ROE reaches 8%</w:t>
            </w:r>
          </w:p>
        </w:tc>
        <w:tc>
          <w:tcPr>
            <w:shd w:val="clear" w:color="auto" w:fill="F2F4F8"/>
          </w:tcPr>
          <w:p>
            <w:pPr>
              <w:pStyle w:val="Compact"/>
              <w:spacing w:before="0" w:after="0" w:line="240" w:lineRule="auto"/>
              <w:jc w:val="left"/>
            </w:pPr>
            <w:r>
              <w:rPr>
                <w:rFonts w:ascii="Arial" w:hAnsi="Arial"/>
                <w:sz w:val="15"/>
              </w:rPr>
              <w:t xml:space="preserve">All proposals rejected; TBS sold some cross-holdings (~¥9.3bn gains) and ran a buyback of up to ¥51bn (2026)</w:t>
            </w:r>
          </w:p>
        </w:tc>
      </w:tr>
      <w:tr>
        <w:tc>
          <w:tcPr/>
          <w:p>
            <w:pPr>
              <w:pStyle w:val="Compact"/>
              <w:spacing w:before="0" w:after="0" w:line="240" w:lineRule="auto"/>
              <w:jc w:val="left"/>
            </w:pPr>
            <w:r>
              <w:rPr>
                <w:bCs/>
                <w:rFonts w:ascii="Arial" w:hAnsi="Arial"/>
                <w:b/>
                <w:sz w:val="15"/>
              </w:rPr>
              <w:t xml:space="preserve">TV Asahi HD</w:t>
            </w:r>
          </w:p>
        </w:tc>
        <w:tc>
          <w:tcPr/>
          <w:p>
            <w:pPr>
              <w:pStyle w:val="Compact"/>
              <w:spacing w:before="0" w:after="0" w:line="240" w:lineRule="auto"/>
              <w:jc w:val="left"/>
            </w:pPr>
            <w:r>
              <w:rPr>
                <w:rFonts w:ascii="Arial" w:hAnsi="Arial"/>
                <w:sz w:val="15"/>
              </w:rPr>
              <w:t xml:space="preserve">Aya Nomura (Murakami family), 1.86% (Jun-2026)</w:t>
            </w:r>
          </w:p>
        </w:tc>
        <w:tc>
          <w:tcPr/>
          <w:p>
            <w:pPr>
              <w:pStyle w:val="Compact"/>
              <w:spacing w:before="0" w:after="0" w:line="240" w:lineRule="auto"/>
              <w:jc w:val="left"/>
            </w:pPr>
            <w:r>
              <w:rPr>
                <w:rFonts w:ascii="Arial" w:hAnsi="Arial"/>
                <w:sz w:val="15"/>
              </w:rPr>
              <w:t xml:space="preserve">Reportedly cross-holding sales and capital efficiency; TV Asahi–Toei mutual holdings</w:t>
            </w:r>
          </w:p>
        </w:tc>
        <w:tc>
          <w:tcPr/>
          <w:p>
            <w:pPr>
              <w:pStyle w:val="Compact"/>
              <w:spacing w:before="0" w:after="0" w:line="240" w:lineRule="auto"/>
              <w:jc w:val="left"/>
            </w:pPr>
            <w:r>
              <w:rPr>
                <w:rFonts w:ascii="Arial" w:hAnsi="Arial"/>
                <w:sz w:val="15"/>
              </w:rPr>
              <w:t xml:space="preserve">No proposal yet</w:t>
            </w:r>
          </w:p>
        </w:tc>
      </w:tr>
    </w:tbl>
    <w:p>
      <w:pPr>
        <w:pStyle w:val="BodyText"/>
      </w:pPr>
      <w:r>
        <w:rPr>
          <w:bCs/>
          <w:b/>
        </w:rPr>
        <w:t xml:space="preserve">Implication.</w:t>
      </w:r>
      <w:r>
        <w:t xml:space="preserve"> </w:t>
      </w:r>
      <w:r>
        <w:t xml:space="preserve">NTV has the largest asset discount and the most liquid hidden asset of the group, and no activist on the register. A domestic activist (Murakami-family vehicles are domestic, so not capped) is a credible 2027 catalyst. A foreign fund like ours can engage but cannot vote incremental shares.</w:t>
      </w:r>
    </w:p>
    <w:bookmarkEnd w:id="140"/>
    <w:bookmarkStart w:id="141" w:name="short-interest"/>
    <w:p>
      <w:pPr>
        <w:pStyle w:val="Heading2"/>
      </w:pPr>
      <w:r>
        <w:t xml:space="preserve">18.3 Short interest</w:t>
      </w:r>
    </w:p>
    <w:p>
      <w:pPr>
        <w:numPr>
          <w:ilvl w:val="0"/>
          <w:numId w:val="1060"/>
        </w:numPr>
        <w:pStyle w:val="Compact"/>
      </w:pPr>
      <w:r>
        <w:rPr>
          <w:bCs/>
          <w:b/>
        </w:rPr>
        <w:t xml:space="preserve">Data not retrievable</w:t>
      </w:r>
      <w:r>
        <w:t xml:space="preserve"> </w:t>
      </w:r>
      <w:r>
        <w:t xml:space="preserve">in this session: JPX short-position reports (karauri.net/9404), margin balances (信用残) and stock-lending data. The sources were blocked by the network policy. To be checked on JPX / irbank before trading.</w:t>
      </w:r>
    </w:p>
    <w:p>
      <w:pPr>
        <w:numPr>
          <w:ilvl w:val="0"/>
          <w:numId w:val="1060"/>
        </w:numPr>
        <w:pStyle w:val="Compact"/>
      </w:pPr>
      <w:r>
        <w:rPr>
          <w:bCs/>
          <w:b/>
        </w:rPr>
        <w:t xml:space="preserve">Indirect evidence [e]:</w:t>
      </w:r>
    </w:p>
    <w:p>
      <w:pPr>
        <w:numPr>
          <w:ilvl w:val="1"/>
          <w:numId w:val="1061"/>
        </w:numPr>
        <w:pStyle w:val="Compact"/>
      </w:pPr>
      <w:r>
        <w:t xml:space="preserve">Beta 0.3, continuous buybacks (¥29bn since 2024) and net cash and securities above the market cap make NTV structurally unattractive for fundamental shorts.</w:t>
      </w:r>
    </w:p>
    <w:p>
      <w:pPr>
        <w:numPr>
          <w:ilvl w:val="1"/>
          <w:numId w:val="1061"/>
        </w:numPr>
        <w:pStyle w:val="Compact"/>
      </w:pPr>
      <w:r>
        <w:t xml:space="preserve">Volume in October 2026 is running at ~2x the 12-month average on a rising price. That is consistent with short covering or new buyers [u].</w:t>
      </w:r>
    </w:p>
    <w:p>
      <w:pPr>
        <w:numPr>
          <w:ilvl w:val="0"/>
          <w:numId w:val="1060"/>
        </w:numPr>
        <w:pStyle w:val="Compact"/>
      </w:pPr>
      <w:r>
        <w:rPr>
          <w:bCs/>
          <w:b/>
        </w:rPr>
        <w:t xml:space="preserve">Known short theses</w:t>
      </w:r>
      <w:r>
        <w:t xml:space="preserve"> </w:t>
      </w:r>
      <w:r>
        <w:t xml:space="preserve">would centre on structural TV decline and the Fuji normalisation. Neither addresses the asset backing.</w:t>
      </w:r>
    </w:p>
    <w:bookmarkEnd w:id="141"/>
    <w:bookmarkEnd w:id="142"/>
    <w:bookmarkStart w:id="143" w:name="strategic-initiatives-20162026"/>
    <w:p>
      <w:pPr>
        <w:pStyle w:val="Heading1"/>
      </w:pPr>
      <w:r>
        <w:t xml:space="preserve">19. Strategic Initiatives (2016–2026)</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Initiative</w:t>
            </w:r>
          </w:p>
        </w:tc>
        <w:tc>
          <w:tcPr>
            <w:shd w:val="clear" w:color="auto" w:fill="13213F"/>
          </w:tcPr>
          <w:p>
            <w:pPr>
              <w:pStyle w:val="Compact"/>
              <w:spacing w:before="0" w:after="0" w:line="240" w:lineRule="auto"/>
              <w:jc w:val="left"/>
            </w:pPr>
            <w:r>
              <w:rPr>
                <w:rFonts w:ascii="Arial" w:hAnsi="Arial"/>
                <w:b/>
                <w:color w:val="FFFFFF"/>
                <w:sz w:val="15"/>
              </w:rPr>
              <w:t xml:space="preserve">When</w:t>
            </w:r>
          </w:p>
        </w:tc>
        <w:tc>
          <w:tcPr>
            <w:shd w:val="clear" w:color="auto" w:fill="13213F"/>
          </w:tcPr>
          <w:p>
            <w:pPr>
              <w:pStyle w:val="Compact"/>
              <w:spacing w:before="0" w:after="0" w:line="240" w:lineRule="auto"/>
              <w:jc w:val="left"/>
            </w:pPr>
            <w:r>
              <w:rPr>
                <w:rFonts w:ascii="Arial" w:hAnsi="Arial"/>
                <w:b/>
                <w:color w:val="FFFFFF"/>
                <w:sz w:val="15"/>
              </w:rPr>
              <w:t xml:space="preserve">What</w:t>
            </w:r>
          </w:p>
        </w:tc>
        <w:tc>
          <w:tcPr>
            <w:shd w:val="clear" w:color="auto" w:fill="13213F"/>
          </w:tcPr>
          <w:p>
            <w:pPr>
              <w:pStyle w:val="Compact"/>
              <w:spacing w:before="0" w:after="0" w:line="240" w:lineRule="auto"/>
              <w:jc w:val="left"/>
            </w:pPr>
            <w:r>
              <w:rPr>
                <w:rFonts w:ascii="Arial" w:hAnsi="Arial"/>
                <w:b/>
                <w:color w:val="FFFFFF"/>
                <w:sz w:val="15"/>
              </w:rPr>
              <w:t xml:space="preserve">Status</w:t>
            </w:r>
          </w:p>
        </w:tc>
        <w:tc>
          <w:tcPr>
            <w:shd w:val="clear" w:color="auto" w:fill="13213F"/>
          </w:tcPr>
          <w:p>
            <w:pPr>
              <w:pStyle w:val="Compact"/>
              <w:spacing w:before="0" w:after="0" w:line="240" w:lineRule="auto"/>
              <w:jc w:val="left"/>
            </w:pPr>
            <w:r>
              <w:rPr>
                <w:rFonts w:ascii="Arial" w:hAnsi="Arial"/>
                <w:b/>
                <w:color w:val="FFFFFF"/>
                <w:sz w:val="15"/>
              </w:rPr>
              <w:t xml:space="preserve">Verdict</w:t>
            </w:r>
          </w:p>
        </w:tc>
      </w:tr>
      <w:tr>
        <w:tc>
          <w:tcPr/>
          <w:p>
            <w:pPr>
              <w:pStyle w:val="Compact"/>
              <w:spacing w:before="0" w:after="0" w:line="240" w:lineRule="auto"/>
              <w:jc w:val="left"/>
            </w:pPr>
            <w:r>
              <w:rPr>
                <w:rFonts w:ascii="Arial" w:hAnsi="Arial"/>
                <w:sz w:val="15"/>
              </w:rPr>
              <w:t xml:space="preserve">Hulu Japan (HJ Holdings, 79.4%)</w:t>
            </w:r>
          </w:p>
        </w:tc>
        <w:tc>
          <w:tcPr/>
          <w:p>
            <w:pPr>
              <w:pStyle w:val="Compact"/>
              <w:spacing w:before="0" w:after="0" w:line="240" w:lineRule="auto"/>
              <w:jc w:val="left"/>
            </w:pPr>
            <w:r>
              <w:rPr>
                <w:rFonts w:ascii="Arial" w:hAnsi="Arial"/>
                <w:sz w:val="15"/>
              </w:rPr>
              <w:t xml:space="preserve">2014–</w:t>
            </w:r>
          </w:p>
        </w:tc>
        <w:tc>
          <w:tcPr/>
          <w:p>
            <w:pPr>
              <w:pStyle w:val="Compact"/>
              <w:spacing w:before="0" w:after="0" w:line="240" w:lineRule="auto"/>
              <w:jc w:val="left"/>
            </w:pPr>
            <w:r>
              <w:rPr>
                <w:rFonts w:ascii="Arial" w:hAnsi="Arial"/>
                <w:sz w:val="15"/>
              </w:rPr>
              <w:t xml:space="preserve">SVOD</w:t>
            </w:r>
          </w:p>
        </w:tc>
        <w:tc>
          <w:tcPr/>
          <w:p>
            <w:pPr>
              <w:pStyle w:val="Compact"/>
              <w:spacing w:before="0" w:after="0" w:line="240" w:lineRule="auto"/>
              <w:jc w:val="left"/>
            </w:pPr>
            <w:r>
              <w:rPr>
                <w:rFonts w:ascii="Arial" w:hAnsi="Arial"/>
                <w:sz w:val="15"/>
              </w:rPr>
              <w:t xml:space="preserve">Content-asset impairment FY3/25; improving FY3/26 [u]; subscribers undisclosed</w:t>
            </w:r>
          </w:p>
        </w:tc>
        <w:tc>
          <w:tcPr/>
          <w:p>
            <w:pPr>
              <w:pStyle w:val="Compact"/>
              <w:spacing w:before="0" w:after="0" w:line="240" w:lineRule="auto"/>
              <w:jc w:val="left"/>
            </w:pPr>
            <w:r>
              <w:rPr>
                <w:bCs/>
                <w:rFonts w:ascii="Arial" w:hAnsi="Arial"/>
                <w:b/>
                <w:sz w:val="15"/>
              </w:rPr>
              <w:t xml:space="preserve">Mixed / sub-scale</w:t>
            </w:r>
            <w:r>
              <w:rPr>
                <w:rFonts w:ascii="Arial" w:hAnsi="Arial"/>
                <w:sz w:val="15"/>
              </w:rPr>
              <w:t xml:space="preserve"> </w:t>
            </w:r>
            <w:r>
              <w:rPr>
                <w:rFonts w:ascii="Arial" w:hAnsi="Arial"/>
                <w:sz w:val="15"/>
              </w:rPr>
              <w:t xml:space="preserve">vs Netflix and U-NEXT</w:t>
            </w:r>
          </w:p>
        </w:tc>
      </w:tr>
      <w:tr>
        <w:tc>
          <w:tcPr>
            <w:shd w:val="clear" w:color="auto" w:fill="F2F4F8"/>
          </w:tcPr>
          <w:p>
            <w:pPr>
              <w:pStyle w:val="Compact"/>
              <w:spacing w:before="0" w:after="0" w:line="240" w:lineRule="auto"/>
              <w:jc w:val="left"/>
            </w:pPr>
            <w:r>
              <w:rPr>
                <w:rFonts w:ascii="Arial" w:hAnsi="Arial"/>
                <w:sz w:val="15"/>
              </w:rPr>
              <w:t xml:space="preserve">TVer (industry JV) and digital ads</w:t>
            </w:r>
          </w:p>
        </w:tc>
        <w:tc>
          <w:tcPr>
            <w:shd w:val="clear" w:color="auto" w:fill="F2F4F8"/>
          </w:tcPr>
          <w:p>
            <w:pPr>
              <w:pStyle w:val="Compact"/>
              <w:spacing w:before="0" w:after="0" w:line="240" w:lineRule="auto"/>
              <w:jc w:val="left"/>
            </w:pPr>
            <w:r>
              <w:rPr>
                <w:rFonts w:ascii="Arial" w:hAnsi="Arial"/>
                <w:sz w:val="15"/>
              </w:rPr>
              <w:t xml:space="preserve">2015–</w:t>
            </w:r>
          </w:p>
        </w:tc>
        <w:tc>
          <w:tcPr>
            <w:shd w:val="clear" w:color="auto" w:fill="F2F4F8"/>
          </w:tcPr>
          <w:p>
            <w:pPr>
              <w:pStyle w:val="Compact"/>
              <w:spacing w:before="0" w:after="0" w:line="240" w:lineRule="auto"/>
              <w:jc w:val="left"/>
            </w:pPr>
            <w:r>
              <w:rPr>
                <w:rFonts w:ascii="Arial" w:hAnsi="Arial"/>
                <w:sz w:val="15"/>
              </w:rPr>
              <w:t xml:space="preserve">Catch-up AVOD; connected TV</w:t>
            </w:r>
          </w:p>
        </w:tc>
        <w:tc>
          <w:tcPr>
            <w:shd w:val="clear" w:color="auto" w:fill="F2F4F8"/>
          </w:tcPr>
          <w:p>
            <w:pPr>
              <w:pStyle w:val="Compact"/>
              <w:spacing w:before="0" w:after="0" w:line="240" w:lineRule="auto"/>
              <w:jc w:val="left"/>
            </w:pPr>
            <w:r>
              <w:rPr>
                <w:rFonts w:ascii="Arial" w:hAnsi="Arial"/>
                <w:sz w:val="15"/>
              </w:rPr>
              <w:t xml:space="preserve">NTV digital ads ¥5.2bn (FY3/23) → ¥11.9bn (FY3/26); TVer 44.7m monthly users</w:t>
            </w:r>
          </w:p>
        </w:tc>
        <w:tc>
          <w:tcPr>
            <w:shd w:val="clear" w:color="auto" w:fill="F2F4F8"/>
          </w:tcPr>
          <w:p>
            <w:pPr>
              <w:pStyle w:val="Compact"/>
              <w:spacing w:before="0" w:after="0" w:line="240" w:lineRule="auto"/>
              <w:jc w:val="left"/>
            </w:pPr>
            <w:r>
              <w:rPr>
                <w:bCs/>
                <w:rFonts w:ascii="Arial" w:hAnsi="Arial"/>
                <w:b/>
                <w:sz w:val="15"/>
              </w:rPr>
              <w:t xml:space="preserve">Growing but small</w:t>
            </w:r>
            <w:r>
              <w:rPr>
                <w:rFonts w:ascii="Arial" w:hAnsi="Arial"/>
                <w:sz w:val="15"/>
              </w:rPr>
              <w:t xml:space="preserve"> </w:t>
            </w:r>
            <w:r>
              <w:rPr>
                <w:rFonts w:ascii="Arial" w:hAnsi="Arial"/>
                <w:sz w:val="15"/>
              </w:rPr>
              <w:t xml:space="preserve">(~5% of ads)</w:t>
            </w:r>
          </w:p>
        </w:tc>
      </w:tr>
      <w:tr>
        <w:tc>
          <w:tcPr/>
          <w:p>
            <w:pPr>
              <w:pStyle w:val="Compact"/>
              <w:spacing w:before="0" w:after="0" w:line="240" w:lineRule="auto"/>
              <w:jc w:val="left"/>
            </w:pPr>
            <w:r>
              <w:rPr>
                <w:rFonts w:ascii="Arial" w:hAnsi="Arial"/>
                <w:sz w:val="15"/>
              </w:rPr>
              <w:t xml:space="preserve">Studio Ghibli</w:t>
            </w:r>
          </w:p>
        </w:tc>
        <w:tc>
          <w:tcPr/>
          <w:p>
            <w:pPr>
              <w:pStyle w:val="Compact"/>
              <w:spacing w:before="0" w:after="0" w:line="240" w:lineRule="auto"/>
              <w:jc w:val="left"/>
            </w:pPr>
            <w:r>
              <w:rPr>
                <w:rFonts w:ascii="Arial" w:hAnsi="Arial"/>
                <w:sz w:val="15"/>
              </w:rPr>
              <w:t xml:space="preserve">Oct-2023</w:t>
            </w:r>
          </w:p>
        </w:tc>
        <w:tc>
          <w:tcPr/>
          <w:p>
            <w:pPr>
              <w:pStyle w:val="Compact"/>
              <w:spacing w:before="0" w:after="0" w:line="240" w:lineRule="auto"/>
              <w:jc w:val="left"/>
            </w:pPr>
            <w:r>
              <w:rPr>
                <w:rFonts w:ascii="Arial" w:hAnsi="Arial"/>
                <w:sz w:val="15"/>
              </w:rPr>
              <w:t xml:space="preserve">Control (42.3%), succession, global IP</w:t>
            </w:r>
          </w:p>
        </w:tc>
        <w:tc>
          <w:tcPr/>
          <w:p>
            <w:pPr>
              <w:pStyle w:val="Compact"/>
              <w:spacing w:before="0" w:after="0" w:line="240" w:lineRule="auto"/>
              <w:jc w:val="left"/>
            </w:pPr>
            <w:r>
              <w:rPr>
                <w:rFonts w:ascii="Arial" w:hAnsi="Arial"/>
                <w:sz w:val="15"/>
              </w:rPr>
              <w:t xml:space="preserve">Oscar (2024); content revenue +35% in three years; Ghibli NI ¥6.4bn</w:t>
            </w:r>
          </w:p>
        </w:tc>
        <w:tc>
          <w:tcPr/>
          <w:p>
            <w:pPr>
              <w:pStyle w:val="Compact"/>
              <w:spacing w:before="0" w:after="0" w:line="240" w:lineRule="auto"/>
              <w:jc w:val="left"/>
            </w:pPr>
            <w:r>
              <w:rPr>
                <w:bCs/>
                <w:rFonts w:ascii="Arial" w:hAnsi="Arial"/>
                <w:b/>
                <w:sz w:val="15"/>
              </w:rPr>
              <w:t xml:space="preserve">Success</w:t>
            </w:r>
          </w:p>
        </w:tc>
      </w:tr>
      <w:tr>
        <w:tc>
          <w:tcPr>
            <w:shd w:val="clear" w:color="auto" w:fill="F2F4F8"/>
          </w:tcPr>
          <w:p>
            <w:pPr>
              <w:pStyle w:val="Compact"/>
              <w:spacing w:before="0" w:after="0" w:line="240" w:lineRule="auto"/>
              <w:jc w:val="left"/>
            </w:pPr>
            <w:r>
              <w:rPr>
                <w:rFonts w:ascii="Arial" w:hAnsi="Arial"/>
                <w:sz w:val="15"/>
              </w:rPr>
              <w:t xml:space="preserve">Ghibli Park</w:t>
            </w:r>
          </w:p>
        </w:tc>
        <w:tc>
          <w:tcPr>
            <w:shd w:val="clear" w:color="auto" w:fill="F2F4F8"/>
          </w:tcPr>
          <w:p>
            <w:pPr>
              <w:pStyle w:val="Compact"/>
              <w:spacing w:before="0" w:after="0" w:line="240" w:lineRule="auto"/>
              <w:jc w:val="left"/>
            </w:pPr>
            <w:r>
              <w:rPr>
                <w:rFonts w:ascii="Arial" w:hAnsi="Arial"/>
                <w:sz w:val="15"/>
              </w:rPr>
              <w:t xml:space="preserve">Opened Nov-2022</w:t>
            </w:r>
          </w:p>
        </w:tc>
        <w:tc>
          <w:tcPr>
            <w:shd w:val="clear" w:color="auto" w:fill="F2F4F8"/>
          </w:tcPr>
          <w:p>
            <w:pPr>
              <w:pStyle w:val="Compact"/>
              <w:spacing w:before="0" w:after="0" w:line="240" w:lineRule="auto"/>
              <w:jc w:val="left"/>
            </w:pPr>
            <w:r>
              <w:rPr>
                <w:rFonts w:ascii="Arial" w:hAnsi="Arial"/>
                <w:sz w:val="15"/>
              </w:rPr>
              <w:t xml:space="preserve">Aichi theme park (Ghibli / Chunichi JV)</w:t>
            </w:r>
          </w:p>
        </w:tc>
        <w:tc>
          <w:tcPr>
            <w:shd w:val="clear" w:color="auto" w:fill="F2F4F8"/>
          </w:tcPr>
          <w:p>
            <w:pPr>
              <w:pStyle w:val="Compact"/>
              <w:spacing w:before="0" w:after="0" w:line="240" w:lineRule="auto"/>
              <w:jc w:val="left"/>
            </w:pPr>
            <w:r>
              <w:rPr>
                <w:rFonts w:ascii="Arial" w:hAnsi="Arial"/>
                <w:sz w:val="15"/>
              </w:rPr>
              <w:t xml:space="preserve">Events/theme revenue ¥10.5bn → ¥18.8bn</w:t>
            </w:r>
          </w:p>
        </w:tc>
        <w:tc>
          <w:tcPr>
            <w:shd w:val="clear" w:color="auto" w:fill="F2F4F8"/>
          </w:tcPr>
          <w:p>
            <w:pPr>
              <w:pStyle w:val="Compact"/>
              <w:spacing w:before="0" w:after="0" w:line="240" w:lineRule="auto"/>
              <w:jc w:val="left"/>
            </w:pPr>
            <w:r>
              <w:rPr>
                <w:rFonts w:ascii="Arial" w:hAnsi="Arial"/>
                <w:sz w:val="15"/>
              </w:rPr>
              <w:t xml:space="preserve">Positive</w:t>
            </w:r>
          </w:p>
        </w:tc>
      </w:tr>
      <w:tr>
        <w:tc>
          <w:tcPr/>
          <w:p>
            <w:pPr>
              <w:pStyle w:val="Compact"/>
              <w:spacing w:before="0" w:after="0" w:line="240" w:lineRule="auto"/>
              <w:jc w:val="left"/>
            </w:pPr>
            <w:r>
              <w:rPr>
                <w:rFonts w:ascii="Arial" w:hAnsi="Arial"/>
                <w:sz w:val="15"/>
              </w:rPr>
              <w:t xml:space="preserve">Anime push</w:t>
            </w:r>
          </w:p>
        </w:tc>
        <w:tc>
          <w:tcPr/>
          <w:p>
            <w:pPr>
              <w:pStyle w:val="Compact"/>
              <w:spacing w:before="0" w:after="0" w:line="240" w:lineRule="auto"/>
              <w:jc w:val="left"/>
            </w:pPr>
            <w:r>
              <w:rPr>
                <w:rFonts w:ascii="Arial" w:hAnsi="Arial"/>
                <w:sz w:val="15"/>
              </w:rPr>
              <w:t xml:space="preserve">2020s</w:t>
            </w:r>
          </w:p>
        </w:tc>
        <w:tc>
          <w:tcPr/>
          <w:p>
            <w:pPr>
              <w:pStyle w:val="Compact"/>
              <w:spacing w:before="0" w:after="0" w:line="240" w:lineRule="auto"/>
              <w:jc w:val="left"/>
            </w:pPr>
            <w:r>
              <w:rPr>
                <w:rFonts w:ascii="Arial" w:hAnsi="Arial"/>
                <w:sz w:val="15"/>
              </w:rPr>
              <w:t xml:space="preserve">Tatsunoko (55.2%), Madhouse [u], IG Port stake; one-hour anime slot</w:t>
            </w:r>
          </w:p>
        </w:tc>
        <w:tc>
          <w:tcPr/>
          <w:p>
            <w:pPr>
              <w:pStyle w:val="Compact"/>
              <w:spacing w:before="0" w:after="0" w:line="240" w:lineRule="auto"/>
              <w:jc w:val="left"/>
            </w:pPr>
            <w:r>
              <w:rPr>
                <w:rFonts w:ascii="Arial" w:hAnsi="Arial"/>
                <w:sz w:val="15"/>
              </w:rPr>
              <w:t xml:space="preserve">Anime revenue +23% (1Q FY3/27)</w:t>
            </w:r>
          </w:p>
        </w:tc>
        <w:tc>
          <w:tcPr/>
          <w:p>
            <w:pPr>
              <w:pStyle w:val="Compact"/>
              <w:spacing w:before="0" w:after="0" w:line="240" w:lineRule="auto"/>
              <w:jc w:val="left"/>
            </w:pPr>
            <w:r>
              <w:rPr>
                <w:rFonts w:ascii="Arial" w:hAnsi="Arial"/>
                <w:sz w:val="15"/>
              </w:rPr>
              <w:t xml:space="preserve">Positive</w:t>
            </w:r>
          </w:p>
        </w:tc>
      </w:tr>
      <w:tr>
        <w:tc>
          <w:tcPr>
            <w:shd w:val="clear" w:color="auto" w:fill="F2F4F8"/>
          </w:tcPr>
          <w:p>
            <w:pPr>
              <w:pStyle w:val="Compact"/>
              <w:spacing w:before="0" w:after="0" w:line="240" w:lineRule="auto"/>
              <w:jc w:val="left"/>
            </w:pPr>
            <w:r>
              <w:rPr>
                <w:rFonts w:ascii="Arial" w:hAnsi="Arial"/>
                <w:sz w:val="15"/>
              </w:rPr>
              <w:t xml:space="preserve">Global content / overseas</w:t>
            </w:r>
          </w:p>
        </w:tc>
        <w:tc>
          <w:tcPr>
            <w:shd w:val="clear" w:color="auto" w:fill="F2F4F8"/>
          </w:tcPr>
          <w:p>
            <w:pPr>
              <w:pStyle w:val="Compact"/>
              <w:spacing w:before="0" w:after="0" w:line="240" w:lineRule="auto"/>
              <w:jc w:val="left"/>
            </w:pPr>
            <w:r>
              <w:rPr>
                <w:rFonts w:ascii="Arial" w:hAnsi="Arial"/>
                <w:sz w:val="15"/>
              </w:rPr>
              <w:t xml:space="preserve">MTP 2025–27</w:t>
            </w:r>
          </w:p>
        </w:tc>
        <w:tc>
          <w:tcPr>
            <w:shd w:val="clear" w:color="auto" w:fill="F2F4F8"/>
          </w:tcPr>
          <w:p>
            <w:pPr>
              <w:pStyle w:val="Compact"/>
              <w:spacing w:before="0" w:after="0" w:line="240" w:lineRule="auto"/>
              <w:jc w:val="left"/>
            </w:pPr>
            <w:r>
              <w:rPr>
                <w:rFonts w:ascii="Arial" w:hAnsi="Arial"/>
                <w:sz w:val="15"/>
              </w:rPr>
              <w:t xml:space="preserve">GYOKURO STUDIO, LA office, format and drama sales</w:t>
            </w:r>
          </w:p>
        </w:tc>
        <w:tc>
          <w:tcPr>
            <w:shd w:val="clear" w:color="auto" w:fill="F2F4F8"/>
          </w:tcPr>
          <w:p>
            <w:pPr>
              <w:pStyle w:val="Compact"/>
              <w:spacing w:before="0" w:after="0" w:line="240" w:lineRule="auto"/>
              <w:jc w:val="left"/>
            </w:pPr>
            <w:r>
              <w:rPr>
                <w:rFonts w:ascii="Arial" w:hAnsi="Arial"/>
                <w:sz w:val="15"/>
              </w:rPr>
              <w:t xml:space="preserve">Overseas ~¥12bn [u] vs ¥30bn FY3/28 target</w:t>
            </w:r>
          </w:p>
        </w:tc>
        <w:tc>
          <w:tcPr>
            <w:shd w:val="clear" w:color="auto" w:fill="F2F4F8"/>
          </w:tcPr>
          <w:p>
            <w:pPr>
              <w:pStyle w:val="Compact"/>
              <w:spacing w:before="0" w:after="0" w:line="240" w:lineRule="auto"/>
              <w:jc w:val="left"/>
            </w:pPr>
            <w:r>
              <w:rPr>
                <w:bCs/>
                <w:rFonts w:ascii="Arial" w:hAnsi="Arial"/>
                <w:b/>
                <w:sz w:val="15"/>
              </w:rPr>
              <w:t xml:space="preserve">Early</w:t>
            </w:r>
          </w:p>
        </w:tc>
      </w:tr>
      <w:tr>
        <w:tc>
          <w:tcPr/>
          <w:p>
            <w:pPr>
              <w:pStyle w:val="Compact"/>
              <w:spacing w:before="0" w:after="0" w:line="240" w:lineRule="auto"/>
              <w:jc w:val="left"/>
            </w:pPr>
            <w:r>
              <w:rPr>
                <w:rFonts w:ascii="Arial" w:hAnsi="Arial"/>
                <w:sz w:val="15"/>
              </w:rPr>
              <w:t xml:space="preserve">KANAMEL</w:t>
            </w:r>
          </w:p>
        </w:tc>
        <w:tc>
          <w:tcPr/>
          <w:p>
            <w:pPr>
              <w:pStyle w:val="Compact"/>
              <w:spacing w:before="0" w:after="0" w:line="240" w:lineRule="auto"/>
              <w:jc w:val="left"/>
            </w:pPr>
            <w:r>
              <w:rPr>
                <w:rFonts w:ascii="Arial" w:hAnsi="Arial"/>
                <w:sz w:val="15"/>
              </w:rPr>
              <w:t xml:space="preserve">2025–26</w:t>
            </w:r>
          </w:p>
        </w:tc>
        <w:tc>
          <w:tcPr/>
          <w:p>
            <w:pPr>
              <w:pStyle w:val="Compact"/>
              <w:spacing w:before="0" w:after="0" w:line="240" w:lineRule="auto"/>
              <w:jc w:val="left"/>
            </w:pPr>
            <w:r>
              <w:rPr>
                <w:rFonts w:ascii="Arial" w:hAnsi="Arial"/>
                <w:sz w:val="15"/>
              </w:rPr>
              <w:t xml:space="preserve">Ad and film production, 7 overseas offices</w:t>
            </w:r>
          </w:p>
        </w:tc>
        <w:tc>
          <w:tcPr/>
          <w:p>
            <w:pPr>
              <w:pStyle w:val="Compact"/>
              <w:spacing w:before="0" w:after="0" w:line="240" w:lineRule="auto"/>
              <w:jc w:val="left"/>
            </w:pPr>
            <w:r>
              <w:rPr>
                <w:rFonts w:ascii="Arial" w:hAnsi="Arial"/>
                <w:sz w:val="15"/>
              </w:rPr>
              <w:t xml:space="preserve">Consolidated Apr-2026; goodwill ¥41.5bn</w:t>
            </w:r>
          </w:p>
        </w:tc>
        <w:tc>
          <w:tcPr/>
          <w:p>
            <w:pPr>
              <w:pStyle w:val="Compact"/>
              <w:spacing w:before="0" w:after="0" w:line="240" w:lineRule="auto"/>
              <w:jc w:val="left"/>
            </w:pPr>
            <w:r>
              <w:rPr>
                <w:bCs/>
                <w:rFonts w:ascii="Arial" w:hAnsi="Arial"/>
                <w:b/>
                <w:sz w:val="15"/>
              </w:rPr>
              <w:t xml:space="preserve">Too early; expensive</w:t>
            </w:r>
          </w:p>
        </w:tc>
      </w:tr>
      <w:tr>
        <w:tc>
          <w:tcPr>
            <w:shd w:val="clear" w:color="auto" w:fill="F2F4F8"/>
          </w:tcPr>
          <w:p>
            <w:pPr>
              <w:pStyle w:val="Compact"/>
              <w:spacing w:before="0" w:after="0" w:line="240" w:lineRule="auto"/>
              <w:jc w:val="left"/>
            </w:pPr>
            <w:r>
              <w:rPr>
                <w:rFonts w:ascii="Arial" w:hAnsi="Arial"/>
                <w:sz w:val="15"/>
              </w:rPr>
              <w:t xml:space="preserve">Wellness (Tipness and others)</w:t>
            </w:r>
          </w:p>
        </w:tc>
        <w:tc>
          <w:tcPr>
            <w:shd w:val="clear" w:color="auto" w:fill="F2F4F8"/>
          </w:tcPr>
          <w:p>
            <w:pPr>
              <w:pStyle w:val="Compact"/>
              <w:spacing w:before="0" w:after="0" w:line="240" w:lineRule="auto"/>
              <w:jc w:val="left"/>
            </w:pPr>
            <w:r>
              <w:rPr>
                <w:rFonts w:ascii="Arial" w:hAnsi="Arial"/>
                <w:sz w:val="15"/>
              </w:rPr>
              <w:t xml:space="preserve">2014–</w:t>
            </w:r>
          </w:p>
        </w:tc>
        <w:tc>
          <w:tcPr>
            <w:shd w:val="clear" w:color="auto" w:fill="F2F4F8"/>
          </w:tcPr>
          <w:p>
            <w:pPr>
              <w:pStyle w:val="Compact"/>
              <w:spacing w:before="0" w:after="0" w:line="240" w:lineRule="auto"/>
              <w:jc w:val="left"/>
            </w:pPr>
            <w:r>
              <w:rPr>
                <w:rFonts w:ascii="Arial" w:hAnsi="Arial"/>
                <w:sz w:val="15"/>
              </w:rPr>
              <w:t xml:space="preserve">Fitness clubs, swim schools, running clubs</w:t>
            </w:r>
          </w:p>
        </w:tc>
        <w:tc>
          <w:tcPr>
            <w:shd w:val="clear" w:color="auto" w:fill="F2F4F8"/>
          </w:tcPr>
          <w:p>
            <w:pPr>
              <w:pStyle w:val="Compact"/>
              <w:spacing w:before="0" w:after="0" w:line="240" w:lineRule="auto"/>
              <w:jc w:val="left"/>
            </w:pPr>
            <w:r>
              <w:rPr>
                <w:rFonts w:ascii="Arial" w:hAnsi="Arial"/>
                <w:sz w:val="15"/>
              </w:rPr>
              <w:t xml:space="preserve">Revenue ¥27.2bn vs ¥40bn target; Tipness negative equity ¥19.4bn</w:t>
            </w:r>
          </w:p>
        </w:tc>
        <w:tc>
          <w:tcPr>
            <w:shd w:val="clear" w:color="auto" w:fill="F2F4F8"/>
          </w:tcPr>
          <w:p>
            <w:pPr>
              <w:pStyle w:val="Compact"/>
              <w:spacing w:before="0" w:after="0" w:line="240" w:lineRule="auto"/>
              <w:jc w:val="left"/>
            </w:pPr>
            <w:r>
              <w:rPr>
                <w:bCs/>
                <w:rFonts w:ascii="Arial" w:hAnsi="Arial"/>
                <w:b/>
                <w:sz w:val="15"/>
              </w:rPr>
              <w:t xml:space="preserve">Failure</w:t>
            </w:r>
          </w:p>
        </w:tc>
      </w:tr>
      <w:tr>
        <w:tc>
          <w:tcPr/>
          <w:p>
            <w:pPr>
              <w:pStyle w:val="Compact"/>
              <w:spacing w:before="0" w:after="0" w:line="240" w:lineRule="auto"/>
              <w:jc w:val="left"/>
            </w:pPr>
            <w:r>
              <w:rPr>
                <w:rFonts w:ascii="Arial" w:hAnsi="Arial"/>
                <w:sz w:val="15"/>
              </w:rPr>
              <w:t xml:space="preserve">Commerce (la belle vie)</w:t>
            </w:r>
          </w:p>
        </w:tc>
        <w:tc>
          <w:tcPr/>
          <w:p>
            <w:pPr>
              <w:pStyle w:val="Compact"/>
              <w:spacing w:before="0" w:after="0" w:line="240" w:lineRule="auto"/>
              <w:jc w:val="left"/>
            </w:pPr>
            <w:r>
              <w:rPr>
                <w:rFonts w:ascii="Arial" w:hAnsi="Arial"/>
                <w:sz w:val="15"/>
              </w:rPr>
              <w:t xml:space="preserve">2023</w:t>
            </w:r>
          </w:p>
        </w:tc>
        <w:tc>
          <w:tcPr/>
          <w:p>
            <w:pPr>
              <w:pStyle w:val="Compact"/>
              <w:spacing w:before="0" w:after="0" w:line="240" w:lineRule="auto"/>
              <w:jc w:val="left"/>
            </w:pPr>
            <w:r>
              <w:rPr>
                <w:rFonts w:ascii="Arial" w:hAnsi="Arial"/>
                <w:sz w:val="15"/>
              </w:rPr>
              <w:t xml:space="preserve">Fashion flash-sale e-commerce</w:t>
            </w:r>
          </w:p>
        </w:tc>
        <w:tc>
          <w:tcPr/>
          <w:p>
            <w:pPr>
              <w:pStyle w:val="Compact"/>
              <w:spacing w:before="0" w:after="0" w:line="240" w:lineRule="auto"/>
              <w:jc w:val="left"/>
            </w:pPr>
            <w:r>
              <w:rPr>
                <w:rFonts w:ascii="Arial" w:hAnsi="Arial"/>
                <w:sz w:val="15"/>
              </w:rPr>
              <w:t xml:space="preserve">Merchandise revenue up; entity has negative net assets</w:t>
            </w:r>
          </w:p>
        </w:tc>
        <w:tc>
          <w:tcPr/>
          <w:p>
            <w:pPr>
              <w:pStyle w:val="Compact"/>
              <w:spacing w:before="0" w:after="0" w:line="240" w:lineRule="auto"/>
              <w:jc w:val="left"/>
            </w:pPr>
            <w:r>
              <w:rPr>
                <w:bCs/>
                <w:rFonts w:ascii="Arial" w:hAnsi="Arial"/>
                <w:b/>
                <w:sz w:val="15"/>
              </w:rPr>
              <w:t xml:space="preserve">Doubtful</w:t>
            </w:r>
          </w:p>
        </w:tc>
      </w:tr>
      <w:tr>
        <w:tc>
          <w:tcPr>
            <w:shd w:val="clear" w:color="auto" w:fill="F2F4F8"/>
          </w:tcPr>
          <w:p>
            <w:pPr>
              <w:pStyle w:val="Compact"/>
              <w:spacing w:before="0" w:after="0" w:line="240" w:lineRule="auto"/>
              <w:jc w:val="left"/>
            </w:pPr>
            <w:r>
              <w:rPr>
                <w:rFonts w:ascii="Arial" w:hAnsi="Arial"/>
                <w:sz w:val="15"/>
              </w:rPr>
              <w:t xml:space="preserve">Events (Murayama)</w:t>
            </w:r>
          </w:p>
        </w:tc>
        <w:tc>
          <w:tcPr>
            <w:shd w:val="clear" w:color="auto" w:fill="F2F4F8"/>
          </w:tcPr>
          <w:p>
            <w:pPr>
              <w:pStyle w:val="Compact"/>
              <w:spacing w:before="0" w:after="0" w:line="240" w:lineRule="auto"/>
              <w:jc w:val="left"/>
            </w:pPr>
            <w:r>
              <w:rPr>
                <w:rFonts w:ascii="Arial" w:hAnsi="Arial"/>
                <w:sz w:val="15"/>
              </w:rPr>
              <w:t xml:space="preserve">2022</w:t>
            </w:r>
          </w:p>
        </w:tc>
        <w:tc>
          <w:tcPr>
            <w:shd w:val="clear" w:color="auto" w:fill="F2F4F8"/>
          </w:tcPr>
          <w:p>
            <w:pPr>
              <w:pStyle w:val="Compact"/>
              <w:spacing w:before="0" w:after="0" w:line="240" w:lineRule="auto"/>
              <w:jc w:val="left"/>
            </w:pPr>
            <w:r>
              <w:rPr>
                <w:rFonts w:ascii="Arial" w:hAnsi="Arial"/>
                <w:sz w:val="15"/>
              </w:rPr>
              <w:t xml:space="preserve">Exhibition/display production</w:t>
            </w:r>
          </w:p>
        </w:tc>
        <w:tc>
          <w:tcPr>
            <w:shd w:val="clear" w:color="auto" w:fill="F2F4F8"/>
          </w:tcPr>
          <w:p>
            <w:pPr>
              <w:pStyle w:val="Compact"/>
              <w:spacing w:before="0" w:after="0" w:line="240" w:lineRule="auto"/>
              <w:jc w:val="left"/>
            </w:pPr>
            <w:r>
              <w:rPr>
                <w:rFonts w:ascii="Arial" w:hAnsi="Arial"/>
                <w:sz w:val="15"/>
              </w:rPr>
              <w:t xml:space="preserve">Impairment risk flagged in the yuho</w:t>
            </w:r>
          </w:p>
        </w:tc>
        <w:tc>
          <w:tcPr>
            <w:shd w:val="clear" w:color="auto" w:fill="F2F4F8"/>
          </w:tcPr>
          <w:p>
            <w:pPr>
              <w:pStyle w:val="Compact"/>
              <w:spacing w:before="0" w:after="0" w:line="240" w:lineRule="auto"/>
              <w:jc w:val="left"/>
            </w:pPr>
            <w:r>
              <w:rPr>
                <w:bCs/>
                <w:rFonts w:ascii="Arial" w:hAnsi="Arial"/>
                <w:b/>
                <w:sz w:val="15"/>
              </w:rPr>
              <w:t xml:space="preserve">Underperforming</w:t>
            </w:r>
          </w:p>
        </w:tc>
      </w:tr>
      <w:tr>
        <w:tc>
          <w:tcPr/>
          <w:p>
            <w:pPr>
              <w:pStyle w:val="Compact"/>
              <w:spacing w:before="0" w:after="0" w:line="240" w:lineRule="auto"/>
              <w:jc w:val="left"/>
            </w:pPr>
            <w:r>
              <w:rPr>
                <w:rFonts w:ascii="Arial" w:hAnsi="Arial"/>
                <w:sz w:val="15"/>
              </w:rPr>
              <w:t xml:space="preserve">Real estate (Shiodome, Bancho)</w:t>
            </w:r>
          </w:p>
        </w:tc>
        <w:tc>
          <w:tcPr/>
          <w:p>
            <w:pPr>
              <w:pStyle w:val="Compact"/>
              <w:spacing w:before="0" w:after="0" w:line="240" w:lineRule="auto"/>
              <w:jc w:val="left"/>
            </w:pPr>
            <w:r>
              <w:rPr>
                <w:rFonts w:ascii="Arial" w:hAnsi="Arial"/>
                <w:sz w:val="15"/>
              </w:rPr>
              <w:t xml:space="preserve">Ongoing</w:t>
            </w:r>
          </w:p>
        </w:tc>
        <w:tc>
          <w:tcPr/>
          <w:p>
            <w:pPr>
              <w:pStyle w:val="Compact"/>
              <w:spacing w:before="0" w:after="0" w:line="240" w:lineRule="auto"/>
              <w:jc w:val="left"/>
            </w:pPr>
            <w:r>
              <w:rPr>
                <w:rFonts w:ascii="Arial" w:hAnsi="Arial"/>
                <w:sz w:val="15"/>
              </w:rPr>
              <w:t xml:space="preserve">HQ and rental; Bancho redevelopment</w:t>
            </w:r>
          </w:p>
        </w:tc>
        <w:tc>
          <w:tcPr/>
          <w:p>
            <w:pPr>
              <w:pStyle w:val="Compact"/>
              <w:spacing w:before="0" w:after="0" w:line="240" w:lineRule="auto"/>
              <w:jc w:val="left"/>
            </w:pPr>
            <w:r>
              <w:rPr>
                <w:rFonts w:ascii="Arial" w:hAnsi="Arial"/>
                <w:sz w:val="15"/>
              </w:rPr>
              <w:t xml:space="preserve">Real estate OP ~¥4bn; land book ¥180bn; Bancho capex starting</w:t>
            </w:r>
          </w:p>
        </w:tc>
        <w:tc>
          <w:tcPr/>
          <w:p>
            <w:pPr>
              <w:pStyle w:val="Compact"/>
              <w:spacing w:before="0" w:after="0" w:line="240" w:lineRule="auto"/>
              <w:jc w:val="left"/>
            </w:pPr>
            <w:r>
              <w:rPr>
                <w:bCs/>
                <w:rFonts w:ascii="Arial" w:hAnsi="Arial"/>
                <w:b/>
                <w:sz w:val="15"/>
              </w:rPr>
              <w:t xml:space="preserve">Latent value, not monetised</w:t>
            </w:r>
          </w:p>
        </w:tc>
      </w:tr>
      <w:tr>
        <w:tc>
          <w:tcPr>
            <w:shd w:val="clear" w:color="auto" w:fill="F2F4F8"/>
          </w:tcPr>
          <w:p>
            <w:pPr>
              <w:pStyle w:val="Compact"/>
              <w:spacing w:before="0" w:after="0" w:line="240" w:lineRule="auto"/>
              <w:jc w:val="left"/>
            </w:pPr>
            <w:r>
              <w:rPr>
                <w:rFonts w:ascii="Arial" w:hAnsi="Arial"/>
                <w:sz w:val="15"/>
              </w:rPr>
              <w:t xml:space="preserve">Network consolidation (FYCS)</w:t>
            </w:r>
          </w:p>
        </w:tc>
        <w:tc>
          <w:tcPr>
            <w:shd w:val="clear" w:color="auto" w:fill="F2F4F8"/>
          </w:tcPr>
          <w:p>
            <w:pPr>
              <w:pStyle w:val="Compact"/>
              <w:spacing w:before="0" w:after="0" w:line="240" w:lineRule="auto"/>
              <w:jc w:val="left"/>
            </w:pPr>
            <w:r>
              <w:rPr>
                <w:rFonts w:ascii="Arial" w:hAnsi="Arial"/>
                <w:sz w:val="15"/>
              </w:rPr>
              <w:t xml:space="preserve">Apr-2025</w:t>
            </w:r>
          </w:p>
        </w:tc>
        <w:tc>
          <w:tcPr>
            <w:shd w:val="clear" w:color="auto" w:fill="F2F4F8"/>
          </w:tcPr>
          <w:p>
            <w:pPr>
              <w:pStyle w:val="Compact"/>
              <w:spacing w:before="0" w:after="0" w:line="240" w:lineRule="auto"/>
              <w:jc w:val="left"/>
            </w:pPr>
            <w:r>
              <w:rPr>
                <w:rFonts w:ascii="Arial" w:hAnsi="Arial"/>
                <w:sz w:val="15"/>
              </w:rPr>
              <w:t xml:space="preserve">Holding company for 4 core affiliates</w:t>
            </w:r>
          </w:p>
        </w:tc>
        <w:tc>
          <w:tcPr>
            <w:shd w:val="clear" w:color="auto" w:fill="F2F4F8"/>
          </w:tcPr>
          <w:p>
            <w:pPr>
              <w:pStyle w:val="Compact"/>
              <w:spacing w:before="0" w:after="0" w:line="240" w:lineRule="auto"/>
              <w:jc w:val="left"/>
            </w:pPr>
            <w:r>
              <w:rPr>
                <w:rFonts w:ascii="Arial" w:hAnsi="Arial"/>
                <w:sz w:val="15"/>
              </w:rPr>
              <w:t xml:space="preserve">Done; NTV 24.4%</w:t>
            </w:r>
          </w:p>
        </w:tc>
        <w:tc>
          <w:tcPr>
            <w:shd w:val="clear" w:color="auto" w:fill="F2F4F8"/>
          </w:tcPr>
          <w:p>
            <w:pPr>
              <w:pStyle w:val="Compact"/>
              <w:spacing w:before="0" w:after="0" w:line="240" w:lineRule="auto"/>
              <w:jc w:val="left"/>
            </w:pPr>
            <w:r>
              <w:rPr>
                <w:rFonts w:ascii="Arial" w:hAnsi="Arial"/>
                <w:sz w:val="15"/>
              </w:rPr>
              <w:t xml:space="preserve">Defensive positive</w:t>
            </w:r>
          </w:p>
        </w:tc>
      </w:tr>
      <w:tr>
        <w:tc>
          <w:tcPr/>
          <w:p>
            <w:pPr>
              <w:pStyle w:val="Compact"/>
              <w:spacing w:before="0" w:after="0" w:line="240" w:lineRule="auto"/>
              <w:jc w:val="left"/>
            </w:pPr>
            <w:r>
              <w:rPr>
                <w:rFonts w:ascii="Arial" w:hAnsi="Arial"/>
                <w:sz w:val="15"/>
              </w:rPr>
              <w:t xml:space="preserve">Capital policy</w:t>
            </w:r>
          </w:p>
        </w:tc>
        <w:tc>
          <w:tcPr/>
          <w:p>
            <w:pPr>
              <w:pStyle w:val="Compact"/>
              <w:spacing w:before="0" w:after="0" w:line="240" w:lineRule="auto"/>
              <w:jc w:val="left"/>
            </w:pPr>
            <w:r>
              <w:rPr>
                <w:rFonts w:ascii="Arial" w:hAnsi="Arial"/>
                <w:sz w:val="15"/>
              </w:rPr>
              <w:t xml:space="preserve">2024–</w:t>
            </w:r>
          </w:p>
        </w:tc>
        <w:tc>
          <w:tcPr/>
          <w:p>
            <w:pPr>
              <w:pStyle w:val="Compact"/>
              <w:spacing w:before="0" w:after="0" w:line="240" w:lineRule="auto"/>
              <w:jc w:val="left"/>
            </w:pPr>
            <w:r>
              <w:rPr>
                <w:rFonts w:ascii="Arial" w:hAnsi="Arial"/>
                <w:sz w:val="15"/>
              </w:rPr>
              <w:t xml:space="preserve">Buybacks, ≥35% total return, cross-holdings &lt;20% of net assets, dividends on refused foreign shares</w:t>
            </w:r>
          </w:p>
        </w:tc>
        <w:tc>
          <w:tcPr/>
          <w:p>
            <w:pPr>
              <w:pStyle w:val="Compact"/>
              <w:spacing w:before="0" w:after="0" w:line="240" w:lineRule="auto"/>
              <w:jc w:val="left"/>
            </w:pPr>
            <w:r>
              <w:rPr>
                <w:rFonts w:ascii="Arial" w:hAnsi="Arial"/>
                <w:sz w:val="15"/>
              </w:rPr>
              <w:t xml:space="preserve">¥29bn of buybacks; DPS ¥37 → ¥45; Recruit sales</w:t>
            </w:r>
          </w:p>
        </w:tc>
        <w:tc>
          <w:tcPr/>
          <w:p>
            <w:pPr>
              <w:pStyle w:val="Compact"/>
              <w:spacing w:before="0" w:after="0" w:line="240" w:lineRule="auto"/>
              <w:jc w:val="left"/>
            </w:pPr>
            <w:r>
              <w:rPr>
                <w:bCs/>
                <w:rFonts w:ascii="Arial" w:hAnsi="Arial"/>
                <w:b/>
                <w:sz w:val="15"/>
              </w:rPr>
              <w:t xml:space="preserve">Progress, but too slow</w:t>
            </w:r>
            <w:r>
              <w:rPr>
                <w:rFonts w:ascii="Arial" w:hAnsi="Arial"/>
                <w:sz w:val="15"/>
              </w:rPr>
              <w:t xml:space="preserve"> </w:t>
            </w:r>
            <w:r>
              <w:rPr>
                <w:rFonts w:ascii="Arial" w:hAnsi="Arial"/>
                <w:sz w:val="15"/>
              </w:rPr>
              <w:t xml:space="preserve">for the balance sheet</w:t>
            </w:r>
          </w:p>
        </w:tc>
      </w:tr>
      <w:tr>
        <w:tc>
          <w:tcPr>
            <w:shd w:val="clear" w:color="auto" w:fill="F2F4F8"/>
          </w:tcPr>
          <w:p>
            <w:pPr>
              <w:pStyle w:val="Compact"/>
              <w:spacing w:before="0" w:after="0" w:line="240" w:lineRule="auto"/>
              <w:jc w:val="left"/>
            </w:pPr>
            <w:r>
              <w:rPr>
                <w:rFonts w:ascii="Arial" w:hAnsi="Arial"/>
                <w:sz w:val="15"/>
              </w:rPr>
              <w:t xml:space="preserve">MTP 2025–27</w:t>
            </w:r>
          </w:p>
        </w:tc>
        <w:tc>
          <w:tcPr>
            <w:shd w:val="clear" w:color="auto" w:fill="F2F4F8"/>
          </w:tcPr>
          <w:p>
            <w:pPr>
              <w:pStyle w:val="Compact"/>
              <w:spacing w:before="0" w:after="0" w:line="240" w:lineRule="auto"/>
              <w:jc w:val="left"/>
            </w:pPr>
            <w:r>
              <w:rPr>
                <w:rFonts w:ascii="Arial" w:hAnsi="Arial"/>
                <w:sz w:val="15"/>
              </w:rPr>
              <w:t xml:space="preserve">May-2025</w:t>
            </w:r>
          </w:p>
        </w:tc>
        <w:tc>
          <w:tcPr>
            <w:shd w:val="clear" w:color="auto" w:fill="F2F4F8"/>
          </w:tcPr>
          <w:p>
            <w:pPr>
              <w:pStyle w:val="Compact"/>
              <w:spacing w:before="0" w:after="0" w:line="240" w:lineRule="auto"/>
              <w:jc w:val="left"/>
            </w:pPr>
            <w:r>
              <w:rPr>
                <w:rFonts w:ascii="Arial" w:hAnsi="Arial"/>
                <w:sz w:val="15"/>
              </w:rPr>
              <w:t xml:space="preserve">FY3/28: sales ¥540bn, OP ¥58bn; FY3/34: ¥700bn / ¥70bn</w:t>
            </w:r>
          </w:p>
        </w:tc>
        <w:tc>
          <w:tcPr>
            <w:shd w:val="clear" w:color="auto" w:fill="F2F4F8"/>
          </w:tcPr>
          <w:p>
            <w:pPr>
              <w:pStyle w:val="Compact"/>
              <w:spacing w:before="0" w:after="0" w:line="240" w:lineRule="auto"/>
              <w:jc w:val="left"/>
            </w:pPr>
            <w:r>
              <w:rPr>
                <w:rFonts w:ascii="Arial" w:hAnsi="Arial"/>
                <w:sz w:val="15"/>
              </w:rPr>
              <w:t xml:space="preserve">FY3/26 OP already ¥69.3bn; mix targets (content, wellness) behind</w:t>
            </w:r>
          </w:p>
        </w:tc>
        <w:tc>
          <w:tcPr>
            <w:shd w:val="clear" w:color="auto" w:fill="F2F4F8"/>
          </w:tcPr>
          <w:p>
            <w:pPr>
              <w:pStyle w:val="Compact"/>
              <w:spacing w:before="0" w:after="0" w:line="240" w:lineRule="auto"/>
              <w:jc w:val="left"/>
            </w:pPr>
            <w:r>
              <w:rPr>
                <w:rFonts w:ascii="Arial" w:hAnsi="Arial"/>
                <w:sz w:val="15"/>
              </w:rPr>
              <w:t xml:space="preserve">OP target conservative</w:t>
            </w:r>
          </w:p>
        </w:tc>
      </w:tr>
    </w:tbl>
    <w:bookmarkEnd w:id="143"/>
    <w:bookmarkStart w:id="144" w:name="stakes-in-other-companies"/>
    <w:p>
      <w:pPr>
        <w:pStyle w:val="Heading1"/>
      </w:pPr>
      <w:r>
        <w:t xml:space="preserve">20. Stakes in Other Companies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584"/>
        <w:gridCol w:w="1584"/>
        <w:gridCol w:w="1584"/>
        <w:gridCol w:w="1584"/>
        <w:gridCol w:w="1584"/>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Stake</w:t>
            </w:r>
          </w:p>
        </w:tc>
        <w:tc>
          <w:tcPr>
            <w:shd w:val="clear" w:color="auto" w:fill="13213F"/>
          </w:tcPr>
          <w:p>
            <w:pPr>
              <w:pStyle w:val="Compact"/>
              <w:spacing w:before="0" w:after="0" w:line="240" w:lineRule="auto"/>
              <w:jc w:val="left"/>
            </w:pPr>
            <w:r>
              <w:rPr>
                <w:rFonts w:ascii="Arial" w:hAnsi="Arial"/>
                <w:b/>
                <w:color w:val="FFFFFF"/>
                <w:sz w:val="15"/>
              </w:rPr>
              <w:t xml:space="preserve">% / shares</w:t>
            </w:r>
          </w:p>
        </w:tc>
        <w:tc>
          <w:tcPr>
            <w:shd w:val="clear" w:color="auto" w:fill="13213F"/>
          </w:tcPr>
          <w:p>
            <w:pPr>
              <w:pStyle w:val="Compact"/>
              <w:spacing w:before="0" w:after="0" w:line="240" w:lineRule="auto"/>
              <w:jc w:val="left"/>
            </w:pPr>
            <w:r>
              <w:rPr>
                <w:rFonts w:ascii="Arial" w:hAnsi="Arial"/>
                <w:b/>
                <w:color w:val="FFFFFF"/>
                <w:sz w:val="15"/>
              </w:rPr>
              <w:t xml:space="preserve">Value (¥bn)</w:t>
            </w:r>
          </w:p>
        </w:tc>
        <w:tc>
          <w:tcPr>
            <w:shd w:val="clear" w:color="auto" w:fill="13213F"/>
          </w:tcPr>
          <w:p>
            <w:pPr>
              <w:pStyle w:val="Compact"/>
              <w:spacing w:before="0" w:after="0" w:line="240" w:lineRule="auto"/>
              <w:jc w:val="left"/>
            </w:pPr>
            <w:r>
              <w:rPr>
                <w:rFonts w:ascii="Arial" w:hAnsi="Arial"/>
                <w:b/>
                <w:color w:val="FFFFFF"/>
                <w:sz w:val="15"/>
              </w:rPr>
              <w:t xml:space="preserve">Strategic relevance</w:t>
            </w:r>
          </w:p>
        </w:tc>
        <w:tc>
          <w:tcPr>
            <w:shd w:val="clear" w:color="auto" w:fill="13213F"/>
          </w:tcPr>
          <w:p>
            <w:pPr>
              <w:pStyle w:val="Compact"/>
              <w:spacing w:before="0" w:after="0" w:line="240" w:lineRule="auto"/>
              <w:jc w:val="left"/>
            </w:pPr>
            <w:r>
              <w:rPr>
                <w:rFonts w:ascii="Arial" w:hAnsi="Arial"/>
                <w:b/>
                <w:color w:val="FFFFFF"/>
                <w:sz w:val="15"/>
              </w:rPr>
              <w:t xml:space="preserve">Financial relevance</w:t>
            </w:r>
          </w:p>
        </w:tc>
      </w:tr>
      <w:tr>
        <w:tc>
          <w:tcPr/>
          <w:p>
            <w:pPr>
              <w:pStyle w:val="Compact"/>
              <w:spacing w:before="0" w:after="0" w:line="240" w:lineRule="auto"/>
              <w:jc w:val="left"/>
            </w:pPr>
            <w:r>
              <w:rPr>
                <w:bCs/>
                <w:rFonts w:ascii="Arial" w:hAnsi="Arial"/>
                <w:b/>
                <w:sz w:val="15"/>
              </w:rPr>
              <w:t xml:space="preserve">Recruit Holdings (6098)</w:t>
            </w:r>
          </w:p>
        </w:tc>
        <w:tc>
          <w:tcPr/>
          <w:p>
            <w:pPr>
              <w:pStyle w:val="Compact"/>
              <w:spacing w:before="0" w:after="0" w:line="240" w:lineRule="auto"/>
              <w:jc w:val="left"/>
            </w:pPr>
            <w:r>
              <w:rPr>
                <w:rFonts w:ascii="Arial" w:hAnsi="Arial"/>
                <w:sz w:val="15"/>
              </w:rPr>
              <w:t xml:space="preserve">~22.2m shares [e]</w:t>
            </w:r>
          </w:p>
        </w:tc>
        <w:tc>
          <w:tcPr/>
          <w:p>
            <w:pPr>
              <w:pStyle w:val="Compact"/>
              <w:spacing w:before="0" w:after="0" w:line="240" w:lineRule="auto"/>
              <w:jc w:val="left"/>
            </w:pPr>
            <w:r>
              <w:rPr>
                <w:bCs/>
                <w:rFonts w:ascii="Arial" w:hAnsi="Arial"/>
                <w:b/>
                <w:sz w:val="15"/>
              </w:rPr>
              <w:t xml:space="preserve">418</w:t>
            </w:r>
            <w:r>
              <w:rPr>
                <w:rFonts w:ascii="Arial" w:hAnsi="Arial"/>
                <w:sz w:val="15"/>
              </w:rPr>
              <w:t xml:space="preserve"> </w:t>
            </w:r>
            <w:r>
              <w:rPr>
                <w:rFonts w:ascii="Arial" w:hAnsi="Arial"/>
                <w:sz w:val="15"/>
              </w:rPr>
              <w:t xml:space="preserve">(pre-tax, 21-Oct)</w:t>
            </w:r>
          </w:p>
        </w:tc>
        <w:tc>
          <w:tcPr/>
          <w:p>
            <w:pPr>
              <w:pStyle w:val="Compact"/>
              <w:spacing w:before="0" w:after="0" w:line="240" w:lineRule="auto"/>
              <w:jc w:val="left"/>
            </w:pPr>
            <w:r>
              <w:rPr>
                <w:rFonts w:ascii="Arial" w:hAnsi="Arial"/>
                <w:sz w:val="15"/>
              </w:rPr>
              <w:t xml:space="preserve">Low: historical relationship; Recruit holds 2.0% of NTV</w:t>
            </w:r>
          </w:p>
        </w:tc>
        <w:tc>
          <w:tcPr/>
          <w:p>
            <w:pPr>
              <w:pStyle w:val="Compact"/>
              <w:spacing w:before="0" w:after="0" w:line="240" w:lineRule="auto"/>
              <w:jc w:val="left"/>
            </w:pPr>
            <w:r>
              <w:rPr>
                <w:bCs/>
                <w:rFonts w:ascii="Arial" w:hAnsi="Arial"/>
                <w:b/>
                <w:sz w:val="15"/>
              </w:rPr>
              <w:t xml:space="preserve">Very high</w:t>
            </w:r>
            <w:r>
              <w:rPr>
                <w:rFonts w:ascii="Arial" w:hAnsi="Arial"/>
                <w:sz w:val="15"/>
              </w:rPr>
              <w:t xml:space="preserve">: 57% of market cap; cost ~¥300/share; mostly taxable gain</w:t>
            </w:r>
          </w:p>
        </w:tc>
      </w:tr>
      <w:tr>
        <w:tc>
          <w:tcPr>
            <w:shd w:val="clear" w:color="auto" w:fill="F2F4F8"/>
          </w:tcPr>
          <w:p>
            <w:pPr>
              <w:pStyle w:val="Compact"/>
              <w:spacing w:before="0" w:after="0" w:line="240" w:lineRule="auto"/>
              <w:jc w:val="left"/>
            </w:pPr>
            <w:r>
              <w:rPr>
                <w:rFonts w:ascii="Arial" w:hAnsi="Arial"/>
                <w:sz w:val="15"/>
              </w:rPr>
              <w:t xml:space="preserve">SKY Perfect JSAT (9412)</w:t>
            </w:r>
          </w:p>
        </w:tc>
        <w:tc>
          <w:tcPr>
            <w:shd w:val="clear" w:color="auto" w:fill="F2F4F8"/>
          </w:tcPr>
          <w:p>
            <w:pPr>
              <w:pStyle w:val="Compact"/>
              <w:spacing w:before="0" w:after="0" w:line="240" w:lineRule="auto"/>
              <w:jc w:val="left"/>
            </w:pPr>
            <w:r>
              <w:rPr>
                <w:rFonts w:ascii="Arial" w:hAnsi="Arial"/>
                <w:sz w:val="15"/>
              </w:rPr>
              <w:t xml:space="preserve">20.9m shares</w:t>
            </w:r>
          </w:p>
        </w:tc>
        <w:tc>
          <w:tcPr>
            <w:shd w:val="clear" w:color="auto" w:fill="F2F4F8"/>
          </w:tcPr>
          <w:p>
            <w:pPr>
              <w:pStyle w:val="Compact"/>
              <w:spacing w:before="0" w:after="0" w:line="240" w:lineRule="auto"/>
              <w:jc w:val="left"/>
            </w:pPr>
            <w:r>
              <w:rPr>
                <w:rFonts w:ascii="Arial" w:hAnsi="Arial"/>
                <w:sz w:val="15"/>
              </w:rPr>
              <w:t xml:space="preserve">40</w:t>
            </w:r>
          </w:p>
        </w:tc>
        <w:tc>
          <w:tcPr>
            <w:shd w:val="clear" w:color="auto" w:fill="F2F4F8"/>
          </w:tcPr>
          <w:p>
            <w:pPr>
              <w:pStyle w:val="Compact"/>
              <w:spacing w:before="0" w:after="0" w:line="240" w:lineRule="auto"/>
              <w:jc w:val="left"/>
            </w:pPr>
            <w:r>
              <w:rPr>
                <w:rFonts w:ascii="Arial" w:hAnsi="Arial"/>
                <w:sz w:val="15"/>
              </w:rPr>
              <w:t xml:space="preserve">Medium (satellite platform for BS/CS)</w:t>
            </w:r>
          </w:p>
        </w:tc>
        <w:tc>
          <w:tcPr>
            <w:shd w:val="clear" w:color="auto" w:fill="F2F4F8"/>
          </w:tcPr>
          <w:p>
            <w:pPr>
              <w:pStyle w:val="Compact"/>
              <w:spacing w:before="0" w:after="0" w:line="240" w:lineRule="auto"/>
              <w:jc w:val="left"/>
            </w:pPr>
            <w:r>
              <w:rPr>
                <w:rFonts w:ascii="Arial" w:hAnsi="Arial"/>
                <w:sz w:val="15"/>
              </w:rPr>
              <w:t xml:space="preserve">Moderate</w:t>
            </w:r>
          </w:p>
        </w:tc>
      </w:tr>
      <w:tr>
        <w:tc>
          <w:tcPr/>
          <w:p>
            <w:pPr>
              <w:pStyle w:val="Compact"/>
              <w:spacing w:before="0" w:after="0" w:line="240" w:lineRule="auto"/>
              <w:jc w:val="left"/>
            </w:pPr>
            <w:r>
              <w:rPr>
                <w:rFonts w:ascii="Arial" w:hAnsi="Arial"/>
                <w:sz w:val="15"/>
              </w:rPr>
              <w:t xml:space="preserve">Toei (9605)</w:t>
            </w:r>
          </w:p>
        </w:tc>
        <w:tc>
          <w:tcPr/>
          <w:p>
            <w:pPr>
              <w:pStyle w:val="Compact"/>
              <w:spacing w:before="0" w:after="0" w:line="240" w:lineRule="auto"/>
              <w:jc w:val="left"/>
            </w:pPr>
            <w:r>
              <w:rPr>
                <w:rFonts w:ascii="Arial" w:hAnsi="Arial"/>
                <w:sz w:val="15"/>
              </w:rPr>
              <w:t xml:space="preserve">2.4m shares</w:t>
            </w:r>
          </w:p>
        </w:tc>
        <w:tc>
          <w:tcPr/>
          <w:p>
            <w:pPr>
              <w:pStyle w:val="Compact"/>
              <w:spacing w:before="0" w:after="0" w:line="240" w:lineRule="auto"/>
              <w:jc w:val="left"/>
            </w:pPr>
            <w:r>
              <w:rPr>
                <w:rFonts w:ascii="Arial" w:hAnsi="Arial"/>
                <w:sz w:val="15"/>
              </w:rPr>
              <w:t xml:space="preserve">14</w:t>
            </w:r>
          </w:p>
        </w:tc>
        <w:tc>
          <w:tcPr/>
          <w:p>
            <w:pPr>
              <w:pStyle w:val="Compact"/>
              <w:spacing w:before="0" w:after="0" w:line="240" w:lineRule="auto"/>
              <w:jc w:val="left"/>
            </w:pPr>
            <w:r>
              <w:rPr>
                <w:rFonts w:ascii="Arial" w:hAnsi="Arial"/>
                <w:sz w:val="15"/>
              </w:rPr>
              <w:t xml:space="preserve">Medium (content; mutual holding)</w:t>
            </w:r>
          </w:p>
        </w:tc>
        <w:tc>
          <w:tcPr/>
          <w:p>
            <w:pPr>
              <w:pStyle w:val="Compact"/>
              <w:spacing w:before="0" w:after="0" w:line="240" w:lineRule="auto"/>
              <w:jc w:val="left"/>
            </w:pPr>
            <w:r>
              <w:rPr>
                <w:rFonts w:ascii="Arial" w:hAnsi="Arial"/>
                <w:sz w:val="15"/>
              </w:rPr>
              <w:t xml:space="preserve">Low</w:t>
            </w:r>
          </w:p>
        </w:tc>
      </w:tr>
      <w:tr>
        <w:tc>
          <w:tcPr>
            <w:shd w:val="clear" w:color="auto" w:fill="F2F4F8"/>
          </w:tcPr>
          <w:p>
            <w:pPr>
              <w:pStyle w:val="Compact"/>
              <w:spacing w:before="0" w:after="0" w:line="240" w:lineRule="auto"/>
              <w:jc w:val="left"/>
            </w:pPr>
            <w:r>
              <w:rPr>
                <w:rFonts w:ascii="Arial" w:hAnsi="Arial"/>
                <w:sz w:val="15"/>
              </w:rPr>
              <w:t xml:space="preserve">Hakuhodo DY (2433) / Dentsu (4324)</w:t>
            </w:r>
          </w:p>
        </w:tc>
        <w:tc>
          <w:tcPr>
            <w:shd w:val="clear" w:color="auto" w:fill="F2F4F8"/>
          </w:tcPr>
          <w:p>
            <w:pPr>
              <w:pStyle w:val="Compact"/>
              <w:spacing w:before="0" w:after="0" w:line="240" w:lineRule="auto"/>
              <w:jc w:val="left"/>
            </w:pPr>
            <w:r>
              <w:rPr>
                <w:rFonts w:ascii="Arial" w:hAnsi="Arial"/>
                <w:sz w:val="15"/>
              </w:rPr>
              <w:t xml:space="preserve">8.6m / 0.9m shares</w:t>
            </w:r>
          </w:p>
        </w:tc>
        <w:tc>
          <w:tcPr>
            <w:shd w:val="clear" w:color="auto" w:fill="F2F4F8"/>
          </w:tcPr>
          <w:p>
            <w:pPr>
              <w:pStyle w:val="Compact"/>
              <w:spacing w:before="0" w:after="0" w:line="240" w:lineRule="auto"/>
              <w:jc w:val="left"/>
            </w:pPr>
            <w:r>
              <w:rPr>
                <w:rFonts w:ascii="Arial" w:hAnsi="Arial"/>
                <w:sz w:val="15"/>
              </w:rPr>
              <w:t xml:space="preserve">12 / 3</w:t>
            </w:r>
          </w:p>
        </w:tc>
        <w:tc>
          <w:tcPr>
            <w:shd w:val="clear" w:color="auto" w:fill="F2F4F8"/>
          </w:tcPr>
          <w:p>
            <w:pPr>
              <w:pStyle w:val="Compact"/>
              <w:spacing w:before="0" w:after="0" w:line="240" w:lineRule="auto"/>
              <w:jc w:val="left"/>
            </w:pPr>
            <w:r>
              <w:rPr>
                <w:rFonts w:ascii="Arial" w:hAnsi="Arial"/>
                <w:sz w:val="15"/>
              </w:rPr>
              <w:t xml:space="preserve">High relationship value (40.7% of sales)</w:t>
            </w:r>
          </w:p>
        </w:tc>
        <w:tc>
          <w:tcPr>
            <w:shd w:val="clear" w:color="auto" w:fill="F2F4F8"/>
          </w:tcPr>
          <w:p>
            <w:pPr>
              <w:pStyle w:val="Compact"/>
              <w:spacing w:before="0" w:after="0" w:line="240" w:lineRule="auto"/>
              <w:jc w:val="left"/>
            </w:pPr>
            <w:r>
              <w:rPr>
                <w:rFonts w:ascii="Arial" w:hAnsi="Arial"/>
                <w:sz w:val="15"/>
              </w:rPr>
              <w:t xml:space="preserve">Low</w:t>
            </w:r>
          </w:p>
        </w:tc>
      </w:tr>
      <w:tr>
        <w:tc>
          <w:tcPr/>
          <w:p>
            <w:pPr>
              <w:pStyle w:val="Compact"/>
              <w:spacing w:before="0" w:after="0" w:line="240" w:lineRule="auto"/>
              <w:jc w:val="left"/>
            </w:pPr>
            <w:r>
              <w:rPr>
                <w:rFonts w:ascii="Arial" w:hAnsi="Arial"/>
                <w:sz w:val="15"/>
              </w:rPr>
              <w:t xml:space="preserve">Nomura, WOWOW, IG Port, others</w:t>
            </w:r>
          </w:p>
        </w:tc>
        <w:tc>
          <w:tcPr/>
          <w:p>
            <w:pPr>
              <w:pStyle w:val="Compact"/>
              <w:spacing w:before="0" w:after="0" w:line="240" w:lineRule="auto"/>
              <w:jc w:val="left"/>
            </w:pPr>
            <w:r>
              <w:rPr>
                <w:rFonts w:ascii="Arial" w:hAnsi="Arial"/>
                <w:sz w:val="15"/>
              </w:rPr>
              <w:t xml:space="preserve">–</w:t>
            </w:r>
          </w:p>
        </w:tc>
        <w:tc>
          <w:tcPr/>
          <w:p>
            <w:pPr>
              <w:pStyle w:val="Compact"/>
              <w:spacing w:before="0" w:after="0" w:line="240" w:lineRule="auto"/>
              <w:jc w:val="left"/>
            </w:pPr>
            <w:r>
              <w:rPr>
                <w:rFonts w:ascii="Arial" w:hAnsi="Arial"/>
                <w:sz w:val="15"/>
              </w:rPr>
              <w:t xml:space="preserve">~12</w:t>
            </w:r>
          </w:p>
        </w:tc>
        <w:tc>
          <w:tcPr/>
          <w:p>
            <w:pPr>
              <w:pStyle w:val="Compact"/>
              <w:spacing w:before="0" w:after="0" w:line="240" w:lineRule="auto"/>
              <w:jc w:val="left"/>
            </w:pPr>
            <w:r>
              <w:rPr>
                <w:rFonts w:ascii="Arial" w:hAnsi="Arial"/>
                <w:sz w:val="15"/>
              </w:rPr>
              <w:t xml:space="preserve">Relationship</w:t>
            </w:r>
          </w:p>
        </w:tc>
        <w:tc>
          <w:tcPr/>
          <w:p>
            <w:pPr>
              <w:pStyle w:val="Compact"/>
              <w:spacing w:before="0" w:after="0" w:line="240" w:lineRule="auto"/>
              <w:jc w:val="left"/>
            </w:pPr>
            <w:r>
              <w:rPr>
                <w:rFonts w:ascii="Arial" w:hAnsi="Arial"/>
                <w:sz w:val="15"/>
              </w:rPr>
              <w:t xml:space="preserve">Low</w:t>
            </w:r>
          </w:p>
        </w:tc>
      </w:tr>
      <w:tr>
        <w:tc>
          <w:tcPr>
            <w:shd w:val="clear" w:color="auto" w:fill="F2F4F8"/>
          </w:tcPr>
          <w:p>
            <w:pPr>
              <w:pStyle w:val="Compact"/>
              <w:spacing w:before="0" w:after="0" w:line="240" w:lineRule="auto"/>
              <w:jc w:val="left"/>
            </w:pPr>
            <w:r>
              <w:rPr>
                <w:rFonts w:ascii="Arial" w:hAnsi="Arial"/>
                <w:sz w:val="15"/>
              </w:rPr>
              <w:t xml:space="preserve">FYCS HD (Yomiuri TV, Chukyo TV, Sapporo TV, FBS)</w:t>
            </w:r>
          </w:p>
        </w:tc>
        <w:tc>
          <w:tcPr>
            <w:shd w:val="clear" w:color="auto" w:fill="F2F4F8"/>
          </w:tcPr>
          <w:p>
            <w:pPr>
              <w:pStyle w:val="Compact"/>
              <w:spacing w:before="0" w:after="0" w:line="240" w:lineRule="auto"/>
              <w:jc w:val="left"/>
            </w:pPr>
            <w:r>
              <w:rPr>
                <w:rFonts w:ascii="Arial" w:hAnsi="Arial"/>
                <w:sz w:val="15"/>
              </w:rPr>
              <w:t xml:space="preserve">24.4%</w:t>
            </w:r>
          </w:p>
        </w:tc>
        <w:tc>
          <w:tcPr>
            <w:shd w:val="clear" w:color="auto" w:fill="F2F4F8"/>
          </w:tcPr>
          <w:p>
            <w:pPr>
              <w:pStyle w:val="Compact"/>
              <w:spacing w:before="0" w:after="0" w:line="240" w:lineRule="auto"/>
              <w:jc w:val="left"/>
            </w:pPr>
            <w:r>
              <w:rPr>
                <w:rFonts w:ascii="Arial" w:hAnsi="Arial"/>
                <w:sz w:val="15"/>
              </w:rPr>
              <w:t xml:space="preserve">Book within ¥101bn of affiliates</w:t>
            </w:r>
          </w:p>
        </w:tc>
        <w:tc>
          <w:tcPr>
            <w:shd w:val="clear" w:color="auto" w:fill="F2F4F8"/>
          </w:tcPr>
          <w:p>
            <w:pPr>
              <w:pStyle w:val="Compact"/>
              <w:spacing w:before="0" w:after="0" w:line="240" w:lineRule="auto"/>
              <w:jc w:val="left"/>
            </w:pPr>
            <w:r>
              <w:rPr>
                <w:bCs/>
                <w:rFonts w:ascii="Arial" w:hAnsi="Arial"/>
                <w:b/>
                <w:sz w:val="15"/>
              </w:rPr>
              <w:t xml:space="preserve">High</w:t>
            </w:r>
            <w:r>
              <w:rPr>
                <w:rFonts w:ascii="Arial" w:hAnsi="Arial"/>
                <w:sz w:val="15"/>
              </w:rPr>
              <w:t xml:space="preserve"> </w:t>
            </w:r>
            <w:r>
              <w:rPr>
                <w:rFonts w:ascii="Arial" w:hAnsi="Arial"/>
                <w:sz w:val="15"/>
              </w:rPr>
              <w:t xml:space="preserve">(network; circular 11.3% holding in NTV)</w:t>
            </w:r>
          </w:p>
        </w:tc>
        <w:tc>
          <w:tcPr>
            <w:shd w:val="clear" w:color="auto" w:fill="F2F4F8"/>
          </w:tcPr>
          <w:p>
            <w:pPr>
              <w:pStyle w:val="Compact"/>
              <w:spacing w:before="0" w:after="0" w:line="240" w:lineRule="auto"/>
              <w:jc w:val="left"/>
            </w:pPr>
            <w:r>
              <w:rPr>
                <w:rFonts w:ascii="Arial" w:hAnsi="Arial"/>
                <w:sz w:val="15"/>
              </w:rPr>
              <w:t xml:space="preserve">Moderate; illiquid</w:t>
            </w:r>
          </w:p>
        </w:tc>
      </w:tr>
      <w:tr>
        <w:tc>
          <w:tcPr/>
          <w:p>
            <w:pPr>
              <w:pStyle w:val="Compact"/>
              <w:spacing w:before="0" w:after="0" w:line="240" w:lineRule="auto"/>
              <w:jc w:val="left"/>
            </w:pPr>
            <w:r>
              <w:rPr>
                <w:rFonts w:ascii="Arial" w:hAnsi="Arial"/>
                <w:sz w:val="15"/>
              </w:rPr>
              <w:t xml:space="preserve">Studio Ghibli</w:t>
            </w:r>
          </w:p>
        </w:tc>
        <w:tc>
          <w:tcPr/>
          <w:p>
            <w:pPr>
              <w:pStyle w:val="Compact"/>
              <w:spacing w:before="0" w:after="0" w:line="240" w:lineRule="auto"/>
              <w:jc w:val="left"/>
            </w:pPr>
            <w:r>
              <w:rPr>
                <w:rFonts w:ascii="Arial" w:hAnsi="Arial"/>
                <w:sz w:val="15"/>
              </w:rPr>
              <w:t xml:space="preserve">42.3% (consolidated)</w:t>
            </w:r>
          </w:p>
        </w:tc>
        <w:tc>
          <w:tcPr/>
          <w:p>
            <w:pPr>
              <w:pStyle w:val="Compact"/>
              <w:spacing w:before="0" w:after="0" w:line="240" w:lineRule="auto"/>
              <w:jc w:val="left"/>
            </w:pPr>
            <w:r>
              <w:rPr>
                <w:rFonts w:ascii="Arial" w:hAnsi="Arial"/>
                <w:sz w:val="15"/>
              </w:rPr>
              <w:t xml:space="preserve">Minority worth ~¥55bn [e] implies the 100% equity ~¥95bn</w:t>
            </w:r>
          </w:p>
        </w:tc>
        <w:tc>
          <w:tcPr/>
          <w:p>
            <w:pPr>
              <w:pStyle w:val="Compact"/>
              <w:spacing w:before="0" w:after="0" w:line="240" w:lineRule="auto"/>
              <w:jc w:val="left"/>
            </w:pPr>
            <w:r>
              <w:rPr>
                <w:bCs/>
                <w:rFonts w:ascii="Arial" w:hAnsi="Arial"/>
                <w:b/>
                <w:sz w:val="15"/>
              </w:rPr>
              <w:t xml:space="preserve">High</w:t>
            </w:r>
            <w:r>
              <w:rPr>
                <w:rFonts w:ascii="Arial" w:hAnsi="Arial"/>
                <w:sz w:val="15"/>
              </w:rPr>
              <w:t xml:space="preserve"> </w:t>
            </w:r>
            <w:r>
              <w:rPr>
                <w:rFonts w:ascii="Arial" w:hAnsi="Arial"/>
                <w:sz w:val="15"/>
              </w:rPr>
              <w:t xml:space="preserve">(IP crown jewel)</w:t>
            </w:r>
          </w:p>
        </w:tc>
        <w:tc>
          <w:tcPr/>
          <w:p>
            <w:pPr>
              <w:pStyle w:val="Compact"/>
              <w:spacing w:before="0" w:after="0" w:line="240" w:lineRule="auto"/>
              <w:jc w:val="left"/>
            </w:pPr>
            <w:r>
              <w:rPr>
                <w:rFonts w:ascii="Arial" w:hAnsi="Arial"/>
                <w:sz w:val="15"/>
              </w:rPr>
              <w:t xml:space="preserve">High</w:t>
            </w:r>
          </w:p>
        </w:tc>
      </w:tr>
      <w:tr>
        <w:tc>
          <w:tcPr>
            <w:shd w:val="clear" w:color="auto" w:fill="F2F4F8"/>
          </w:tcPr>
          <w:p>
            <w:pPr>
              <w:pStyle w:val="Compact"/>
              <w:spacing w:before="0" w:after="0" w:line="240" w:lineRule="auto"/>
              <w:jc w:val="left"/>
            </w:pPr>
            <w:r>
              <w:rPr>
                <w:rFonts w:ascii="Arial" w:hAnsi="Arial"/>
                <w:sz w:val="15"/>
              </w:rPr>
              <w:t xml:space="preserve">HJ Holdings (Hulu Japan)</w:t>
            </w:r>
          </w:p>
        </w:tc>
        <w:tc>
          <w:tcPr>
            <w:shd w:val="clear" w:color="auto" w:fill="F2F4F8"/>
          </w:tcPr>
          <w:p>
            <w:pPr>
              <w:pStyle w:val="Compact"/>
              <w:spacing w:before="0" w:after="0" w:line="240" w:lineRule="auto"/>
              <w:jc w:val="left"/>
            </w:pPr>
            <w:r>
              <w:rPr>
                <w:rFonts w:ascii="Arial" w:hAnsi="Arial"/>
                <w:sz w:val="15"/>
              </w:rPr>
              <w:t xml:space="preserve">79.4%</w:t>
            </w:r>
          </w:p>
        </w:tc>
        <w:tc>
          <w:tcPr>
            <w:shd w:val="clear" w:color="auto" w:fill="F2F4F8"/>
          </w:tcPr>
          <w:p>
            <w:pPr>
              <w:pStyle w:val="Compact"/>
              <w:spacing w:before="0" w:after="0" w:line="240" w:lineRule="auto"/>
              <w:jc w:val="left"/>
            </w:pPr>
            <w:r>
              <w:rPr>
                <w:rFonts w:ascii="Arial" w:hAnsi="Arial"/>
                <w:sz w:val="15"/>
              </w:rPr>
              <w:t xml:space="preserve">n.d.</w:t>
            </w:r>
          </w:p>
        </w:tc>
        <w:tc>
          <w:tcPr>
            <w:shd w:val="clear" w:color="auto" w:fill="F2F4F8"/>
          </w:tcPr>
          <w:p>
            <w:pPr>
              <w:pStyle w:val="Compact"/>
              <w:spacing w:before="0" w:after="0" w:line="240" w:lineRule="auto"/>
              <w:jc w:val="left"/>
            </w:pPr>
            <w:r>
              <w:rPr>
                <w:rFonts w:ascii="Arial" w:hAnsi="Arial"/>
                <w:sz w:val="15"/>
              </w:rPr>
              <w:t xml:space="preserve">Medium</w:t>
            </w:r>
          </w:p>
        </w:tc>
        <w:tc>
          <w:tcPr>
            <w:shd w:val="clear" w:color="auto" w:fill="F2F4F8"/>
          </w:tcPr>
          <w:p>
            <w:pPr>
              <w:pStyle w:val="Compact"/>
              <w:spacing w:before="0" w:after="0" w:line="240" w:lineRule="auto"/>
              <w:jc w:val="left"/>
            </w:pPr>
            <w:r>
              <w:rPr>
                <w:rFonts w:ascii="Arial" w:hAnsi="Arial"/>
                <w:sz w:val="15"/>
              </w:rPr>
              <w:t xml:space="preserve">Low (impaired)</w:t>
            </w:r>
          </w:p>
        </w:tc>
      </w:tr>
      <w:tr>
        <w:tc>
          <w:tcPr/>
          <w:p>
            <w:pPr>
              <w:pStyle w:val="Compact"/>
              <w:spacing w:before="0" w:after="0" w:line="240" w:lineRule="auto"/>
              <w:jc w:val="left"/>
            </w:pPr>
            <w:r>
              <w:rPr>
                <w:rFonts w:ascii="Arial" w:hAnsi="Arial"/>
                <w:sz w:val="15"/>
              </w:rPr>
              <w:t xml:space="preserve">Nikkatsu (film studio)</w:t>
            </w:r>
          </w:p>
        </w:tc>
        <w:tc>
          <w:tcPr/>
          <w:p>
            <w:pPr>
              <w:pStyle w:val="Compact"/>
              <w:spacing w:before="0" w:after="0" w:line="240" w:lineRule="auto"/>
              <w:jc w:val="left"/>
            </w:pPr>
            <w:r>
              <w:rPr>
                <w:rFonts w:ascii="Arial" w:hAnsi="Arial"/>
                <w:sz w:val="15"/>
              </w:rPr>
              <w:t xml:space="preserve">35.0%</w:t>
            </w:r>
          </w:p>
        </w:tc>
        <w:tc>
          <w:tcPr/>
          <w:p>
            <w:pPr>
              <w:pStyle w:val="Compact"/>
              <w:spacing w:before="0" w:after="0" w:line="240" w:lineRule="auto"/>
              <w:jc w:val="left"/>
            </w:pPr>
            <w:r>
              <w:rPr>
                <w:rFonts w:ascii="Arial" w:hAnsi="Arial"/>
                <w:sz w:val="15"/>
              </w:rPr>
              <w:t xml:space="preserve">Within affiliates</w:t>
            </w:r>
          </w:p>
        </w:tc>
        <w:tc>
          <w:tcPr/>
          <w:p>
            <w:pPr>
              <w:pStyle w:val="Compact"/>
              <w:spacing w:before="0" w:after="0" w:line="240" w:lineRule="auto"/>
              <w:jc w:val="left"/>
            </w:pPr>
            <w:r>
              <w:rPr>
                <w:rFonts w:ascii="Arial" w:hAnsi="Arial"/>
                <w:sz w:val="15"/>
              </w:rPr>
              <w:t xml:space="preserve">Medium</w:t>
            </w:r>
          </w:p>
        </w:tc>
        <w:tc>
          <w:tcPr/>
          <w:p>
            <w:pPr>
              <w:pStyle w:val="Compact"/>
              <w:spacing w:before="0" w:after="0" w:line="240" w:lineRule="auto"/>
              <w:jc w:val="left"/>
            </w:pPr>
            <w:r>
              <w:rPr>
                <w:rFonts w:ascii="Arial" w:hAnsi="Arial"/>
                <w:sz w:val="15"/>
              </w:rPr>
              <w:t xml:space="preserve">Low</w:t>
            </w:r>
          </w:p>
        </w:tc>
      </w:tr>
      <w:tr>
        <w:tc>
          <w:tcPr>
            <w:shd w:val="clear" w:color="auto" w:fill="F2F4F8"/>
          </w:tcPr>
          <w:p>
            <w:pPr>
              <w:pStyle w:val="Compact"/>
              <w:spacing w:before="0" w:after="0" w:line="240" w:lineRule="auto"/>
              <w:jc w:val="left"/>
            </w:pPr>
            <w:r>
              <w:rPr>
                <w:rFonts w:ascii="Arial" w:hAnsi="Arial"/>
                <w:sz w:val="15"/>
              </w:rPr>
              <w:t xml:space="preserve">Beaglee / All About / JSS (listed affiliates)</w:t>
            </w:r>
          </w:p>
        </w:tc>
        <w:tc>
          <w:tcPr>
            <w:shd w:val="clear" w:color="auto" w:fill="F2F4F8"/>
          </w:tcPr>
          <w:p>
            <w:pPr>
              <w:pStyle w:val="Compact"/>
              <w:spacing w:before="0" w:after="0" w:line="240" w:lineRule="auto"/>
              <w:jc w:val="left"/>
            </w:pPr>
            <w:r>
              <w:rPr>
                <w:rFonts w:ascii="Arial" w:hAnsi="Arial"/>
                <w:sz w:val="15"/>
              </w:rPr>
              <w:t xml:space="preserve">27.1% / 24.0% / 24.8%</w:t>
            </w:r>
          </w:p>
        </w:tc>
        <w:tc>
          <w:tcPr>
            <w:shd w:val="clear" w:color="auto" w:fill="F2F4F8"/>
          </w:tcPr>
          <w:p>
            <w:pPr>
              <w:pStyle w:val="Compact"/>
              <w:spacing w:before="0" w:after="0" w:line="240" w:lineRule="auto"/>
              <w:jc w:val="left"/>
            </w:pPr>
            <w:r>
              <w:rPr>
                <w:rFonts w:ascii="Arial" w:hAnsi="Arial"/>
                <w:sz w:val="15"/>
              </w:rPr>
              <w:t xml:space="preserve">3.6 (market)</w:t>
            </w:r>
          </w:p>
        </w:tc>
        <w:tc>
          <w:tcPr>
            <w:shd w:val="clear" w:color="auto" w:fill="F2F4F8"/>
          </w:tcPr>
          <w:p>
            <w:pPr>
              <w:pStyle w:val="Compact"/>
              <w:spacing w:before="0" w:after="0" w:line="240" w:lineRule="auto"/>
              <w:jc w:val="left"/>
            </w:pPr>
            <w:r>
              <w:rPr>
                <w:rFonts w:ascii="Arial" w:hAnsi="Arial"/>
                <w:sz w:val="15"/>
              </w:rPr>
              <w:t xml:space="preserve">Low–medium</w:t>
            </w:r>
          </w:p>
        </w:tc>
        <w:tc>
          <w:tcPr>
            <w:shd w:val="clear" w:color="auto" w:fill="F2F4F8"/>
          </w:tcPr>
          <w:p>
            <w:pPr>
              <w:pStyle w:val="Compact"/>
              <w:spacing w:before="0" w:after="0" w:line="240" w:lineRule="auto"/>
              <w:jc w:val="left"/>
            </w:pPr>
            <w:r>
              <w:rPr>
                <w:rFonts w:ascii="Arial" w:hAnsi="Arial"/>
                <w:sz w:val="15"/>
              </w:rPr>
              <w:t xml:space="preserve">Low</w:t>
            </w:r>
          </w:p>
        </w:tc>
      </w:tr>
      <w:tr>
        <w:tc>
          <w:tcPr/>
          <w:p>
            <w:pPr>
              <w:pStyle w:val="Compact"/>
              <w:spacing w:before="0" w:after="0" w:line="240" w:lineRule="auto"/>
              <w:jc w:val="left"/>
            </w:pPr>
            <w:r>
              <w:rPr>
                <w:rFonts w:ascii="Arial" w:hAnsi="Arial"/>
                <w:sz w:val="15"/>
              </w:rPr>
              <w:t xml:space="preserve">TVer, Yoshimoto Kogyo, others</w:t>
            </w:r>
          </w:p>
        </w:tc>
        <w:tc>
          <w:tcPr/>
          <w:p>
            <w:pPr>
              <w:pStyle w:val="Compact"/>
              <w:spacing w:before="0" w:after="0" w:line="240" w:lineRule="auto"/>
              <w:jc w:val="left"/>
            </w:pPr>
            <w:r>
              <w:rPr>
                <w:rFonts w:ascii="Arial" w:hAnsi="Arial"/>
                <w:sz w:val="15"/>
              </w:rPr>
              <w:t xml:space="preserve">n.d. (among 55 unlisted names)</w:t>
            </w:r>
          </w:p>
        </w:tc>
        <w:tc>
          <w:tcPr/>
          <w:p>
            <w:pPr>
              <w:pStyle w:val="Compact"/>
              <w:spacing w:before="0" w:after="0" w:line="240" w:lineRule="auto"/>
              <w:jc w:val="left"/>
            </w:pPr>
            <w:r>
              <w:rPr>
                <w:rFonts w:ascii="Arial" w:hAnsi="Arial"/>
                <w:sz w:val="15"/>
              </w:rPr>
              <w:t xml:space="preserve">~23 (unlisted and LPs)</w:t>
            </w:r>
          </w:p>
        </w:tc>
        <w:tc>
          <w:tcPr/>
          <w:p>
            <w:pPr>
              <w:pStyle w:val="Compact"/>
              <w:spacing w:before="0" w:after="0" w:line="240" w:lineRule="auto"/>
              <w:jc w:val="left"/>
            </w:pPr>
            <w:r>
              <w:rPr>
                <w:rFonts w:ascii="Arial" w:hAnsi="Arial"/>
                <w:sz w:val="15"/>
              </w:rPr>
              <w:t xml:space="preserve">Medium (TVer)</w:t>
            </w:r>
          </w:p>
        </w:tc>
        <w:tc>
          <w:tcPr/>
          <w:p>
            <w:pPr>
              <w:pStyle w:val="Compact"/>
              <w:spacing w:before="0" w:after="0" w:line="240" w:lineRule="auto"/>
              <w:jc w:val="left"/>
            </w:pPr>
            <w:r>
              <w:rPr>
                <w:rFonts w:ascii="Arial" w:hAnsi="Arial"/>
                <w:sz w:val="15"/>
              </w:rPr>
              <w:t xml:space="preserve">Low</w:t>
            </w:r>
          </w:p>
        </w:tc>
      </w:tr>
    </w:tbl>
    <w:p>
      <w:pPr>
        <w:pStyle w:val="BodyText"/>
      </w:pPr>
      <w:r>
        <w:rPr>
          <w:bCs/>
          <w:b/>
        </w:rPr>
        <w:t xml:space="preserve">Assessment.</w:t>
      </w:r>
      <w:r>
        <w:t xml:space="preserve"> </w:t>
      </w:r>
      <w:r>
        <w:t xml:space="preserve">-</w:t>
      </w:r>
      <w:r>
        <w:t xml:space="preserve"> </w:t>
      </w:r>
      <w:r>
        <w:rPr>
          <w:bCs/>
          <w:b/>
        </w:rPr>
        <w:t xml:space="preserve">Financially, the stakes are the valuation.</w:t>
      </w:r>
      <w:r>
        <w:t xml:space="preserve"> </w:t>
      </w:r>
      <w:r>
        <w:t xml:space="preserve">Listed equities alone are 68% of the market cap pre-tax, and Recruit is 57%.</w:t>
      </w:r>
      <w:r>
        <w:t xml:space="preserve"> </w:t>
      </w:r>
      <w:r>
        <w:t xml:space="preserve">-</w:t>
      </w:r>
      <w:r>
        <w:t xml:space="preserve"> </w:t>
      </w:r>
      <w:r>
        <w:rPr>
          <w:bCs/>
          <w:b/>
        </w:rPr>
        <w:t xml:space="preserve">Strategically,</w:t>
      </w:r>
      <w:r>
        <w:t xml:space="preserve"> </w:t>
      </w:r>
      <w:r>
        <w:t xml:space="preserve">only FYCS, Ghibli and the agencies matter. Recruit, SKY Perfect, Nomura and most of the rest are legacy cross-holdings with no operational logic. That is exactly what TSE, ISS and NTV’s own MTP say should be sold.</w:t>
      </w:r>
    </w:p>
    <w:bookmarkEnd w:id="144"/>
    <w:bookmarkStart w:id="148" w:name="Xe436acf762ff28d93d2716729496a0733531fea"/>
    <w:p>
      <w:pPr>
        <w:pStyle w:val="Heading1"/>
      </w:pPr>
      <w:r>
        <w:t xml:space="preserve">21. Dividends, Buybacks and Treasury Shares (Five-Year Timeline)</w:t>
      </w:r>
    </w:p>
    <w:p>
      <w:pPr>
        <w:pStyle w:val="CaptionedFigure"/>
      </w:pPr>
      <w:r>
        <w:drawing>
          <wp:inline>
            <wp:extent cx="6120000" cy="2306403"/>
            <wp:effectExtent b="0" l="0" r="0" t="0"/>
            <wp:docPr descr="Dividends and buybacks" title="" id="146" name="Picture"/>
            <a:graphic>
              <a:graphicData uri="http://schemas.openxmlformats.org/drawingml/2006/picture">
                <pic:pic>
                  <pic:nvPicPr>
                    <pic:cNvPr descr="../charts/returns.png" id="147" name="Picture"/>
                    <pic:cNvPicPr>
                      <a:picLocks noChangeArrowheads="1" noChangeAspect="1"/>
                    </pic:cNvPicPr>
                  </pic:nvPicPr>
                  <pic:blipFill>
                    <a:blip r:embed="rId145"/>
                    <a:stretch>
                      <a:fillRect/>
                    </a:stretch>
                  </pic:blipFill>
                  <pic:spPr bwMode="auto">
                    <a:xfrm>
                      <a:off x="0" y="0"/>
                      <a:ext cx="6120000" cy="2306403"/>
                    </a:xfrm>
                    <a:prstGeom prst="rect">
                      <a:avLst/>
                    </a:prstGeom>
                    <a:noFill/>
                    <a:ln w="9525">
                      <a:noFill/>
                      <a:headEnd/>
                      <a:tailEnd/>
                    </a:ln>
                  </pic:spPr>
                </pic:pic>
              </a:graphicData>
            </a:graphic>
          </wp:inline>
        </w:drawing>
      </w:r>
    </w:p>
    <w:p>
      <w:pPr>
        <w:pStyle w:val="ImageCaption"/>
      </w:pPr>
      <w:r>
        <w:t xml:space="preserve">Dividends and buybacks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719"/>
        <w:gridCol w:w="719"/>
        <w:gridCol w:w="719"/>
        <w:gridCol w:w="719"/>
        <w:gridCol w:w="719"/>
        <w:gridCol w:w="719"/>
        <w:gridCol w:w="719"/>
        <w:gridCol w:w="719"/>
        <w:gridCol w:w="719"/>
        <w:gridCol w:w="719"/>
        <w:gridCol w:w="719"/>
      </w:tblGrid>
      <w:tr>
        <w:trPr>
          <w:tblHeader w:val="true"/>
          <w:cantSplit/>
        </w:trPr>
        <w:tc>
          <w:tcPr>
            <w:shd w:val="clear" w:color="auto" w:fill="13213F"/>
          </w:tcPr>
          <w:p>
            <w:pPr>
              <w:pStyle w:val="Compact"/>
              <w:spacing w:before="0" w:after="0" w:line="240" w:lineRule="auto"/>
              <w:jc w:val="left"/>
            </w:pPr>
            <w:r>
              <w:rPr>
                <w:rFonts w:ascii="Arial" w:hAnsi="Arial"/>
                <w:b/>
                <w:color w:val="FFFFFF"/>
                <w:sz w:val="13"/>
              </w:rPr>
              <w:t xml:space="preserve">FY</w:t>
            </w:r>
          </w:p>
        </w:tc>
        <w:tc>
          <w:tcPr>
            <w:shd w:val="clear" w:color="auto" w:fill="13213F"/>
          </w:tcPr>
          <w:p>
            <w:pPr>
              <w:pStyle w:val="Compact"/>
              <w:spacing w:before="0" w:after="0" w:line="240" w:lineRule="auto"/>
              <w:jc w:val="right"/>
            </w:pPr>
            <w:r>
              <w:rPr>
                <w:rFonts w:ascii="Arial" w:hAnsi="Arial"/>
                <w:b/>
                <w:color w:val="FFFFFF"/>
                <w:sz w:val="13"/>
              </w:rPr>
              <w:t xml:space="preserve">Interim DPS</w:t>
            </w:r>
          </w:p>
        </w:tc>
        <w:tc>
          <w:tcPr>
            <w:shd w:val="clear" w:color="auto" w:fill="13213F"/>
          </w:tcPr>
          <w:p>
            <w:pPr>
              <w:pStyle w:val="Compact"/>
              <w:spacing w:before="0" w:after="0" w:line="240" w:lineRule="auto"/>
              <w:jc w:val="right"/>
            </w:pPr>
            <w:r>
              <w:rPr>
                <w:rFonts w:ascii="Arial" w:hAnsi="Arial"/>
                <w:b/>
                <w:color w:val="FFFFFF"/>
                <w:sz w:val="13"/>
              </w:rPr>
              <w:t xml:space="preserve">Final DPS</w:t>
            </w:r>
          </w:p>
        </w:tc>
        <w:tc>
          <w:tcPr>
            <w:shd w:val="clear" w:color="auto" w:fill="13213F"/>
          </w:tcPr>
          <w:p>
            <w:pPr>
              <w:pStyle w:val="Compact"/>
              <w:spacing w:before="0" w:after="0" w:line="240" w:lineRule="auto"/>
              <w:jc w:val="right"/>
            </w:pPr>
            <w:r>
              <w:rPr>
                <w:rFonts w:ascii="Arial" w:hAnsi="Arial"/>
                <w:b/>
                <w:color w:val="FFFFFF"/>
                <w:sz w:val="13"/>
              </w:rPr>
              <w:t xml:space="preserve">Total DPS</w:t>
            </w:r>
          </w:p>
        </w:tc>
        <w:tc>
          <w:tcPr>
            <w:shd w:val="clear" w:color="auto" w:fill="13213F"/>
          </w:tcPr>
          <w:p>
            <w:pPr>
              <w:pStyle w:val="Compact"/>
              <w:spacing w:before="0" w:after="0" w:line="240" w:lineRule="auto"/>
              <w:jc w:val="right"/>
            </w:pPr>
            <w:r>
              <w:rPr>
                <w:rFonts w:ascii="Arial" w:hAnsi="Arial"/>
                <w:b/>
                <w:color w:val="FFFFFF"/>
                <w:sz w:val="13"/>
              </w:rPr>
              <w:t xml:space="preserve">Payout</w:t>
            </w:r>
          </w:p>
        </w:tc>
        <w:tc>
          <w:tcPr>
            <w:shd w:val="clear" w:color="auto" w:fill="13213F"/>
          </w:tcPr>
          <w:p>
            <w:pPr>
              <w:pStyle w:val="Compact"/>
              <w:spacing w:before="0" w:after="0" w:line="240" w:lineRule="auto"/>
              <w:jc w:val="right"/>
            </w:pPr>
            <w:r>
              <w:rPr>
                <w:rFonts w:ascii="Arial" w:hAnsi="Arial"/>
                <w:b/>
                <w:color w:val="FFFFFF"/>
                <w:sz w:val="13"/>
              </w:rPr>
              <w:t xml:space="preserve">Dividends paid (¥bn)</w:t>
            </w:r>
          </w:p>
        </w:tc>
        <w:tc>
          <w:tcPr>
            <w:shd w:val="clear" w:color="auto" w:fill="13213F"/>
          </w:tcPr>
          <w:p>
            <w:pPr>
              <w:pStyle w:val="Compact"/>
              <w:spacing w:before="0" w:after="0" w:line="240" w:lineRule="auto"/>
              <w:jc w:val="left"/>
            </w:pPr>
            <w:r>
              <w:rPr>
                <w:rFonts w:ascii="Arial" w:hAnsi="Arial"/>
                <w:b/>
                <w:color w:val="FFFFFF"/>
                <w:sz w:val="13"/>
              </w:rPr>
              <w:t xml:space="preserve">Buyback announced / executed</w:t>
            </w:r>
          </w:p>
        </w:tc>
        <w:tc>
          <w:tcPr>
            <w:shd w:val="clear" w:color="auto" w:fill="13213F"/>
          </w:tcPr>
          <w:p>
            <w:pPr>
              <w:pStyle w:val="Compact"/>
              <w:spacing w:before="0" w:after="0" w:line="240" w:lineRule="auto"/>
              <w:jc w:val="left"/>
            </w:pPr>
            <w:r>
              <w:rPr>
                <w:rFonts w:ascii="Arial" w:hAnsi="Arial"/>
                <w:b/>
                <w:color w:val="FFFFFF"/>
                <w:sz w:val="13"/>
              </w:rPr>
              <w:t xml:space="preserve">Shares bought</w:t>
            </w:r>
          </w:p>
        </w:tc>
        <w:tc>
          <w:tcPr>
            <w:shd w:val="clear" w:color="auto" w:fill="13213F"/>
          </w:tcPr>
          <w:p>
            <w:pPr>
              <w:pStyle w:val="Compact"/>
              <w:spacing w:before="0" w:after="0" w:line="240" w:lineRule="auto"/>
              <w:jc w:val="right"/>
            </w:pPr>
            <w:r>
              <w:rPr>
                <w:rFonts w:ascii="Arial" w:hAnsi="Arial"/>
                <w:b/>
                <w:color w:val="FFFFFF"/>
                <w:sz w:val="13"/>
              </w:rPr>
              <w:t xml:space="preserve">Treasury at FY-end (register)</w:t>
            </w:r>
          </w:p>
        </w:tc>
        <w:tc>
          <w:tcPr>
            <w:shd w:val="clear" w:color="auto" w:fill="13213F"/>
          </w:tcPr>
          <w:p>
            <w:pPr>
              <w:pStyle w:val="Compact"/>
              <w:spacing w:before="0" w:after="0" w:line="240" w:lineRule="auto"/>
              <w:jc w:val="left"/>
            </w:pPr>
            <w:r>
              <w:rPr>
                <w:rFonts w:ascii="Arial" w:hAnsi="Arial"/>
                <w:b/>
                <w:color w:val="FFFFFF"/>
                <w:sz w:val="13"/>
              </w:rPr>
              <w:t xml:space="preserve">Cancellation</w:t>
            </w:r>
          </w:p>
        </w:tc>
        <w:tc>
          <w:tcPr>
            <w:shd w:val="clear" w:color="auto" w:fill="13213F"/>
          </w:tcPr>
          <w:p>
            <w:pPr>
              <w:pStyle w:val="Compact"/>
              <w:spacing w:before="0" w:after="0" w:line="240" w:lineRule="auto"/>
              <w:jc w:val="right"/>
            </w:pPr>
            <w:r>
              <w:rPr>
                <w:rFonts w:ascii="Arial" w:hAnsi="Arial"/>
                <w:b/>
                <w:color w:val="FFFFFF"/>
                <w:sz w:val="13"/>
              </w:rPr>
              <w:t xml:space="preserve">Total return [e]</w:t>
            </w:r>
          </w:p>
        </w:tc>
      </w:tr>
      <w:tr>
        <w:tc>
          <w:tcPr/>
          <w:p>
            <w:pPr>
              <w:pStyle w:val="Compact"/>
              <w:spacing w:before="0" w:after="0" w:line="240" w:lineRule="auto"/>
              <w:jc w:val="left"/>
            </w:pPr>
            <w:r>
              <w:rPr>
                <w:rFonts w:ascii="Arial" w:hAnsi="Arial"/>
                <w:sz w:val="13"/>
              </w:rPr>
              <w:t xml:space="preserve">FY3/22</w:t>
            </w:r>
          </w:p>
        </w:tc>
        <w:tc>
          <w:tcPr/>
          <w:p>
            <w:pPr>
              <w:pStyle w:val="Compact"/>
              <w:spacing w:before="0" w:after="0" w:line="240" w:lineRule="auto"/>
              <w:jc w:val="right"/>
            </w:pPr>
            <w:r>
              <w:rPr>
                <w:rFonts w:ascii="Arial" w:hAnsi="Arial"/>
                <w:sz w:val="13"/>
              </w:rPr>
              <w:t xml:space="preserve">¥10 [u]</w:t>
            </w:r>
          </w:p>
        </w:tc>
        <w:tc>
          <w:tcPr/>
          <w:p>
            <w:pPr>
              <w:pStyle w:val="Compact"/>
              <w:spacing w:before="0" w:after="0" w:line="240" w:lineRule="auto"/>
              <w:jc w:val="right"/>
            </w:pPr>
            <w:r>
              <w:rPr>
                <w:rFonts w:ascii="Arial" w:hAnsi="Arial"/>
                <w:sz w:val="13"/>
              </w:rPr>
              <w:t xml:space="preserve">¥27 [u]</w:t>
            </w:r>
          </w:p>
        </w:tc>
        <w:tc>
          <w:tcPr/>
          <w:p>
            <w:pPr>
              <w:pStyle w:val="Compact"/>
              <w:spacing w:before="0" w:after="0" w:line="240" w:lineRule="auto"/>
              <w:jc w:val="right"/>
            </w:pPr>
            <w:r>
              <w:rPr>
                <w:rFonts w:ascii="Arial" w:hAnsi="Arial"/>
                <w:sz w:val="13"/>
              </w:rPr>
              <w:t xml:space="preserve">¥37</w:t>
            </w:r>
          </w:p>
        </w:tc>
        <w:tc>
          <w:tcPr/>
          <w:p>
            <w:pPr>
              <w:pStyle w:val="Compact"/>
              <w:spacing w:before="0" w:after="0" w:line="240" w:lineRule="auto"/>
              <w:jc w:val="right"/>
            </w:pPr>
            <w:r>
              <w:rPr>
                <w:rFonts w:ascii="Arial" w:hAnsi="Arial"/>
                <w:sz w:val="13"/>
              </w:rPr>
              <w:t xml:space="preserve">19.9%</w:t>
            </w:r>
          </w:p>
        </w:tc>
        <w:tc>
          <w:tcPr/>
          <w:p>
            <w:pPr>
              <w:pStyle w:val="Compact"/>
              <w:spacing w:before="0" w:after="0" w:line="240" w:lineRule="auto"/>
              <w:jc w:val="right"/>
            </w:pPr>
            <w:r>
              <w:rPr>
                <w:rFonts w:ascii="Arial" w:hAnsi="Arial"/>
                <w:sz w:val="13"/>
              </w:rPr>
              <w:t xml:space="preserve">8.7</w:t>
            </w:r>
          </w:p>
        </w:tc>
        <w:tc>
          <w:tcPr/>
          <w:p>
            <w:pPr>
              <w:pStyle w:val="Compact"/>
              <w:spacing w:before="0" w:after="0" w:line="240" w:lineRule="auto"/>
              <w:jc w:val="left"/>
            </w:pPr>
            <w:r>
              <w:rPr>
                <w:rFonts w:ascii="Arial" w:hAnsi="Arial"/>
                <w:sz w:val="13"/>
              </w:rPr>
              <w:t xml:space="preserve">None</w:t>
            </w:r>
          </w:p>
        </w:tc>
        <w:tc>
          <w:tcPr/>
          <w:p>
            <w:pPr>
              <w:pStyle w:val="Compact"/>
              <w:spacing w:before="0" w:after="0" w:line="240" w:lineRule="auto"/>
              <w:jc w:val="left"/>
            </w:pPr>
            <w:r>
              <w:rPr>
                <w:rFonts w:ascii="Arial" w:hAnsi="Arial"/>
                <w:sz w:val="13"/>
              </w:rPr>
              <w:t xml:space="preserve">–</w:t>
            </w:r>
          </w:p>
        </w:tc>
        <w:tc>
          <w:tcPr/>
          <w:p>
            <w:pPr>
              <w:pStyle w:val="Compact"/>
              <w:spacing w:before="0" w:after="0" w:line="240" w:lineRule="auto"/>
              <w:jc w:val="right"/>
            </w:pPr>
            <w:r>
              <w:rPr>
                <w:rFonts w:ascii="Arial" w:hAnsi="Arial"/>
                <w:sz w:val="13"/>
              </w:rPr>
              <w:t xml:space="preserve">~3.1m [e]</w:t>
            </w:r>
          </w:p>
        </w:tc>
        <w:tc>
          <w:tcPr/>
          <w:p>
            <w:pPr>
              <w:pStyle w:val="Compact"/>
              <w:spacing w:before="0" w:after="0" w:line="240" w:lineRule="auto"/>
              <w:jc w:val="left"/>
            </w:pPr>
            <w:r>
              <w:rPr>
                <w:rFonts w:ascii="Arial" w:hAnsi="Arial"/>
                <w:sz w:val="13"/>
              </w:rPr>
              <w:t xml:space="preserve">–</w:t>
            </w:r>
          </w:p>
        </w:tc>
        <w:tc>
          <w:tcPr/>
          <w:p>
            <w:pPr>
              <w:pStyle w:val="Compact"/>
              <w:spacing w:before="0" w:after="0" w:line="240" w:lineRule="auto"/>
              <w:jc w:val="right"/>
            </w:pPr>
            <w:r>
              <w:rPr>
                <w:rFonts w:ascii="Arial" w:hAnsi="Arial"/>
                <w:sz w:val="13"/>
              </w:rPr>
              <w:t xml:space="preserve">18%</w:t>
            </w:r>
          </w:p>
        </w:tc>
      </w:tr>
      <w:tr>
        <w:tc>
          <w:tcPr>
            <w:shd w:val="clear" w:color="auto" w:fill="F2F4F8"/>
          </w:tcPr>
          <w:p>
            <w:pPr>
              <w:pStyle w:val="Compact"/>
              <w:spacing w:before="0" w:after="0" w:line="240" w:lineRule="auto"/>
              <w:jc w:val="left"/>
            </w:pPr>
            <w:r>
              <w:rPr>
                <w:rFonts w:ascii="Arial" w:hAnsi="Arial"/>
                <w:sz w:val="13"/>
              </w:rPr>
              <w:t xml:space="preserve">FY3/23</w:t>
            </w:r>
          </w:p>
        </w:tc>
        <w:tc>
          <w:tcPr>
            <w:shd w:val="clear" w:color="auto" w:fill="F2F4F8"/>
          </w:tcPr>
          <w:p>
            <w:pPr>
              <w:pStyle w:val="Compact"/>
              <w:spacing w:before="0" w:after="0" w:line="240" w:lineRule="auto"/>
              <w:jc w:val="right"/>
            </w:pPr>
            <w:r>
              <w:rPr>
                <w:rFonts w:ascii="Arial" w:hAnsi="Arial"/>
                <w:sz w:val="13"/>
              </w:rPr>
              <w:t xml:space="preserve">¥10</w:t>
            </w:r>
          </w:p>
        </w:tc>
        <w:tc>
          <w:tcPr>
            <w:shd w:val="clear" w:color="auto" w:fill="F2F4F8"/>
          </w:tcPr>
          <w:p>
            <w:pPr>
              <w:pStyle w:val="Compact"/>
              <w:spacing w:before="0" w:after="0" w:line="240" w:lineRule="auto"/>
              <w:jc w:val="right"/>
            </w:pPr>
            <w:r>
              <w:rPr>
                <w:rFonts w:ascii="Arial" w:hAnsi="Arial"/>
                <w:sz w:val="13"/>
              </w:rPr>
              <w:t xml:space="preserve">¥27</w:t>
            </w:r>
          </w:p>
        </w:tc>
        <w:tc>
          <w:tcPr>
            <w:shd w:val="clear" w:color="auto" w:fill="F2F4F8"/>
          </w:tcPr>
          <w:p>
            <w:pPr>
              <w:pStyle w:val="Compact"/>
              <w:spacing w:before="0" w:after="0" w:line="240" w:lineRule="auto"/>
              <w:jc w:val="right"/>
            </w:pPr>
            <w:r>
              <w:rPr>
                <w:rFonts w:ascii="Arial" w:hAnsi="Arial"/>
                <w:sz w:val="13"/>
              </w:rPr>
              <w:t xml:space="preserve">¥37</w:t>
            </w:r>
          </w:p>
        </w:tc>
        <w:tc>
          <w:tcPr>
            <w:shd w:val="clear" w:color="auto" w:fill="F2F4F8"/>
          </w:tcPr>
          <w:p>
            <w:pPr>
              <w:pStyle w:val="Compact"/>
              <w:spacing w:before="0" w:after="0" w:line="240" w:lineRule="auto"/>
              <w:jc w:val="right"/>
            </w:pPr>
            <w:r>
              <w:rPr>
                <w:rFonts w:ascii="Arial" w:hAnsi="Arial"/>
                <w:sz w:val="13"/>
              </w:rPr>
              <w:t xml:space="preserve">27.7%</w:t>
            </w:r>
          </w:p>
        </w:tc>
        <w:tc>
          <w:tcPr>
            <w:shd w:val="clear" w:color="auto" w:fill="F2F4F8"/>
          </w:tcPr>
          <w:p>
            <w:pPr>
              <w:pStyle w:val="Compact"/>
              <w:spacing w:before="0" w:after="0" w:line="240" w:lineRule="auto"/>
              <w:jc w:val="right"/>
            </w:pPr>
            <w:r>
              <w:rPr>
                <w:rFonts w:ascii="Arial" w:hAnsi="Arial"/>
                <w:sz w:val="13"/>
              </w:rPr>
              <w:t xml:space="preserve">9.3</w:t>
            </w:r>
          </w:p>
        </w:tc>
        <w:tc>
          <w:tcPr>
            <w:shd w:val="clear" w:color="auto" w:fill="F2F4F8"/>
          </w:tcPr>
          <w:p>
            <w:pPr>
              <w:pStyle w:val="Compact"/>
              <w:spacing w:before="0" w:after="0" w:line="240" w:lineRule="auto"/>
              <w:jc w:val="left"/>
            </w:pPr>
            <w:r>
              <w:rPr>
                <w:rFonts w:ascii="Arial" w:hAnsi="Arial"/>
                <w:sz w:val="13"/>
              </w:rPr>
              <w:t xml:space="preserve">None</w:t>
            </w:r>
          </w:p>
        </w:tc>
        <w:tc>
          <w:tcPr>
            <w:shd w:val="clear" w:color="auto" w:fill="F2F4F8"/>
          </w:tcPr>
          <w:p>
            <w:pPr>
              <w:pStyle w:val="Compact"/>
              <w:spacing w:before="0" w:after="0" w:line="240" w:lineRule="auto"/>
              <w:jc w:val="left"/>
            </w:pPr>
            <w:r>
              <w:rPr>
                <w:rFonts w:ascii="Arial" w:hAnsi="Arial"/>
                <w:sz w:val="13"/>
              </w:rPr>
              <w:t xml:space="preserve">–</w:t>
            </w:r>
          </w:p>
        </w:tc>
        <w:tc>
          <w:tcPr>
            <w:shd w:val="clear" w:color="auto" w:fill="F2F4F8"/>
          </w:tcPr>
          <w:p>
            <w:pPr>
              <w:pStyle w:val="Compact"/>
              <w:spacing w:before="0" w:after="0" w:line="240" w:lineRule="auto"/>
              <w:jc w:val="right"/>
            </w:pPr>
            <w:r>
              <w:rPr>
                <w:rFonts w:ascii="Arial" w:hAnsi="Arial"/>
                <w:sz w:val="13"/>
              </w:rPr>
              <w:t xml:space="preserve">~3.1m [e]</w:t>
            </w:r>
          </w:p>
        </w:tc>
        <w:tc>
          <w:tcPr>
            <w:shd w:val="clear" w:color="auto" w:fill="F2F4F8"/>
          </w:tcPr>
          <w:p>
            <w:pPr>
              <w:pStyle w:val="Compact"/>
              <w:spacing w:before="0" w:after="0" w:line="240" w:lineRule="auto"/>
              <w:jc w:val="left"/>
            </w:pPr>
            <w:r>
              <w:rPr>
                <w:rFonts w:ascii="Arial" w:hAnsi="Arial"/>
                <w:sz w:val="13"/>
              </w:rPr>
              <w:t xml:space="preserve">–</w:t>
            </w:r>
          </w:p>
        </w:tc>
        <w:tc>
          <w:tcPr>
            <w:shd w:val="clear" w:color="auto" w:fill="F2F4F8"/>
          </w:tcPr>
          <w:p>
            <w:pPr>
              <w:pStyle w:val="Compact"/>
              <w:spacing w:before="0" w:after="0" w:line="240" w:lineRule="auto"/>
              <w:jc w:val="right"/>
            </w:pPr>
            <w:r>
              <w:rPr>
                <w:rFonts w:ascii="Arial" w:hAnsi="Arial"/>
                <w:sz w:val="13"/>
              </w:rPr>
              <w:t xml:space="preserve">27%</w:t>
            </w:r>
          </w:p>
        </w:tc>
      </w:tr>
      <w:tr>
        <w:tc>
          <w:tcPr/>
          <w:p>
            <w:pPr>
              <w:pStyle w:val="Compact"/>
              <w:spacing w:before="0" w:after="0" w:line="240" w:lineRule="auto"/>
              <w:jc w:val="left"/>
            </w:pPr>
            <w:r>
              <w:rPr>
                <w:rFonts w:ascii="Arial" w:hAnsi="Arial"/>
                <w:sz w:val="13"/>
              </w:rPr>
              <w:t xml:space="preserve">FY3/24</w:t>
            </w:r>
          </w:p>
        </w:tc>
        <w:tc>
          <w:tcPr/>
          <w:p>
            <w:pPr>
              <w:pStyle w:val="Compact"/>
              <w:spacing w:before="0" w:after="0" w:line="240" w:lineRule="auto"/>
              <w:jc w:val="right"/>
            </w:pPr>
            <w:r>
              <w:rPr>
                <w:rFonts w:ascii="Arial" w:hAnsi="Arial"/>
                <w:sz w:val="13"/>
              </w:rPr>
              <w:t xml:space="preserve">¥10</w:t>
            </w:r>
          </w:p>
        </w:tc>
        <w:tc>
          <w:tcPr/>
          <w:p>
            <w:pPr>
              <w:pStyle w:val="Compact"/>
              <w:spacing w:before="0" w:after="0" w:line="240" w:lineRule="auto"/>
              <w:jc w:val="left"/>
            </w:pPr>
            <w:r>
              <w:rPr>
                <w:rFonts w:ascii="Arial" w:hAnsi="Arial"/>
                <w:sz w:val="13"/>
              </w:rPr>
              <w:t xml:space="preserve">¥30 (incl. ¥3 commemorative)</w:t>
            </w:r>
          </w:p>
        </w:tc>
        <w:tc>
          <w:tcPr/>
          <w:p>
            <w:pPr>
              <w:pStyle w:val="Compact"/>
              <w:spacing w:before="0" w:after="0" w:line="240" w:lineRule="auto"/>
              <w:jc w:val="right"/>
            </w:pPr>
            <w:r>
              <w:rPr>
                <w:rFonts w:ascii="Arial" w:hAnsi="Arial"/>
                <w:sz w:val="13"/>
              </w:rPr>
              <w:t xml:space="preserve">¥40</w:t>
            </w:r>
          </w:p>
        </w:tc>
        <w:tc>
          <w:tcPr/>
          <w:p>
            <w:pPr>
              <w:pStyle w:val="Compact"/>
              <w:spacing w:before="0" w:after="0" w:line="240" w:lineRule="auto"/>
              <w:jc w:val="right"/>
            </w:pPr>
            <w:r>
              <w:rPr>
                <w:rFonts w:ascii="Arial" w:hAnsi="Arial"/>
                <w:sz w:val="13"/>
              </w:rPr>
              <w:t xml:space="preserve">29.3%</w:t>
            </w:r>
          </w:p>
        </w:tc>
        <w:tc>
          <w:tcPr/>
          <w:p>
            <w:pPr>
              <w:pStyle w:val="Compact"/>
              <w:spacing w:before="0" w:after="0" w:line="240" w:lineRule="auto"/>
              <w:jc w:val="right"/>
            </w:pPr>
            <w:r>
              <w:rPr>
                <w:rFonts w:ascii="Arial" w:hAnsi="Arial"/>
                <w:sz w:val="13"/>
              </w:rPr>
              <w:t xml:space="preserve">9.5</w:t>
            </w:r>
          </w:p>
        </w:tc>
        <w:tc>
          <w:tcPr/>
          <w:p>
            <w:pPr>
              <w:pStyle w:val="Compact"/>
              <w:spacing w:before="0" w:after="0" w:line="240" w:lineRule="auto"/>
              <w:jc w:val="left"/>
            </w:pPr>
            <w:r>
              <w:rPr>
                <w:rFonts w:ascii="Arial" w:hAnsi="Arial"/>
                <w:sz w:val="13"/>
              </w:rPr>
              <w:t xml:space="preserve">1-Feb-2024: up to 5.0m shares / ¥7.0bn; done 17-May-2024</w:t>
            </w:r>
          </w:p>
        </w:tc>
        <w:tc>
          <w:tcPr/>
          <w:p>
            <w:pPr>
              <w:pStyle w:val="Compact"/>
              <w:spacing w:before="0" w:after="0" w:line="240" w:lineRule="auto"/>
              <w:jc w:val="left"/>
            </w:pPr>
            <w:r>
              <w:rPr>
                <w:rFonts w:ascii="Arial" w:hAnsi="Arial"/>
                <w:sz w:val="13"/>
              </w:rPr>
              <w:t xml:space="preserve">3.20m (¥7.0bn)</w:t>
            </w:r>
          </w:p>
        </w:tc>
        <w:tc>
          <w:tcPr/>
          <w:p>
            <w:pPr>
              <w:pStyle w:val="Compact"/>
              <w:spacing w:before="0" w:after="0" w:line="240" w:lineRule="auto"/>
              <w:jc w:val="right"/>
            </w:pPr>
            <w:r>
              <w:rPr>
                <w:rFonts w:ascii="Arial" w:hAnsi="Arial"/>
                <w:sz w:val="13"/>
              </w:rPr>
              <w:t xml:space="preserve">n.d.</w:t>
            </w:r>
          </w:p>
        </w:tc>
        <w:tc>
          <w:tcPr/>
          <w:p>
            <w:pPr>
              <w:pStyle w:val="Compact"/>
              <w:spacing w:before="0" w:after="0" w:line="240" w:lineRule="auto"/>
              <w:jc w:val="left"/>
            </w:pPr>
            <w:r>
              <w:rPr>
                <w:rFonts w:ascii="Arial" w:hAnsi="Arial"/>
                <w:sz w:val="13"/>
              </w:rPr>
              <w:t xml:space="preserve">Not cancelled (held)</w:t>
            </w:r>
          </w:p>
        </w:tc>
        <w:tc>
          <w:tcPr/>
          <w:p>
            <w:pPr>
              <w:pStyle w:val="Compact"/>
              <w:spacing w:before="0" w:after="0" w:line="240" w:lineRule="auto"/>
              <w:jc w:val="left"/>
            </w:pPr>
            <w:r>
              <w:rPr>
                <w:rFonts w:ascii="Arial" w:hAnsi="Arial"/>
                <w:sz w:val="13"/>
              </w:rPr>
              <w:t xml:space="preserve">46% (company: 39.9%)</w:t>
            </w:r>
          </w:p>
        </w:tc>
      </w:tr>
      <w:tr>
        <w:tc>
          <w:tcPr>
            <w:shd w:val="clear" w:color="auto" w:fill="F2F4F8"/>
          </w:tcPr>
          <w:p>
            <w:pPr>
              <w:pStyle w:val="Compact"/>
              <w:spacing w:before="0" w:after="0" w:line="240" w:lineRule="auto"/>
              <w:jc w:val="left"/>
            </w:pPr>
            <w:r>
              <w:rPr>
                <w:rFonts w:ascii="Arial" w:hAnsi="Arial"/>
                <w:sz w:val="13"/>
              </w:rPr>
              <w:t xml:space="preserve">FY3/25</w:t>
            </w:r>
          </w:p>
        </w:tc>
        <w:tc>
          <w:tcPr>
            <w:shd w:val="clear" w:color="auto" w:fill="F2F4F8"/>
          </w:tcPr>
          <w:p>
            <w:pPr>
              <w:pStyle w:val="Compact"/>
              <w:spacing w:before="0" w:after="0" w:line="240" w:lineRule="auto"/>
              <w:jc w:val="right"/>
            </w:pPr>
            <w:r>
              <w:rPr>
                <w:rFonts w:ascii="Arial" w:hAnsi="Arial"/>
                <w:sz w:val="13"/>
              </w:rPr>
              <w:t xml:space="preserve">¥10</w:t>
            </w:r>
          </w:p>
        </w:tc>
        <w:tc>
          <w:tcPr>
            <w:shd w:val="clear" w:color="auto" w:fill="F2F4F8"/>
          </w:tcPr>
          <w:p>
            <w:pPr>
              <w:pStyle w:val="Compact"/>
              <w:spacing w:before="0" w:after="0" w:line="240" w:lineRule="auto"/>
              <w:jc w:val="right"/>
            </w:pPr>
            <w:r>
              <w:rPr>
                <w:rFonts w:ascii="Arial" w:hAnsi="Arial"/>
                <w:sz w:val="13"/>
              </w:rPr>
              <w:t xml:space="preserve">¥30</w:t>
            </w:r>
          </w:p>
        </w:tc>
        <w:tc>
          <w:tcPr>
            <w:shd w:val="clear" w:color="auto" w:fill="F2F4F8"/>
          </w:tcPr>
          <w:p>
            <w:pPr>
              <w:pStyle w:val="Compact"/>
              <w:spacing w:before="0" w:after="0" w:line="240" w:lineRule="auto"/>
              <w:jc w:val="right"/>
            </w:pPr>
            <w:r>
              <w:rPr>
                <w:rFonts w:ascii="Arial" w:hAnsi="Arial"/>
                <w:sz w:val="13"/>
              </w:rPr>
              <w:t xml:space="preserve">¥40</w:t>
            </w:r>
          </w:p>
        </w:tc>
        <w:tc>
          <w:tcPr>
            <w:shd w:val="clear" w:color="auto" w:fill="F2F4F8"/>
          </w:tcPr>
          <w:p>
            <w:pPr>
              <w:pStyle w:val="Compact"/>
              <w:spacing w:before="0" w:after="0" w:line="240" w:lineRule="auto"/>
              <w:jc w:val="right"/>
            </w:pPr>
            <w:r>
              <w:rPr>
                <w:rFonts w:ascii="Arial" w:hAnsi="Arial"/>
                <w:sz w:val="13"/>
              </w:rPr>
              <w:t xml:space="preserve">21.8%</w:t>
            </w:r>
          </w:p>
        </w:tc>
        <w:tc>
          <w:tcPr>
            <w:shd w:val="clear" w:color="auto" w:fill="F2F4F8"/>
          </w:tcPr>
          <w:p>
            <w:pPr>
              <w:pStyle w:val="Compact"/>
              <w:spacing w:before="0" w:after="0" w:line="240" w:lineRule="auto"/>
              <w:jc w:val="right"/>
            </w:pPr>
            <w:r>
              <w:rPr>
                <w:rFonts w:ascii="Arial" w:hAnsi="Arial"/>
                <w:sz w:val="13"/>
              </w:rPr>
              <w:t xml:space="preserve">10.3</w:t>
            </w:r>
          </w:p>
        </w:tc>
        <w:tc>
          <w:tcPr>
            <w:shd w:val="clear" w:color="auto" w:fill="F2F4F8"/>
          </w:tcPr>
          <w:p>
            <w:pPr>
              <w:pStyle w:val="Compact"/>
              <w:spacing w:before="0" w:after="0" w:line="240" w:lineRule="auto"/>
              <w:jc w:val="left"/>
            </w:pPr>
            <w:r>
              <w:rPr>
                <w:rFonts w:ascii="Arial" w:hAnsi="Arial"/>
                <w:sz w:val="13"/>
              </w:rPr>
              <w:t xml:space="preserve">None</w:t>
            </w:r>
          </w:p>
        </w:tc>
        <w:tc>
          <w:tcPr>
            <w:shd w:val="clear" w:color="auto" w:fill="F2F4F8"/>
          </w:tcPr>
          <w:p>
            <w:pPr>
              <w:pStyle w:val="Compact"/>
              <w:spacing w:before="0" w:after="0" w:line="240" w:lineRule="auto"/>
              <w:jc w:val="left"/>
            </w:pPr>
            <w:r>
              <w:rPr>
                <w:rFonts w:ascii="Arial" w:hAnsi="Arial"/>
                <w:sz w:val="13"/>
              </w:rPr>
              <w:t xml:space="preserve">–</w:t>
            </w:r>
          </w:p>
        </w:tc>
        <w:tc>
          <w:tcPr>
            <w:shd w:val="clear" w:color="auto" w:fill="F2F4F8"/>
          </w:tcPr>
          <w:p>
            <w:pPr>
              <w:pStyle w:val="Compact"/>
              <w:spacing w:before="0" w:after="0" w:line="240" w:lineRule="auto"/>
              <w:jc w:val="left"/>
            </w:pPr>
            <w:r>
              <w:rPr>
                <w:rFonts w:ascii="Arial" w:hAnsi="Arial"/>
                <w:sz w:val="13"/>
              </w:rPr>
              <w:t xml:space="preserve">n.d. (consolidated 13.46m incl. trust and look-through)</w:t>
            </w:r>
          </w:p>
        </w:tc>
        <w:tc>
          <w:tcPr>
            <w:shd w:val="clear" w:color="auto" w:fill="F2F4F8"/>
          </w:tcPr>
          <w:p>
            <w:pPr>
              <w:pStyle w:val="Compact"/>
              <w:spacing w:before="0" w:after="0" w:line="240" w:lineRule="auto"/>
              <w:jc w:val="left"/>
            </w:pPr>
            <w:r>
              <w:rPr>
                <w:rFonts w:ascii="Arial" w:hAnsi="Arial"/>
                <w:sz w:val="13"/>
              </w:rPr>
              <w:t xml:space="preserve">–</w:t>
            </w:r>
          </w:p>
        </w:tc>
        <w:tc>
          <w:tcPr>
            <w:shd w:val="clear" w:color="auto" w:fill="F2F4F8"/>
          </w:tcPr>
          <w:p>
            <w:pPr>
              <w:pStyle w:val="Compact"/>
              <w:spacing w:before="0" w:after="0" w:line="240" w:lineRule="auto"/>
              <w:jc w:val="right"/>
            </w:pPr>
            <w:r>
              <w:rPr>
                <w:rFonts w:ascii="Arial" w:hAnsi="Arial"/>
                <w:sz w:val="13"/>
              </w:rPr>
              <w:t xml:space="preserve">30%</w:t>
            </w:r>
          </w:p>
        </w:tc>
      </w:tr>
      <w:tr>
        <w:tc>
          <w:tcPr/>
          <w:p>
            <w:pPr>
              <w:pStyle w:val="Compact"/>
              <w:spacing w:before="0" w:after="0" w:line="240" w:lineRule="auto"/>
              <w:jc w:val="left"/>
            </w:pPr>
            <w:r>
              <w:rPr>
                <w:rFonts w:ascii="Arial" w:hAnsi="Arial"/>
                <w:sz w:val="13"/>
              </w:rPr>
              <w:t xml:space="preserve">FY3/26</w:t>
            </w:r>
          </w:p>
        </w:tc>
        <w:tc>
          <w:tcPr/>
          <w:p>
            <w:pPr>
              <w:pStyle w:val="Compact"/>
              <w:spacing w:before="0" w:after="0" w:line="240" w:lineRule="auto"/>
              <w:jc w:val="right"/>
            </w:pPr>
            <w:r>
              <w:rPr>
                <w:rFonts w:ascii="Arial" w:hAnsi="Arial"/>
                <w:sz w:val="13"/>
              </w:rPr>
              <w:t xml:space="preserve">¥10</w:t>
            </w:r>
          </w:p>
        </w:tc>
        <w:tc>
          <w:tcPr/>
          <w:p>
            <w:pPr>
              <w:pStyle w:val="Compact"/>
              <w:spacing w:before="0" w:after="0" w:line="240" w:lineRule="auto"/>
              <w:jc w:val="right"/>
            </w:pPr>
            <w:r>
              <w:rPr>
                <w:rFonts w:ascii="Arial" w:hAnsi="Arial"/>
                <w:sz w:val="13"/>
              </w:rPr>
              <w:t xml:space="preserve">¥35</w:t>
            </w:r>
          </w:p>
        </w:tc>
        <w:tc>
          <w:tcPr/>
          <w:p>
            <w:pPr>
              <w:pStyle w:val="Compact"/>
              <w:spacing w:before="0" w:after="0" w:line="240" w:lineRule="auto"/>
              <w:jc w:val="right"/>
            </w:pPr>
            <w:r>
              <w:rPr>
                <w:rFonts w:ascii="Arial" w:hAnsi="Arial"/>
                <w:sz w:val="13"/>
              </w:rPr>
              <w:t xml:space="preserve">¥45</w:t>
            </w:r>
          </w:p>
        </w:tc>
        <w:tc>
          <w:tcPr/>
          <w:p>
            <w:pPr>
              <w:pStyle w:val="Compact"/>
              <w:spacing w:before="0" w:after="0" w:line="240" w:lineRule="auto"/>
              <w:jc w:val="right"/>
            </w:pPr>
            <w:r>
              <w:rPr>
                <w:rFonts w:ascii="Arial" w:hAnsi="Arial"/>
                <w:sz w:val="13"/>
              </w:rPr>
              <w:t xml:space="preserve">19.7%</w:t>
            </w:r>
          </w:p>
        </w:tc>
        <w:tc>
          <w:tcPr/>
          <w:p>
            <w:pPr>
              <w:pStyle w:val="Compact"/>
              <w:spacing w:before="0" w:after="0" w:line="240" w:lineRule="auto"/>
              <w:jc w:val="right"/>
            </w:pPr>
            <w:r>
              <w:rPr>
                <w:rFonts w:ascii="Arial" w:hAnsi="Arial"/>
                <w:sz w:val="13"/>
              </w:rPr>
              <w:t xml:space="preserve">10.3</w:t>
            </w:r>
          </w:p>
        </w:tc>
        <w:tc>
          <w:tcPr/>
          <w:p>
            <w:pPr>
              <w:pStyle w:val="Compact"/>
              <w:spacing w:before="0" w:after="0" w:line="240" w:lineRule="auto"/>
              <w:jc w:val="left"/>
            </w:pPr>
            <w:r>
              <w:rPr>
                <w:rFonts w:ascii="Arial" w:hAnsi="Arial"/>
                <w:sz w:val="13"/>
              </w:rPr>
              <w:t xml:space="preserve">6-Nov-2025: up to 3.3m / ¥10bn; done 17-Dec-2025</w:t>
            </w:r>
          </w:p>
        </w:tc>
        <w:tc>
          <w:tcPr/>
          <w:p>
            <w:pPr>
              <w:pStyle w:val="Compact"/>
              <w:spacing w:before="0" w:after="0" w:line="240" w:lineRule="auto"/>
              <w:jc w:val="left"/>
            </w:pPr>
            <w:r>
              <w:rPr>
                <w:rFonts w:ascii="Arial" w:hAnsi="Arial"/>
                <w:sz w:val="13"/>
              </w:rPr>
              <w:t xml:space="preserve">2.60m (¥10.0bn)</w:t>
            </w:r>
          </w:p>
        </w:tc>
        <w:tc>
          <w:tcPr/>
          <w:p>
            <w:pPr>
              <w:pStyle w:val="Compact"/>
              <w:spacing w:before="0" w:after="0" w:line="240" w:lineRule="auto"/>
              <w:jc w:val="left"/>
            </w:pPr>
            <w:r>
              <w:rPr>
                <w:bCs/>
                <w:rFonts w:ascii="Arial" w:hAnsi="Arial"/>
                <w:b/>
                <w:sz w:val="13"/>
              </w:rPr>
              <w:t xml:space="preserve">6.27m (2.40%)</w:t>
            </w:r>
          </w:p>
        </w:tc>
        <w:tc>
          <w:tcPr/>
          <w:p>
            <w:pPr>
              <w:pStyle w:val="Compact"/>
              <w:spacing w:before="0" w:after="0" w:line="240" w:lineRule="auto"/>
              <w:jc w:val="left"/>
            </w:pPr>
            <w:r>
              <w:rPr>
                <w:bCs/>
                <w:rFonts w:ascii="Arial" w:hAnsi="Arial"/>
                <w:b/>
                <w:sz w:val="13"/>
              </w:rPr>
              <w:t xml:space="preserve">2.60m cancelled</w:t>
            </w:r>
            <w:r>
              <w:rPr>
                <w:rFonts w:ascii="Arial" w:hAnsi="Arial"/>
                <w:sz w:val="13"/>
              </w:rPr>
              <w:t xml:space="preserve"> </w:t>
            </w:r>
            <w:r>
              <w:rPr>
                <w:rFonts w:ascii="Arial" w:hAnsi="Arial"/>
                <w:sz w:val="13"/>
              </w:rPr>
              <w:t xml:space="preserve">(issued 263.82m → 261.22m)</w:t>
            </w:r>
          </w:p>
        </w:tc>
        <w:tc>
          <w:tcPr/>
          <w:p>
            <w:pPr>
              <w:pStyle w:val="Compact"/>
              <w:spacing w:before="0" w:after="0" w:line="240" w:lineRule="auto"/>
              <w:jc w:val="left"/>
            </w:pPr>
            <w:r>
              <w:rPr>
                <w:rFonts w:ascii="Arial" w:hAnsi="Arial"/>
                <w:sz w:val="13"/>
              </w:rPr>
              <w:t xml:space="preserve">36–38%</w:t>
            </w:r>
          </w:p>
        </w:tc>
      </w:tr>
      <w:tr>
        <w:tc>
          <w:tcPr>
            <w:shd w:val="clear" w:color="auto" w:fill="F2F4F8"/>
          </w:tcPr>
          <w:p>
            <w:pPr>
              <w:pStyle w:val="Compact"/>
              <w:spacing w:before="0" w:after="0" w:line="240" w:lineRule="auto"/>
              <w:jc w:val="left"/>
            </w:pPr>
            <w:r>
              <w:rPr>
                <w:rFonts w:ascii="Arial" w:hAnsi="Arial"/>
                <w:sz w:val="13"/>
              </w:rPr>
              <w:t xml:space="preserve">FY3/27 (G)</w:t>
            </w:r>
          </w:p>
        </w:tc>
        <w:tc>
          <w:tcPr>
            <w:shd w:val="clear" w:color="auto" w:fill="F2F4F8"/>
          </w:tcPr>
          <w:p>
            <w:pPr>
              <w:pStyle w:val="Compact"/>
              <w:spacing w:before="0" w:after="0" w:line="240" w:lineRule="auto"/>
              <w:jc w:val="right"/>
            </w:pPr>
            <w:r>
              <w:rPr>
                <w:rFonts w:ascii="Arial" w:hAnsi="Arial"/>
                <w:sz w:val="13"/>
              </w:rPr>
              <w:t xml:space="preserve">¥10</w:t>
            </w:r>
          </w:p>
        </w:tc>
        <w:tc>
          <w:tcPr>
            <w:shd w:val="clear" w:color="auto" w:fill="F2F4F8"/>
          </w:tcPr>
          <w:p>
            <w:pPr>
              <w:pStyle w:val="Compact"/>
              <w:spacing w:before="0" w:after="0" w:line="240" w:lineRule="auto"/>
              <w:jc w:val="right"/>
            </w:pPr>
            <w:r>
              <w:rPr>
                <w:rFonts w:ascii="Arial" w:hAnsi="Arial"/>
                <w:sz w:val="13"/>
              </w:rPr>
              <w:t xml:space="preserve">¥35</w:t>
            </w:r>
          </w:p>
        </w:tc>
        <w:tc>
          <w:tcPr>
            <w:shd w:val="clear" w:color="auto" w:fill="F2F4F8"/>
          </w:tcPr>
          <w:p>
            <w:pPr>
              <w:pStyle w:val="Compact"/>
              <w:spacing w:before="0" w:after="0" w:line="240" w:lineRule="auto"/>
              <w:jc w:val="right"/>
            </w:pPr>
            <w:r>
              <w:rPr>
                <w:rFonts w:ascii="Arial" w:hAnsi="Arial"/>
                <w:sz w:val="13"/>
              </w:rPr>
              <w:t xml:space="preserve">¥45</w:t>
            </w:r>
          </w:p>
        </w:tc>
        <w:tc>
          <w:tcPr>
            <w:shd w:val="clear" w:color="auto" w:fill="F2F4F8"/>
          </w:tcPr>
          <w:p>
            <w:pPr>
              <w:pStyle w:val="Compact"/>
              <w:spacing w:before="0" w:after="0" w:line="240" w:lineRule="auto"/>
              <w:jc w:val="right"/>
            </w:pPr>
            <w:r>
              <w:rPr>
                <w:rFonts w:ascii="Arial" w:hAnsi="Arial"/>
                <w:sz w:val="13"/>
              </w:rPr>
              <w:t xml:space="preserve">21.6%</w:t>
            </w:r>
          </w:p>
        </w:tc>
        <w:tc>
          <w:tcPr>
            <w:shd w:val="clear" w:color="auto" w:fill="F2F4F8"/>
          </w:tcPr>
          <w:p>
            <w:pPr>
              <w:pStyle w:val="Compact"/>
              <w:spacing w:before="0" w:after="0" w:line="240" w:lineRule="auto"/>
              <w:jc w:val="right"/>
            </w:pPr>
            <w:r>
              <w:rPr>
                <w:rFonts w:ascii="Arial" w:hAnsi="Arial"/>
                <w:sz w:val="13"/>
              </w:rPr>
              <w:t xml:space="preserve">~11.2 [e]</w:t>
            </w:r>
          </w:p>
        </w:tc>
        <w:tc>
          <w:tcPr>
            <w:shd w:val="clear" w:color="auto" w:fill="F2F4F8"/>
          </w:tcPr>
          <w:p>
            <w:pPr>
              <w:pStyle w:val="Compact"/>
              <w:spacing w:before="0" w:after="0" w:line="240" w:lineRule="auto"/>
              <w:jc w:val="left"/>
            </w:pPr>
            <w:r>
              <w:rPr>
                <w:rFonts w:ascii="Arial" w:hAnsi="Arial"/>
                <w:sz w:val="13"/>
              </w:rPr>
              <w:t xml:space="preserve">14-May-2026: up to 5.2m / ¥12bn; done 27-Aug-2026</w:t>
            </w:r>
          </w:p>
        </w:tc>
        <w:tc>
          <w:tcPr>
            <w:shd w:val="clear" w:color="auto" w:fill="F2F4F8"/>
          </w:tcPr>
          <w:p>
            <w:pPr>
              <w:pStyle w:val="Compact"/>
              <w:spacing w:before="0" w:after="0" w:line="240" w:lineRule="auto"/>
              <w:jc w:val="left"/>
            </w:pPr>
            <w:r>
              <w:rPr>
                <w:rFonts w:ascii="Arial" w:hAnsi="Arial"/>
                <w:sz w:val="13"/>
              </w:rPr>
              <w:t xml:space="preserve">4.14m (¥12.0bn)</w:t>
            </w:r>
          </w:p>
        </w:tc>
        <w:tc>
          <w:tcPr>
            <w:shd w:val="clear" w:color="auto" w:fill="F2F4F8"/>
          </w:tcPr>
          <w:p>
            <w:pPr>
              <w:pStyle w:val="Compact"/>
              <w:spacing w:before="0" w:after="0" w:line="240" w:lineRule="auto"/>
              <w:jc w:val="right"/>
            </w:pPr>
            <w:r>
              <w:rPr>
                <w:rFonts w:ascii="Arial" w:hAnsi="Arial"/>
                <w:sz w:val="13"/>
              </w:rPr>
              <w:t xml:space="preserve">~6.3m [e]</w:t>
            </w:r>
          </w:p>
        </w:tc>
        <w:tc>
          <w:tcPr>
            <w:shd w:val="clear" w:color="auto" w:fill="F2F4F8"/>
          </w:tcPr>
          <w:p>
            <w:pPr>
              <w:pStyle w:val="Compact"/>
              <w:spacing w:before="0" w:after="0" w:line="240" w:lineRule="auto"/>
              <w:jc w:val="left"/>
            </w:pPr>
            <w:r>
              <w:rPr>
                <w:bCs/>
                <w:rFonts w:ascii="Arial" w:hAnsi="Arial"/>
                <w:b/>
                <w:sz w:val="13"/>
              </w:rPr>
              <w:t xml:space="preserve">4.14m to be cancelled</w:t>
            </w:r>
            <w:r>
              <w:rPr>
                <w:rFonts w:ascii="Arial" w:hAnsi="Arial"/>
                <w:sz w:val="13"/>
              </w:rPr>
              <w:t xml:space="preserve"> </w:t>
            </w:r>
            <w:r>
              <w:rPr>
                <w:rFonts w:ascii="Arial" w:hAnsi="Arial"/>
                <w:sz w:val="13"/>
              </w:rPr>
              <w:t xml:space="preserve">(planned 30-Sep-2026; issued → ~257.08m)</w:t>
            </w:r>
          </w:p>
        </w:tc>
        <w:tc>
          <w:tcPr>
            <w:shd w:val="clear" w:color="auto" w:fill="F2F4F8"/>
          </w:tcPr>
          <w:p>
            <w:pPr>
              <w:pStyle w:val="Compact"/>
              <w:spacing w:before="0" w:after="0" w:line="240" w:lineRule="auto"/>
              <w:jc w:val="right"/>
            </w:pPr>
            <w:r>
              <w:rPr>
                <w:rFonts w:ascii="Arial" w:hAnsi="Arial"/>
                <w:sz w:val="13"/>
              </w:rPr>
              <w:t xml:space="preserve">~45% [e]</w:t>
            </w:r>
          </w:p>
        </w:tc>
      </w:tr>
    </w:tbl>
    <w:p>
      <w:pPr>
        <w:pStyle w:val="BodyText"/>
      </w:pPr>
      <w:r>
        <w:rPr>
          <w:bCs/>
          <w:b/>
        </w:rPr>
        <w:t xml:space="preserve">Policy and history.</w:t>
      </w:r>
      <w:r>
        <w:t xml:space="preserve"> </w:t>
      </w:r>
      <w:r>
        <w:t xml:space="preserve">- Stable dividends of ¥34–37 from FY3/16 to FY3/23 and no buybacks before 2024. The first numeric return target came in May 2025: total return ratio ≥35%. There is no DOE or payout floor.</w:t>
      </w:r>
      <w:r>
        <w:t xml:space="preserve"> </w:t>
      </w:r>
      <w:r>
        <w:t xml:space="preserve">- Since the March-2024 record date, dividends have been paid on foreign-held shares refused registration.</w:t>
      </w:r>
      <w:r>
        <w:t xml:space="preserve"> </w:t>
      </w:r>
      <w:r>
        <w:t xml:space="preserve">- A restricted-stock plan for executives started in 2025 (22,185 treasury shares disposed in Jul-2026).</w:t>
      </w:r>
      <w:r>
        <w:t xml:space="preserve"> </w:t>
      </w:r>
      <w:r>
        <w:t xml:space="preserve">- Cumulative buybacks are ¥29bn (9.94m shares, 3.8% of the 2024 share count). The share count is down 4.2% since 2021.</w:t>
      </w:r>
    </w:p>
    <w:bookmarkEnd w:id="148"/>
    <w:bookmarkStart w:id="149" w:name="adversarial-analysis-i-the-bull-case"/>
    <w:p>
      <w:pPr>
        <w:pStyle w:val="Heading1"/>
      </w:pPr>
      <w:r>
        <w:t xml:space="preserve">22. Adversarial Analysis I: The Bull Case</w:t>
      </w:r>
    </w:p>
    <w:p>
      <w:pPr>
        <w:numPr>
          <w:ilvl w:val="0"/>
          <w:numId w:val="1062"/>
        </w:numPr>
        <w:pStyle w:val="Compact"/>
      </w:pPr>
      <w:r>
        <w:rPr>
          <w:bCs/>
          <w:b/>
        </w:rPr>
        <w:t xml:space="preserve">Competitive advantage that is real, if narrowing.</w:t>
      </w:r>
    </w:p>
    <w:p>
      <w:pPr>
        <w:numPr>
          <w:ilvl w:val="1"/>
          <w:numId w:val="1063"/>
        </w:numPr>
        <w:pStyle w:val="Compact"/>
      </w:pPr>
      <w:r>
        <w:t xml:space="preserve">NTV is #1 in Tokyo key-station ad revenue (spot ¥127.6bn vs TV Asahi ¥105.2bn) and has been #1 in the 13–49 core audience for 13 years, the demographic advertisers pay a premium for.</w:t>
      </w:r>
    </w:p>
    <w:p>
      <w:pPr>
        <w:numPr>
          <w:ilvl w:val="1"/>
          <w:numId w:val="1063"/>
        </w:numPr>
        <w:pStyle w:val="Compact"/>
      </w:pPr>
      <w:r>
        <w:t xml:space="preserve">The licence-based oligopoly cannot be entered, and certified-holding-company rules block acquirers.</w:t>
      </w:r>
    </w:p>
    <w:p>
      <w:pPr>
        <w:numPr>
          <w:ilvl w:val="1"/>
          <w:numId w:val="1063"/>
        </w:numPr>
        <w:pStyle w:val="Compact"/>
      </w:pPr>
      <w:r>
        <w:t xml:space="preserve">In 1Q FY3/27 NTV’s spot fell less than its peers’ (−12.2% vs −15.9%), evidence that some of the share gained in 2025 is sticky.</w:t>
      </w:r>
    </w:p>
    <w:p>
      <w:pPr>
        <w:numPr>
          <w:ilvl w:val="0"/>
          <w:numId w:val="1062"/>
        </w:numPr>
        <w:pStyle w:val="Compact"/>
      </w:pPr>
      <w:r>
        <w:rPr>
          <w:bCs/>
          <w:b/>
        </w:rPr>
        <w:t xml:space="preserve">A moat that is migrating to IP, not disappearing.</w:t>
      </w:r>
    </w:p>
    <w:p>
      <w:pPr>
        <w:numPr>
          <w:ilvl w:val="1"/>
          <w:numId w:val="1064"/>
        </w:numPr>
        <w:pStyle w:val="Compact"/>
      </w:pPr>
      <w:r>
        <w:t xml:space="preserve">Ghibli is a world-class, evergreen library with global platform deals (Netflix, HBO Max) and a theme park.</w:t>
      </w:r>
    </w:p>
    <w:p>
      <w:pPr>
        <w:numPr>
          <w:ilvl w:val="1"/>
          <w:numId w:val="1064"/>
        </w:numPr>
        <w:pStyle w:val="Compact"/>
      </w:pPr>
      <w:r>
        <w:t xml:space="preserve">Anime revenue grew 23% in 1Q. Content revenue is +35% in three years and targeted at ¥187bn by FY3/28 (¥300bn by FY3/34).</w:t>
      </w:r>
    </w:p>
    <w:p>
      <w:pPr>
        <w:numPr>
          <w:ilvl w:val="1"/>
          <w:numId w:val="1064"/>
        </w:numPr>
        <w:pStyle w:val="Compact"/>
      </w:pPr>
      <w:r>
        <w:t xml:space="preserve">The weak yen magnifies overseas licensing.</w:t>
      </w:r>
    </w:p>
    <w:p>
      <w:pPr>
        <w:numPr>
          <w:ilvl w:val="0"/>
          <w:numId w:val="1062"/>
        </w:numPr>
        <w:pStyle w:val="Compact"/>
      </w:pPr>
      <w:r>
        <w:rPr>
          <w:bCs/>
          <w:b/>
        </w:rPr>
        <w:t xml:space="preserve">Earnings surprise potential.</w:t>
      </w:r>
    </w:p>
    <w:p>
      <w:pPr>
        <w:numPr>
          <w:ilvl w:val="1"/>
          <w:numId w:val="1065"/>
        </w:numPr>
        <w:pStyle w:val="Compact"/>
      </w:pPr>
      <w:r>
        <w:t xml:space="preserve">The FY3/27 guide (OP ¥49bn) assumes spot −6% and bakes in the World Cup cost hump.</w:t>
      </w:r>
    </w:p>
    <w:p>
      <w:pPr>
        <w:numPr>
          <w:ilvl w:val="1"/>
          <w:numId w:val="1065"/>
        </w:numPr>
        <w:pStyle w:val="Compact"/>
      </w:pPr>
      <w:r>
        <w:t xml:space="preserve">NTV beat its initial guide by 31% and 26% in the last two years and raised in March both times.</w:t>
      </w:r>
    </w:p>
    <w:p>
      <w:pPr>
        <w:numPr>
          <w:ilvl w:val="1"/>
          <w:numId w:val="1065"/>
        </w:numPr>
        <w:pStyle w:val="Compact"/>
      </w:pPr>
      <w:r>
        <w:t xml:space="preserve">In 2H, spot comparisons ease, there are no major events, and interest income rises with BoJ hikes.</w:t>
      </w:r>
    </w:p>
    <w:p>
      <w:pPr>
        <w:numPr>
          <w:ilvl w:val="1"/>
          <w:numId w:val="1065"/>
        </w:numPr>
        <w:pStyle w:val="Compact"/>
      </w:pPr>
      <w:r>
        <w:t xml:space="preserve">A beat to ¥53–55bn OP plus continued securities gains keeps reported EPS at ~¥230+.</w:t>
      </w:r>
    </w:p>
    <w:p>
      <w:pPr>
        <w:numPr>
          <w:ilvl w:val="0"/>
          <w:numId w:val="1062"/>
        </w:numPr>
        <w:pStyle w:val="Compact"/>
      </w:pPr>
      <w:r>
        <w:rPr>
          <w:bCs/>
          <w:b/>
        </w:rPr>
        <w:t xml:space="preserve">Capital allocation at an inflection.</w:t>
      </w:r>
    </w:p>
    <w:p>
      <w:pPr>
        <w:numPr>
          <w:ilvl w:val="1"/>
          <w:numId w:val="1066"/>
        </w:numPr>
        <w:pStyle w:val="Compact"/>
      </w:pPr>
      <w:r>
        <w:t xml:space="preserve">The Recruit rally has made the cross-holding target impossible to ignore: ~41% of net assets vs the &lt;20% target, and ISS’s 20% line.</w:t>
      </w:r>
    </w:p>
    <w:p>
      <w:pPr>
        <w:numPr>
          <w:ilvl w:val="1"/>
          <w:numId w:val="1066"/>
        </w:numPr>
        <w:pStyle w:val="Compact"/>
      </w:pPr>
      <w:r>
        <w:t xml:space="preserve">Selling down to 20% would release ~¥180bn after tax, 24% of the market cap, on top of ~¥390bn of cash and bonds.</w:t>
      </w:r>
    </w:p>
    <w:p>
      <w:pPr>
        <w:numPr>
          <w:ilvl w:val="1"/>
          <w:numId w:val="1066"/>
        </w:numPr>
        <w:pStyle w:val="Compact"/>
      </w:pPr>
      <w:r>
        <w:t xml:space="preserve">The ¥22bn of buybacks in 12 months, all cancelled, shows the mechanism exists. A step-up to ¥50–100bn a year would retire 7–14% of the shares annually.</w:t>
      </w:r>
    </w:p>
    <w:p>
      <w:pPr>
        <w:numPr>
          <w:ilvl w:val="0"/>
          <w:numId w:val="1062"/>
        </w:numPr>
        <w:pStyle w:val="Compact"/>
      </w:pPr>
      <w:r>
        <w:rPr>
          <w:bCs/>
          <w:b/>
        </w:rPr>
        <w:t xml:space="preserve">Secular and structural tailwinds.</w:t>
      </w:r>
    </w:p>
    <w:p>
      <w:pPr>
        <w:numPr>
          <w:ilvl w:val="1"/>
          <w:numId w:val="1067"/>
        </w:numPr>
        <w:pStyle w:val="Compact"/>
      </w:pPr>
      <w:r>
        <w:t xml:space="preserve">TSE pressure on sub-1x P/B companies; ISS/Glass Lewis cross-holding policies.</w:t>
      </w:r>
    </w:p>
    <w:p>
      <w:pPr>
        <w:numPr>
          <w:ilvl w:val="1"/>
          <w:numId w:val="1067"/>
        </w:numPr>
        <w:pStyle w:val="Compact"/>
      </w:pPr>
      <w:r>
        <w:t xml:space="preserve">Domestic activism migrating from Fuji to TV Asahi, with NTV next.</w:t>
      </w:r>
    </w:p>
    <w:p>
      <w:pPr>
        <w:numPr>
          <w:ilvl w:val="1"/>
          <w:numId w:val="1067"/>
        </w:numPr>
        <w:pStyle w:val="Compact"/>
      </w:pPr>
      <w:r>
        <w:t xml:space="preserve">Local-station deregulation that lets FYCS consolidate the network.</w:t>
      </w:r>
    </w:p>
    <w:p>
      <w:pPr>
        <w:numPr>
          <w:ilvl w:val="1"/>
          <w:numId w:val="1067"/>
        </w:numPr>
        <w:pStyle w:val="Compact"/>
      </w:pPr>
      <w:r>
        <w:t xml:space="preserve">TVer and connected-TV growth (+23% in 2025).</w:t>
      </w:r>
    </w:p>
    <w:p>
      <w:pPr>
        <w:numPr>
          <w:ilvl w:val="0"/>
          <w:numId w:val="1062"/>
        </w:numPr>
        <w:pStyle w:val="Compact"/>
      </w:pPr>
      <w:r>
        <w:rPr>
          <w:bCs/>
          <w:b/>
        </w:rPr>
        <w:t xml:space="preserve">Valuation asymmetry.</w:t>
      </w:r>
      <w:r>
        <w:t xml:space="preserve"> </w:t>
      </w:r>
      <w:r>
        <w:t xml:space="preserve">At ¥3,010 the market pays ~0.96x non-core assets and nothing for the business. In the bull case (NAV ¥5,440, 10% discount) the value is ¥4,900, +63%. Downside is cushioned by ¥1,590 per share of net cash and bonds.</w:t>
      </w:r>
    </w:p>
    <w:bookmarkEnd w:id="149"/>
    <w:bookmarkStart w:id="156" w:name="Xefc553affcc7d043a19f29e558bd5451469df2d"/>
    <w:p>
      <w:pPr>
        <w:pStyle w:val="Heading1"/>
      </w:pPr>
      <w:r>
        <w:t xml:space="preserve">23. Adversarial Analysis II: The Bear Case, Pre-Mortem and Contrarian View</w:t>
      </w:r>
    </w:p>
    <w:bookmarkStart w:id="150" w:name="Xbc54bbe2d0749379810d688fc448bc4b576fe16"/>
    <w:p>
      <w:pPr>
        <w:pStyle w:val="Heading2"/>
      </w:pPr>
      <w:r>
        <w:t xml:space="preserve">23.1 Two to three risks that could permanently impair the business</w:t>
      </w:r>
    </w:p>
    <w:p>
      <w:pPr>
        <w:numPr>
          <w:ilvl w:val="0"/>
          <w:numId w:val="1068"/>
        </w:numPr>
        <w:pStyle w:val="Compact"/>
      </w:pPr>
      <w:r>
        <w:rPr>
          <w:bCs/>
          <w:b/>
        </w:rPr>
        <w:t xml:space="preserve">Structural collapse of linear TV advertising.</w:t>
      </w:r>
    </w:p>
    <w:p>
      <w:pPr>
        <w:numPr>
          <w:ilvl w:val="1"/>
          <w:numId w:val="1069"/>
        </w:numPr>
        <w:pStyle w:val="Compact"/>
      </w:pPr>
      <w:r>
        <w:t xml:space="preserve">The TV share of Japanese ad spend has fallen from 27% to 22% in four years, and ratings fall every year (core rating −24% in three years).</w:t>
      </w:r>
    </w:p>
    <w:p>
      <w:pPr>
        <w:numPr>
          <w:ilvl w:val="1"/>
          <w:numId w:val="1069"/>
        </w:numPr>
        <w:pStyle w:val="Compact"/>
      </w:pPr>
      <w:r>
        <w:t xml:space="preserve">If the decline accelerates (e.g., −5% a year, as in Western markets in 2023–24), NTV’s high-fixed-cost model gives back margin quickly. A 10% fall in terrestrial ads (~¥23bn) would cut OP by ~¥20bn [e].</w:t>
      </w:r>
    </w:p>
    <w:p>
      <w:pPr>
        <w:numPr>
          <w:ilvl w:val="0"/>
          <w:numId w:val="1068"/>
        </w:numPr>
        <w:pStyle w:val="Compact"/>
      </w:pPr>
      <w:r>
        <w:rPr>
          <w:bCs/>
          <w:b/>
        </w:rPr>
        <w:t xml:space="preserve">Capital lock-up: the value trap.</w:t>
      </w:r>
    </w:p>
    <w:p>
      <w:pPr>
        <w:numPr>
          <w:ilvl w:val="1"/>
          <w:numId w:val="1070"/>
        </w:numPr>
        <w:pStyle w:val="Compact"/>
      </w:pPr>
      <w:r>
        <w:t xml:space="preserve">Yomiuri treats NTV’s balance sheet as a strategic reserve for group stability, the Tsukiji redevelopment, M&amp;A and the network.</w:t>
      </w:r>
    </w:p>
    <w:p>
      <w:pPr>
        <w:numPr>
          <w:ilvl w:val="1"/>
          <w:numId w:val="1070"/>
        </w:numPr>
        <w:pStyle w:val="Compact"/>
      </w:pPr>
      <w:r>
        <w:t xml:space="preserve">The Recruit proceeds go into low-return acquisitions (KANAMEL-type), more Hulu content, or regional-station rescues.</w:t>
      </w:r>
    </w:p>
    <w:p>
      <w:pPr>
        <w:numPr>
          <w:ilvl w:val="1"/>
          <w:numId w:val="1070"/>
        </w:numPr>
        <w:pStyle w:val="Compact"/>
      </w:pPr>
      <w:r>
        <w:t xml:space="preserve">ROE stays at 5–6% and the 30–40% NAV discount persists for a decade, as it did in 2016–2022.</w:t>
      </w:r>
    </w:p>
    <w:p>
      <w:pPr>
        <w:numPr>
          <w:ilvl w:val="0"/>
          <w:numId w:val="1068"/>
        </w:numPr>
        <w:pStyle w:val="Compact"/>
      </w:pPr>
      <w:r>
        <w:rPr>
          <w:bCs/>
          <w:b/>
        </w:rPr>
        <w:t xml:space="preserve">Loss of sports and event rights to streamers.</w:t>
      </w:r>
    </w:p>
    <w:p>
      <w:pPr>
        <w:numPr>
          <w:ilvl w:val="1"/>
          <w:numId w:val="1071"/>
        </w:numPr>
        <w:pStyle w:val="Compact"/>
      </w:pPr>
      <w:r>
        <w:t xml:space="preserve">DAZN carried all 104 World Cup matches; Netflix took the 2026 WBC [u].</w:t>
      </w:r>
    </w:p>
    <w:p>
      <w:pPr>
        <w:numPr>
          <w:ilvl w:val="1"/>
          <w:numId w:val="1071"/>
        </w:numPr>
        <w:pStyle w:val="Compact"/>
      </w:pPr>
      <w:r>
        <w:t xml:space="preserve">If marquee rights (WBC, Olympics, possibly the Giants) migrate, NTV loses its highest-rated inventory and its time-sales anchors.</w:t>
      </w:r>
    </w:p>
    <w:bookmarkEnd w:id="150"/>
    <w:bookmarkStart w:id="151" w:name="X26973d2da6cc8eab9786717f82fa6daf66f095f"/>
    <w:p>
      <w:pPr>
        <w:pStyle w:val="Heading2"/>
      </w:pPr>
      <w:r>
        <w:t xml:space="preserve">23.2 Margin compression and revenue deceleration risks</w:t>
      </w:r>
    </w:p>
    <w:p>
      <w:pPr>
        <w:numPr>
          <w:ilvl w:val="0"/>
          <w:numId w:val="1072"/>
        </w:numPr>
        <w:pStyle w:val="Compact"/>
      </w:pPr>
      <w:r>
        <w:rPr>
          <w:bCs/>
          <w:b/>
        </w:rPr>
        <w:t xml:space="preserve">Spot normalisation could overshoot.</w:t>
      </w:r>
      <w:r>
        <w:t xml:space="preserve"> </w:t>
      </w:r>
      <w:r>
        <w:t xml:space="preserve">If Fuji fully recovers and the macro softens (Q3 GDP seen negative), FY3/27 spot could fall 10–12% rather than 6–8%.</w:t>
      </w:r>
    </w:p>
    <w:p>
      <w:pPr>
        <w:numPr>
          <w:ilvl w:val="0"/>
          <w:numId w:val="1072"/>
        </w:numPr>
        <w:pStyle w:val="Compact"/>
      </w:pPr>
      <w:r>
        <w:rPr>
          <w:bCs/>
          <w:b/>
        </w:rPr>
        <w:t xml:space="preserve">Cost inflation:</w:t>
      </w:r>
      <w:r>
        <w:t xml:space="preserve"> </w:t>
      </w:r>
      <w:r>
        <w:t xml:space="preserve">wages are rising 5% a year and production costs keep climbing. KANAMEL adds low-margin revenue and ~¥4bn of goodwill amortisation.</w:t>
      </w:r>
    </w:p>
    <w:p>
      <w:pPr>
        <w:numPr>
          <w:ilvl w:val="0"/>
          <w:numId w:val="1072"/>
        </w:numPr>
        <w:pStyle w:val="Compact"/>
      </w:pPr>
      <w:r>
        <w:rPr>
          <w:bCs/>
          <w:b/>
        </w:rPr>
        <w:t xml:space="preserve">Mix dilution:</w:t>
      </w:r>
      <w:r>
        <w:t xml:space="preserve"> </w:t>
      </w:r>
      <w:r>
        <w:t xml:space="preserve">KANAMEL (~5% margin) and merchandise and events (low margin) grow faster than advertising (~25%+ incremental margin), so the group margin structurally drifts towards ~10%.</w:t>
      </w:r>
    </w:p>
    <w:p>
      <w:pPr>
        <w:numPr>
          <w:ilvl w:val="0"/>
          <w:numId w:val="1072"/>
        </w:numPr>
        <w:pStyle w:val="Compact"/>
      </w:pPr>
      <w:r>
        <w:rPr>
          <w:bCs/>
          <w:b/>
        </w:rPr>
        <w:t xml:space="preserve">Recurring impairments</w:t>
      </w:r>
      <w:r>
        <w:t xml:space="preserve"> </w:t>
      </w:r>
      <w:r>
        <w:t xml:space="preserve">(¥2–21bn a year) at Hulu, Murayama and Tipness.</w:t>
      </w:r>
    </w:p>
    <w:bookmarkEnd w:id="151"/>
    <w:bookmarkStart w:id="152" w:name="are-expectations-too-high"/>
    <w:p>
      <w:pPr>
        <w:pStyle w:val="Heading2"/>
      </w:pPr>
      <w:r>
        <w:t xml:space="preserve">23.3 Are expectations too high?</w:t>
      </w:r>
    </w:p>
    <w:p>
      <w:pPr>
        <w:numPr>
          <w:ilvl w:val="0"/>
          <w:numId w:val="1073"/>
        </w:numPr>
        <w:pStyle w:val="Compact"/>
      </w:pPr>
      <w:r>
        <w:rPr>
          <w:bCs/>
          <w:b/>
        </w:rPr>
        <w:t xml:space="preserve">Earnings:</w:t>
      </w:r>
      <w:r>
        <w:t xml:space="preserve"> </w:t>
      </w:r>
      <w:r>
        <w:t xml:space="preserve">consensus FY3/27 OP is ¥55.2bn, 13% above guidance, and FY3/28 is ¥61.5bn. Our numbers are 6% below on both. The risk of downward revisions after the H1 results is real; the 2Q consensus of ¥9.6bn looks achievable, but the full-year figure is optimistic.</w:t>
      </w:r>
    </w:p>
    <w:p>
      <w:pPr>
        <w:numPr>
          <w:ilvl w:val="0"/>
          <w:numId w:val="1073"/>
        </w:numPr>
        <w:pStyle w:val="Compact"/>
      </w:pPr>
      <w:r>
        <w:rPr>
          <w:bCs/>
          <w:b/>
        </w:rPr>
        <w:t xml:space="preserve">Capital returns:</w:t>
      </w:r>
      <w:r>
        <w:t xml:space="preserve"> </w:t>
      </w:r>
      <w:r>
        <w:t xml:space="preserve">the market does not expect a big Recruit monetisation. Expectations here are low, which is the opportunity.</w:t>
      </w:r>
    </w:p>
    <w:bookmarkEnd w:id="152"/>
    <w:bookmarkStart w:id="153" w:name="are-valuation-multiples-too-high"/>
    <w:p>
      <w:pPr>
        <w:pStyle w:val="Heading2"/>
      </w:pPr>
      <w:r>
        <w:t xml:space="preserve">23.4 Are valuation multiples too high?</w:t>
      </w:r>
    </w:p>
    <w:p>
      <w:pPr>
        <w:numPr>
          <w:ilvl w:val="0"/>
          <w:numId w:val="1074"/>
        </w:numPr>
        <w:pStyle w:val="Compact"/>
      </w:pPr>
      <w:r>
        <w:rPr>
          <w:bCs/>
          <w:b/>
        </w:rPr>
        <w:t xml:space="preserve">Headline:</w:t>
      </w:r>
      <w:r>
        <w:t xml:space="preserve"> </w:t>
      </w:r>
      <w:r>
        <w:t xml:space="preserve">11–13x P/E and 7–8x S&amp;P EV/EBITDA are not demanding for a market-leading broadcaster, but nor are they cheap on recurring EPS (16–18x).</w:t>
      </w:r>
    </w:p>
    <w:p>
      <w:pPr>
        <w:numPr>
          <w:ilvl w:val="0"/>
          <w:numId w:val="1074"/>
        </w:numPr>
        <w:pStyle w:val="Compact"/>
      </w:pPr>
      <w:r>
        <w:rPr>
          <w:bCs/>
          <w:b/>
        </w:rPr>
        <w:t xml:space="preserve">Asset-adjusted:</w:t>
      </w:r>
      <w:r>
        <w:t xml:space="preserve"> </w:t>
      </w:r>
      <w:r>
        <w:t xml:space="preserve">the multiple is negative. The real question is whether the discount to NAV (35%) is too</w:t>
      </w:r>
      <w:r>
        <w:t xml:space="preserve"> </w:t>
      </w:r>
      <w:r>
        <w:rPr>
          <w:iCs/>
          <w:i/>
        </w:rPr>
        <w:t xml:space="preserve">narrow</w:t>
      </w:r>
      <w:r>
        <w:t xml:space="preserve"> </w:t>
      </w:r>
      <w:r>
        <w:t xml:space="preserve">for a controlled company with a poor allocation record. Japanese controlled holding companies often trade at 40–50% discounts.</w:t>
      </w:r>
    </w:p>
    <w:bookmarkEnd w:id="153"/>
    <w:bookmarkStart w:id="154" w:name="X32be0b499003a4fd29c235569bd763442f6ccd8"/>
    <w:p>
      <w:pPr>
        <w:pStyle w:val="Heading2"/>
      </w:pPr>
      <w:r>
        <w:t xml:space="preserve">23.5 Pre-mortem:</w:t>
      </w:r>
      <w:r>
        <w:t xml:space="preserve"> </w:t>
      </w:r>
      <w:r>
        <w:t xml:space="preserve">“</w:t>
      </w:r>
      <w:r>
        <w:t xml:space="preserve">It is October 2027 and the position lost 30%. What happened?</w:t>
      </w:r>
      <w:r>
        <w:t xml:space="preserve">”</w:t>
      </w:r>
    </w:p>
    <w:p>
      <w:pPr>
        <w:numPr>
          <w:ilvl w:val="0"/>
          <w:numId w:val="1075"/>
        </w:numPr>
        <w:pStyle w:val="Compact"/>
      </w:pPr>
      <w:r>
        <w:rPr>
          <w:bCs/>
          <w:b/>
        </w:rPr>
        <w:t xml:space="preserve">Recruit fell 40%</w:t>
      </w:r>
      <w:r>
        <w:t xml:space="preserve">, as the AI-driven growth rally reversed. NTV’s NAV fell ¥470 per share, and the stock followed it down without ever closing the discount.</w:t>
      </w:r>
    </w:p>
    <w:p>
      <w:pPr>
        <w:numPr>
          <w:ilvl w:val="0"/>
          <w:numId w:val="1075"/>
        </w:numPr>
        <w:pStyle w:val="Compact"/>
      </w:pPr>
      <w:r>
        <w:rPr>
          <w:bCs/>
          <w:b/>
        </w:rPr>
        <w:t xml:space="preserve">Management bought something big.</w:t>
      </w:r>
      <w:r>
        <w:t xml:space="preserve"> </w:t>
      </w:r>
      <w:r>
        <w:t xml:space="preserve">NTV used the Recruit proceeds for a ¥100bn+ overseas content acquisition (a US/European studio or format house) at 12–15x EBITDA,</w:t>
      </w:r>
      <w:r>
        <w:t xml:space="preserve"> </w:t>
      </w:r>
      <w:r>
        <w:t xml:space="preserve">“</w:t>
      </w:r>
      <w:r>
        <w:t xml:space="preserve">to build a global content company</w:t>
      </w:r>
      <w:r>
        <w:t xml:space="preserve">”</w:t>
      </w:r>
      <w:r>
        <w:t xml:space="preserve">.</w:t>
      </w:r>
    </w:p>
    <w:p>
      <w:pPr>
        <w:numPr>
          <w:ilvl w:val="0"/>
          <w:numId w:val="1075"/>
        </w:numPr>
        <w:pStyle w:val="Compact"/>
      </w:pPr>
      <w:r>
        <w:rPr>
          <w:bCs/>
          <w:b/>
        </w:rPr>
        <w:t xml:space="preserve">Spot advertising kept falling</w:t>
      </w:r>
      <w:r>
        <w:t xml:space="preserve"> </w:t>
      </w:r>
      <w:r>
        <w:t xml:space="preserve">(FY3/27 −10%, FY3/28 −4%). Guidance was missed for the first time since FY3/24, and consensus EPS fell 15%.</w:t>
      </w:r>
    </w:p>
    <w:p>
      <w:pPr>
        <w:numPr>
          <w:ilvl w:val="0"/>
          <w:numId w:val="1075"/>
        </w:numPr>
        <w:pStyle w:val="Compact"/>
      </w:pPr>
      <w:r>
        <w:rPr>
          <w:bCs/>
          <w:b/>
        </w:rPr>
        <w:t xml:space="preserve">The buyback was capped by control.</w:t>
      </w:r>
      <w:r>
        <w:t xml:space="preserve"> </w:t>
      </w:r>
      <w:r>
        <w:t xml:space="preserve">Yomiuri’s voting share approached the one-third cap, so buybacks stalled at ~¥15bn a year.</w:t>
      </w:r>
    </w:p>
    <w:p>
      <w:pPr>
        <w:numPr>
          <w:ilvl w:val="0"/>
          <w:numId w:val="1075"/>
        </w:numPr>
        <w:pStyle w:val="Compact"/>
      </w:pPr>
      <w:r>
        <w:rPr>
          <w:bCs/>
          <w:b/>
        </w:rPr>
        <w:t xml:space="preserve">No activist emerged.</w:t>
      </w:r>
      <w:r>
        <w:t xml:space="preserve"> </w:t>
      </w:r>
      <w:r>
        <w:t xml:space="preserve">The Murakami group stayed focused on TV Asahi and Fuji, and foreign holders kept selling (Capital Group exited).</w:t>
      </w:r>
    </w:p>
    <w:p>
      <w:pPr>
        <w:pStyle w:val="FirstParagraph"/>
      </w:pPr>
      <w:r>
        <w:rPr>
          <w:bCs/>
          <w:b/>
        </w:rPr>
        <w:t xml:space="preserve">Early warnings to monitor:</w:t>
      </w:r>
      <w:r>
        <w:t xml:space="preserve"> </w:t>
      </w:r>
      <w:r>
        <w:t xml:space="preserve">- M&amp;A rhetoric at the H1 briefing;</w:t>
      </w:r>
      <w:r>
        <w:t xml:space="preserve"> </w:t>
      </w:r>
      <w:r>
        <w:t xml:space="preserve">- any change to the cross-holding target;</w:t>
      </w:r>
      <w:r>
        <w:t xml:space="preserve"> </w:t>
      </w:r>
      <w:r>
        <w:t xml:space="preserve">- no new buyback at the H1 results;</w:t>
      </w:r>
      <w:r>
        <w:t xml:space="preserve"> </w:t>
      </w:r>
      <w:r>
        <w:t xml:space="preserve">- Recruit momentum;</w:t>
      </w:r>
      <w:r>
        <w:t xml:space="preserve"> </w:t>
      </w:r>
      <w:r>
        <w:t xml:space="preserve">- Capital Group’s filings.</w:t>
      </w:r>
    </w:p>
    <w:bookmarkEnd w:id="154"/>
    <w:bookmarkStart w:id="155" w:name="X65983dd6a7ae0ad666ab5211287b91bfb5ebe94"/>
    <w:p>
      <w:pPr>
        <w:pStyle w:val="Heading2"/>
      </w:pPr>
      <w:r>
        <w:t xml:space="preserve">23.6 Contrarian view: what the market refuses to see</w:t>
      </w:r>
    </w:p>
    <w:p>
      <w:pPr>
        <w:pStyle w:val="FirstParagraph"/>
      </w:pPr>
      <w:r>
        <w:t xml:space="preserve">The market sees</w:t>
      </w:r>
      <w:r>
        <w:t xml:space="preserve"> </w:t>
      </w:r>
      <w:r>
        <w:rPr>
          <w:bCs/>
          <w:b/>
        </w:rPr>
        <w:t xml:space="preserve">a broadcaster coming off a windfall year</w:t>
      </w:r>
      <w:r>
        <w:t xml:space="preserve"> </w:t>
      </w:r>
      <w:r>
        <w:t xml:space="preserve">(FY3/27 OP −29%, spot −12%, a weak 1Q). It prices NTV on falling earnings and ignores the balance sheet as</w:t>
      </w:r>
      <w:r>
        <w:t xml:space="preserve"> </w:t>
      </w:r>
      <w:r>
        <w:t xml:space="preserve">“</w:t>
      </w:r>
      <w:r>
        <w:t xml:space="preserve">dead money</w:t>
      </w:r>
      <w:r>
        <w:t xml:space="preserve">”</w:t>
      </w:r>
      <w:r>
        <w:t xml:space="preserve">, as it has for 20 years.</w:t>
      </w:r>
    </w:p>
    <w:p>
      <w:pPr>
        <w:pStyle w:val="BodyText"/>
      </w:pPr>
      <w:r>
        <w:t xml:space="preserve">What it is not seeing:</w:t>
      </w:r>
      <w:r>
        <w:t xml:space="preserve"> </w:t>
      </w:r>
      <w:r>
        <w:rPr>
          <w:bCs/>
          <w:b/>
        </w:rPr>
        <w:t xml:space="preserve">the Recruit rally has changed the politics of NTV’s balance sheet.</w:t>
      </w:r>
      <w:r>
        <w:t xml:space="preserve"> </w:t>
      </w:r>
      <w:r>
        <w:t xml:space="preserve">-</w:t>
      </w:r>
      <w:r>
        <w:t xml:space="preserve"> </w:t>
      </w:r>
      <w:r>
        <w:rPr>
          <w:bCs/>
          <w:b/>
        </w:rPr>
        <w:t xml:space="preserve">The cross-holding problem has become acute.</w:t>
      </w:r>
      <w:r>
        <w:t xml:space="preserve"> </w:t>
      </w:r>
      <w:r>
        <w:t xml:space="preserve">In March the strategic book was 25% of net assets, and ISS-driven opposition was already 25%. At 41% it is now the single largest governance issue for every domestic institution that votes on ISS or Glass Lewis guidance, and those institutions are the only investors whose votes count, because the foreign cap is full.</w:t>
      </w:r>
      <w:r>
        <w:t xml:space="preserve"> </w:t>
      </w:r>
      <w:r>
        <w:t xml:space="preserve">-</w:t>
      </w:r>
      <w:r>
        <w:t xml:space="preserve"> </w:t>
      </w:r>
      <w:r>
        <w:rPr>
          <w:bCs/>
          <w:b/>
        </w:rPr>
        <w:t xml:space="preserve">Management has already started selling</w:t>
      </w:r>
      <w:r>
        <w:t xml:space="preserve"> </w:t>
      </w:r>
      <w:r>
        <w:t xml:space="preserve">(the ¥19.6bn gain in May–June), and Recruit itself is selling its NTV stake. Mutual unwinding is under way.</w:t>
      </w:r>
      <w:r>
        <w:t xml:space="preserve"> </w:t>
      </w:r>
      <w:r>
        <w:t xml:space="preserve">-</w:t>
      </w:r>
      <w:r>
        <w:t xml:space="preserve"> </w:t>
      </w:r>
      <w:r>
        <w:rPr>
          <w:bCs/>
          <w:b/>
        </w:rPr>
        <w:t xml:space="preserve">Tax makes monetisation urgent.</w:t>
      </w:r>
      <w:r>
        <w:t xml:space="preserve"> </w:t>
      </w:r>
      <w:r>
        <w:t xml:space="preserve">With a cost basis of ~¥300 per share, holding on simply leaves a ¥128bn deferred tax liability exposed to Recruit’s volatility. Selling locks in gains that would fund ~24% of NTV’s market cap in buybacks.</w:t>
      </w:r>
      <w:r>
        <w:t xml:space="preserve"> </w:t>
      </w:r>
      <w:r>
        <w:t xml:space="preserve">-</w:t>
      </w:r>
      <w:r>
        <w:t xml:space="preserve"> </w:t>
      </w:r>
      <w:r>
        <w:rPr>
          <w:bCs/>
          <w:b/>
        </w:rPr>
        <w:t xml:space="preserve">Yomiuri may prefer it.</w:t>
      </w:r>
      <w:r>
        <w:t xml:space="preserve"> </w:t>
      </w:r>
      <w:r>
        <w:t xml:space="preserve">Buybacks raise Yomiuri’s share of the votes towards one-third at no cost to Yomiuri. A large buyback is the way to</w:t>
      </w:r>
      <w:r>
        <w:t xml:space="preserve"> </w:t>
      </w:r>
      <w:r>
        <w:rPr>
          <w:iCs/>
          <w:i/>
        </w:rPr>
        <w:t xml:space="preserve">strengthen</w:t>
      </w:r>
      <w:r>
        <w:t xml:space="preserve"> </w:t>
      </w:r>
      <w:r>
        <w:t xml:space="preserve">control while satisfying the TSE.</w:t>
      </w:r>
    </w:p>
    <w:p>
      <w:pPr>
        <w:pStyle w:val="BodyText"/>
      </w:pPr>
      <w:r>
        <w:t xml:space="preserve">So the catalyst the market thinks is missing (an activist) may not be needed.</w:t>
      </w:r>
      <w:r>
        <w:t xml:space="preserve"> </w:t>
      </w:r>
      <w:r>
        <w:rPr>
          <w:bCs/>
          <w:b/>
        </w:rPr>
        <w:t xml:space="preserve">The Recruit rally may do the activist’s work.</w:t>
      </w:r>
    </w:p>
    <w:bookmarkEnd w:id="155"/>
    <w:bookmarkEnd w:id="156"/>
    <w:bookmarkStart w:id="160" w:name="scenario-analysis-12-month-view"/>
    <w:p>
      <w:pPr>
        <w:pStyle w:val="Heading1"/>
      </w:pPr>
      <w:r>
        <w:t xml:space="preserve">24. Scenario Analysis (12-Month View)</w:t>
      </w:r>
    </w:p>
    <w:p>
      <w:pPr>
        <w:pStyle w:val="CaptionedFigure"/>
      </w:pPr>
      <w:r>
        <w:drawing>
          <wp:inline>
            <wp:extent cx="5252056" cy="2904024"/>
            <wp:effectExtent b="0" l="0" r="0" t="0"/>
            <wp:docPr descr="Scenario values" title="" id="158" name="Picture"/>
            <a:graphic>
              <a:graphicData uri="http://schemas.openxmlformats.org/drawingml/2006/picture">
                <pic:pic>
                  <pic:nvPicPr>
                    <pic:cNvPr descr="../charts/scenarios.png" id="159" name="Picture"/>
                    <pic:cNvPicPr>
                      <a:picLocks noChangeArrowheads="1" noChangeAspect="1"/>
                    </pic:cNvPicPr>
                  </pic:nvPicPr>
                  <pic:blipFill>
                    <a:blip r:embed="rId157"/>
                    <a:stretch>
                      <a:fillRect/>
                    </a:stretch>
                  </pic:blipFill>
                  <pic:spPr bwMode="auto">
                    <a:xfrm>
                      <a:off x="0" y="0"/>
                      <a:ext cx="5252056" cy="2904024"/>
                    </a:xfrm>
                    <a:prstGeom prst="rect">
                      <a:avLst/>
                    </a:prstGeom>
                    <a:noFill/>
                    <a:ln w="9525">
                      <a:noFill/>
                      <a:headEnd/>
                      <a:tailEnd/>
                    </a:ln>
                  </pic:spPr>
                </pic:pic>
              </a:graphicData>
            </a:graphic>
          </wp:inline>
        </w:drawing>
      </w:r>
    </w:p>
    <w:p>
      <w:pPr>
        <w:pStyle w:val="ImageCaption"/>
      </w:pPr>
      <w:r>
        <w:t xml:space="preserve">Scenario values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Assumption</w:t>
            </w:r>
          </w:p>
        </w:tc>
        <w:tc>
          <w:tcPr>
            <w:shd w:val="clear" w:color="auto" w:fill="13213F"/>
          </w:tcPr>
          <w:p>
            <w:pPr>
              <w:pStyle w:val="Compact"/>
              <w:spacing w:before="0" w:after="0" w:line="240" w:lineRule="auto"/>
              <w:jc w:val="left"/>
            </w:pPr>
            <w:r>
              <w:rPr>
                <w:rFonts w:ascii="Arial" w:hAnsi="Arial"/>
                <w:b/>
                <w:color w:val="FFFFFF"/>
                <w:sz w:val="15"/>
              </w:rPr>
              <w:t xml:space="preserve">Bear (25%)</w:t>
            </w:r>
          </w:p>
        </w:tc>
        <w:tc>
          <w:tcPr>
            <w:shd w:val="clear" w:color="auto" w:fill="13213F"/>
          </w:tcPr>
          <w:p>
            <w:pPr>
              <w:pStyle w:val="Compact"/>
              <w:spacing w:before="0" w:after="0" w:line="240" w:lineRule="auto"/>
              <w:jc w:val="left"/>
            </w:pPr>
            <w:r>
              <w:rPr>
                <w:rFonts w:ascii="Arial" w:hAnsi="Arial"/>
                <w:b/>
                <w:color w:val="FFFFFF"/>
                <w:sz w:val="15"/>
              </w:rPr>
              <w:t xml:space="preserve">Base (50%)</w:t>
            </w:r>
          </w:p>
        </w:tc>
        <w:tc>
          <w:tcPr>
            <w:shd w:val="clear" w:color="auto" w:fill="13213F"/>
          </w:tcPr>
          <w:p>
            <w:pPr>
              <w:pStyle w:val="Compact"/>
              <w:spacing w:before="0" w:after="0" w:line="240" w:lineRule="auto"/>
              <w:jc w:val="left"/>
            </w:pPr>
            <w:r>
              <w:rPr>
                <w:rFonts w:ascii="Arial" w:hAnsi="Arial"/>
                <w:b/>
                <w:color w:val="FFFFFF"/>
                <w:sz w:val="15"/>
              </w:rPr>
              <w:t xml:space="preserve">Bull (25%)</w:t>
            </w:r>
          </w:p>
        </w:tc>
      </w:tr>
      <w:tr>
        <w:tc>
          <w:tcPr/>
          <w:p>
            <w:pPr>
              <w:pStyle w:val="Compact"/>
              <w:spacing w:before="0" w:after="0" w:line="240" w:lineRule="auto"/>
              <w:jc w:val="left"/>
            </w:pPr>
            <w:r>
              <w:rPr>
                <w:rFonts w:ascii="Arial" w:hAnsi="Arial"/>
                <w:sz w:val="15"/>
              </w:rPr>
              <w:t xml:space="preserve">Recruit share price</w:t>
            </w:r>
          </w:p>
        </w:tc>
        <w:tc>
          <w:tcPr/>
          <w:p>
            <w:pPr>
              <w:pStyle w:val="Compact"/>
              <w:spacing w:before="0" w:after="0" w:line="240" w:lineRule="auto"/>
              <w:jc w:val="left"/>
            </w:pPr>
            <w:r>
              <w:rPr>
                <w:rFonts w:ascii="Arial" w:hAnsi="Arial"/>
                <w:sz w:val="15"/>
              </w:rPr>
              <w:t xml:space="preserve">¥12,250 (−35%)</w:t>
            </w:r>
          </w:p>
        </w:tc>
        <w:tc>
          <w:tcPr/>
          <w:p>
            <w:pPr>
              <w:pStyle w:val="Compact"/>
              <w:spacing w:before="0" w:after="0" w:line="240" w:lineRule="auto"/>
              <w:jc w:val="left"/>
            </w:pPr>
            <w:r>
              <w:rPr>
                <w:rFonts w:ascii="Arial" w:hAnsi="Arial"/>
                <w:sz w:val="15"/>
              </w:rPr>
              <w:t xml:space="preserve">¥18,845 (unchanged)</w:t>
            </w:r>
          </w:p>
        </w:tc>
        <w:tc>
          <w:tcPr/>
          <w:p>
            <w:pPr>
              <w:pStyle w:val="Compact"/>
              <w:spacing w:before="0" w:after="0" w:line="240" w:lineRule="auto"/>
              <w:jc w:val="left"/>
            </w:pPr>
            <w:r>
              <w:rPr>
                <w:rFonts w:ascii="Arial" w:hAnsi="Arial"/>
                <w:sz w:val="15"/>
              </w:rPr>
              <w:t xml:space="preserve">¥21,700 (+15%)</w:t>
            </w:r>
          </w:p>
        </w:tc>
      </w:tr>
      <w:tr>
        <w:tc>
          <w:tcPr>
            <w:shd w:val="clear" w:color="auto" w:fill="F2F4F8"/>
          </w:tcPr>
          <w:p>
            <w:pPr>
              <w:pStyle w:val="Compact"/>
              <w:spacing w:before="0" w:after="0" w:line="240" w:lineRule="auto"/>
              <w:jc w:val="left"/>
            </w:pPr>
            <w:r>
              <w:rPr>
                <w:rFonts w:ascii="Arial" w:hAnsi="Arial"/>
                <w:sz w:val="15"/>
              </w:rPr>
              <w:t xml:space="preserve">FY3/27E OP / FY3/28E OP</w:t>
            </w:r>
          </w:p>
        </w:tc>
        <w:tc>
          <w:tcPr>
            <w:shd w:val="clear" w:color="auto" w:fill="F2F4F8"/>
          </w:tcPr>
          <w:p>
            <w:pPr>
              <w:pStyle w:val="Compact"/>
              <w:spacing w:before="0" w:after="0" w:line="240" w:lineRule="auto"/>
              <w:jc w:val="left"/>
            </w:pPr>
            <w:r>
              <w:rPr>
                <w:rFonts w:ascii="Arial" w:hAnsi="Arial"/>
                <w:sz w:val="15"/>
              </w:rPr>
              <w:t xml:space="preserve">¥47bn / ¥52bn</w:t>
            </w:r>
          </w:p>
        </w:tc>
        <w:tc>
          <w:tcPr>
            <w:shd w:val="clear" w:color="auto" w:fill="F2F4F8"/>
          </w:tcPr>
          <w:p>
            <w:pPr>
              <w:pStyle w:val="Compact"/>
              <w:spacing w:before="0" w:after="0" w:line="240" w:lineRule="auto"/>
              <w:jc w:val="left"/>
            </w:pPr>
            <w:r>
              <w:rPr>
                <w:rFonts w:ascii="Arial" w:hAnsi="Arial"/>
                <w:sz w:val="15"/>
              </w:rPr>
              <w:t xml:space="preserve">¥52bn / ¥58bn</w:t>
            </w:r>
          </w:p>
        </w:tc>
        <w:tc>
          <w:tcPr>
            <w:shd w:val="clear" w:color="auto" w:fill="F2F4F8"/>
          </w:tcPr>
          <w:p>
            <w:pPr>
              <w:pStyle w:val="Compact"/>
              <w:spacing w:before="0" w:after="0" w:line="240" w:lineRule="auto"/>
              <w:jc w:val="left"/>
            </w:pPr>
            <w:r>
              <w:rPr>
                <w:rFonts w:ascii="Arial" w:hAnsi="Arial"/>
                <w:sz w:val="15"/>
              </w:rPr>
              <w:t xml:space="preserve">¥55bn / ¥62bn</w:t>
            </w:r>
          </w:p>
        </w:tc>
      </w:tr>
      <w:tr>
        <w:tc>
          <w:tcPr/>
          <w:p>
            <w:pPr>
              <w:pStyle w:val="Compact"/>
              <w:spacing w:before="0" w:after="0" w:line="240" w:lineRule="auto"/>
              <w:jc w:val="left"/>
            </w:pPr>
            <w:r>
              <w:rPr>
                <w:rFonts w:ascii="Arial" w:hAnsi="Arial"/>
                <w:sz w:val="15"/>
              </w:rPr>
              <w:t xml:space="preserve">Sales growth FY3/28E (ex-KANAMEL)</w:t>
            </w:r>
          </w:p>
        </w:tc>
        <w:tc>
          <w:tcPr/>
          <w:p>
            <w:pPr>
              <w:pStyle w:val="Compact"/>
              <w:spacing w:before="0" w:after="0" w:line="240" w:lineRule="auto"/>
              <w:jc w:val="left"/>
            </w:pPr>
            <w:r>
              <w:rPr>
                <w:rFonts w:ascii="Arial" w:hAnsi="Arial"/>
                <w:sz w:val="15"/>
              </w:rPr>
              <w:t xml:space="preserve">−2%</w:t>
            </w:r>
          </w:p>
        </w:tc>
        <w:tc>
          <w:tcPr/>
          <w:p>
            <w:pPr>
              <w:pStyle w:val="Compact"/>
              <w:spacing w:before="0" w:after="0" w:line="240" w:lineRule="auto"/>
              <w:jc w:val="left"/>
            </w:pPr>
            <w:r>
              <w:rPr>
                <w:rFonts w:ascii="Arial" w:hAnsi="Arial"/>
                <w:sz w:val="15"/>
              </w:rPr>
              <w:t xml:space="preserve">+1.5%</w:t>
            </w:r>
          </w:p>
        </w:tc>
        <w:tc>
          <w:tcPr/>
          <w:p>
            <w:pPr>
              <w:pStyle w:val="Compact"/>
              <w:spacing w:before="0" w:after="0" w:line="240" w:lineRule="auto"/>
              <w:jc w:val="left"/>
            </w:pPr>
            <w:r>
              <w:rPr>
                <w:rFonts w:ascii="Arial" w:hAnsi="Arial"/>
                <w:sz w:val="15"/>
              </w:rPr>
              <w:t xml:space="preserve">+3%</w:t>
            </w:r>
          </w:p>
        </w:tc>
      </w:tr>
      <w:tr>
        <w:tc>
          <w:tcPr>
            <w:shd w:val="clear" w:color="auto" w:fill="F2F4F8"/>
          </w:tcPr>
          <w:p>
            <w:pPr>
              <w:pStyle w:val="Compact"/>
              <w:spacing w:before="0" w:after="0" w:line="240" w:lineRule="auto"/>
              <w:jc w:val="left"/>
            </w:pPr>
            <w:r>
              <w:rPr>
                <w:rFonts w:ascii="Arial" w:hAnsi="Arial"/>
                <w:sz w:val="15"/>
              </w:rPr>
              <w:t xml:space="preserve">Normalised core EBITDA</w:t>
            </w:r>
          </w:p>
        </w:tc>
        <w:tc>
          <w:tcPr>
            <w:shd w:val="clear" w:color="auto" w:fill="F2F4F8"/>
          </w:tcPr>
          <w:p>
            <w:pPr>
              <w:pStyle w:val="Compact"/>
              <w:spacing w:before="0" w:after="0" w:line="240" w:lineRule="auto"/>
              <w:jc w:val="left"/>
            </w:pPr>
            <w:r>
              <w:rPr>
                <w:rFonts w:ascii="Arial" w:hAnsi="Arial"/>
                <w:sz w:val="15"/>
              </w:rPr>
              <w:t xml:space="preserve">¥65.0bn</w:t>
            </w:r>
          </w:p>
        </w:tc>
        <w:tc>
          <w:tcPr>
            <w:shd w:val="clear" w:color="auto" w:fill="F2F4F8"/>
          </w:tcPr>
          <w:p>
            <w:pPr>
              <w:pStyle w:val="Compact"/>
              <w:spacing w:before="0" w:after="0" w:line="240" w:lineRule="auto"/>
              <w:jc w:val="left"/>
            </w:pPr>
            <w:r>
              <w:rPr>
                <w:rFonts w:ascii="Arial" w:hAnsi="Arial"/>
                <w:sz w:val="15"/>
              </w:rPr>
              <w:t xml:space="preserve">¥71.4bn</w:t>
            </w:r>
          </w:p>
        </w:tc>
        <w:tc>
          <w:tcPr>
            <w:shd w:val="clear" w:color="auto" w:fill="F2F4F8"/>
          </w:tcPr>
          <w:p>
            <w:pPr>
              <w:pStyle w:val="Compact"/>
              <w:spacing w:before="0" w:after="0" w:line="240" w:lineRule="auto"/>
              <w:jc w:val="left"/>
            </w:pPr>
            <w:r>
              <w:rPr>
                <w:rFonts w:ascii="Arial" w:hAnsi="Arial"/>
                <w:sz w:val="15"/>
              </w:rPr>
              <w:t xml:space="preserve">¥75.0bn</w:t>
            </w:r>
          </w:p>
        </w:tc>
      </w:tr>
      <w:tr>
        <w:tc>
          <w:tcPr/>
          <w:p>
            <w:pPr>
              <w:pStyle w:val="Compact"/>
              <w:spacing w:before="0" w:after="0" w:line="240" w:lineRule="auto"/>
              <w:jc w:val="left"/>
            </w:pPr>
            <w:r>
              <w:rPr>
                <w:rFonts w:ascii="Arial" w:hAnsi="Arial"/>
                <w:sz w:val="15"/>
              </w:rPr>
              <w:t xml:space="preserve">Core EV/EBITDA</w:t>
            </w:r>
          </w:p>
        </w:tc>
        <w:tc>
          <w:tcPr/>
          <w:p>
            <w:pPr>
              <w:pStyle w:val="Compact"/>
              <w:spacing w:before="0" w:after="0" w:line="240" w:lineRule="auto"/>
              <w:jc w:val="left"/>
            </w:pPr>
            <w:r>
              <w:rPr>
                <w:rFonts w:ascii="Arial" w:hAnsi="Arial"/>
                <w:sz w:val="15"/>
              </w:rPr>
              <w:t xml:space="preserve">3.5x</w:t>
            </w:r>
          </w:p>
        </w:tc>
        <w:tc>
          <w:tcPr/>
          <w:p>
            <w:pPr>
              <w:pStyle w:val="Compact"/>
              <w:spacing w:before="0" w:after="0" w:line="240" w:lineRule="auto"/>
              <w:jc w:val="left"/>
            </w:pPr>
            <w:r>
              <w:rPr>
                <w:rFonts w:ascii="Arial" w:hAnsi="Arial"/>
                <w:sz w:val="15"/>
              </w:rPr>
              <w:t xml:space="preserve">5.0x</w:t>
            </w:r>
          </w:p>
        </w:tc>
        <w:tc>
          <w:tcPr/>
          <w:p>
            <w:pPr>
              <w:pStyle w:val="Compact"/>
              <w:spacing w:before="0" w:after="0" w:line="240" w:lineRule="auto"/>
              <w:jc w:val="left"/>
            </w:pPr>
            <w:r>
              <w:rPr>
                <w:rFonts w:ascii="Arial" w:hAnsi="Arial"/>
                <w:sz w:val="15"/>
              </w:rPr>
              <w:t xml:space="preserve">6.5x</w:t>
            </w:r>
          </w:p>
        </w:tc>
      </w:tr>
      <w:tr>
        <w:tc>
          <w:tcPr>
            <w:shd w:val="clear" w:color="auto" w:fill="F2F4F8"/>
          </w:tcPr>
          <w:p>
            <w:pPr>
              <w:pStyle w:val="Compact"/>
              <w:spacing w:before="0" w:after="0" w:line="240" w:lineRule="auto"/>
              <w:jc w:val="left"/>
            </w:pPr>
            <w:r>
              <w:rPr>
                <w:rFonts w:ascii="Arial" w:hAnsi="Arial"/>
                <w:sz w:val="15"/>
              </w:rPr>
              <w:t xml:space="preserve">Listed equities after tax</w:t>
            </w:r>
          </w:p>
        </w:tc>
        <w:tc>
          <w:tcPr>
            <w:shd w:val="clear" w:color="auto" w:fill="F2F4F8"/>
          </w:tcPr>
          <w:p>
            <w:pPr>
              <w:pStyle w:val="Compact"/>
              <w:spacing w:before="0" w:after="0" w:line="240" w:lineRule="auto"/>
              <w:jc w:val="left"/>
            </w:pPr>
            <w:r>
              <w:rPr>
                <w:rFonts w:ascii="Arial" w:hAnsi="Arial"/>
                <w:sz w:val="15"/>
              </w:rPr>
              <w:t xml:space="preserve">¥254bn</w:t>
            </w:r>
          </w:p>
        </w:tc>
        <w:tc>
          <w:tcPr>
            <w:shd w:val="clear" w:color="auto" w:fill="F2F4F8"/>
          </w:tcPr>
          <w:p>
            <w:pPr>
              <w:pStyle w:val="Compact"/>
              <w:spacing w:before="0" w:after="0" w:line="240" w:lineRule="auto"/>
              <w:jc w:val="left"/>
            </w:pPr>
            <w:r>
              <w:rPr>
                <w:rFonts w:ascii="Arial" w:hAnsi="Arial"/>
                <w:sz w:val="15"/>
              </w:rPr>
              <w:t xml:space="preserve">¥355bn</w:t>
            </w:r>
          </w:p>
        </w:tc>
        <w:tc>
          <w:tcPr>
            <w:shd w:val="clear" w:color="auto" w:fill="F2F4F8"/>
          </w:tcPr>
          <w:p>
            <w:pPr>
              <w:pStyle w:val="Compact"/>
              <w:spacing w:before="0" w:after="0" w:line="240" w:lineRule="auto"/>
              <w:jc w:val="left"/>
            </w:pPr>
            <w:r>
              <w:rPr>
                <w:rFonts w:ascii="Arial" w:hAnsi="Arial"/>
                <w:sz w:val="15"/>
              </w:rPr>
              <w:t xml:space="preserve">¥400bn</w:t>
            </w:r>
          </w:p>
        </w:tc>
      </w:tr>
      <w:tr>
        <w:tc>
          <w:tcPr/>
          <w:p>
            <w:pPr>
              <w:pStyle w:val="Compact"/>
              <w:spacing w:before="0" w:after="0" w:line="240" w:lineRule="auto"/>
              <w:jc w:val="left"/>
            </w:pPr>
            <w:r>
              <w:rPr>
                <w:rFonts w:ascii="Arial" w:hAnsi="Arial"/>
                <w:sz w:val="15"/>
              </w:rPr>
              <w:t xml:space="preserve">Affiliates (x book)</w:t>
            </w:r>
          </w:p>
        </w:tc>
        <w:tc>
          <w:tcPr/>
          <w:p>
            <w:pPr>
              <w:pStyle w:val="Compact"/>
              <w:spacing w:before="0" w:after="0" w:line="240" w:lineRule="auto"/>
              <w:jc w:val="left"/>
            </w:pPr>
            <w:r>
              <w:rPr>
                <w:rFonts w:ascii="Arial" w:hAnsi="Arial"/>
                <w:sz w:val="15"/>
              </w:rPr>
              <w:t xml:space="preserve">0.6x</w:t>
            </w:r>
          </w:p>
        </w:tc>
        <w:tc>
          <w:tcPr/>
          <w:p>
            <w:pPr>
              <w:pStyle w:val="Compact"/>
              <w:spacing w:before="0" w:after="0" w:line="240" w:lineRule="auto"/>
              <w:jc w:val="left"/>
            </w:pPr>
            <w:r>
              <w:rPr>
                <w:rFonts w:ascii="Arial" w:hAnsi="Arial"/>
                <w:sz w:val="15"/>
              </w:rPr>
              <w:t xml:space="preserve">0.7x</w:t>
            </w:r>
          </w:p>
        </w:tc>
        <w:tc>
          <w:tcPr/>
          <w:p>
            <w:pPr>
              <w:pStyle w:val="Compact"/>
              <w:spacing w:before="0" w:after="0" w:line="240" w:lineRule="auto"/>
              <w:jc w:val="left"/>
            </w:pPr>
            <w:r>
              <w:rPr>
                <w:rFonts w:ascii="Arial" w:hAnsi="Arial"/>
                <w:sz w:val="15"/>
              </w:rPr>
              <w:t xml:space="preserve">1.0x</w:t>
            </w:r>
          </w:p>
        </w:tc>
      </w:tr>
      <w:tr>
        <w:tc>
          <w:tcPr>
            <w:shd w:val="clear" w:color="auto" w:fill="F2F4F8"/>
          </w:tcPr>
          <w:p>
            <w:pPr>
              <w:pStyle w:val="Compact"/>
              <w:spacing w:before="0" w:after="0" w:line="240" w:lineRule="auto"/>
              <w:jc w:val="left"/>
            </w:pPr>
            <w:r>
              <w:rPr>
                <w:rFonts w:ascii="Arial" w:hAnsi="Arial"/>
                <w:sz w:val="15"/>
              </w:rPr>
              <w:t xml:space="preserve">NAV (¥bn) / per share</w:t>
            </w:r>
          </w:p>
        </w:tc>
        <w:tc>
          <w:tcPr>
            <w:shd w:val="clear" w:color="auto" w:fill="F2F4F8"/>
          </w:tcPr>
          <w:p>
            <w:pPr>
              <w:pStyle w:val="Compact"/>
              <w:spacing w:before="0" w:after="0" w:line="240" w:lineRule="auto"/>
              <w:jc w:val="left"/>
            </w:pPr>
            <w:r>
              <w:rPr>
                <w:rFonts w:ascii="Arial" w:hAnsi="Arial"/>
                <w:sz w:val="15"/>
              </w:rPr>
              <w:t xml:space="preserve">883 / ¥3,614</w:t>
            </w:r>
          </w:p>
        </w:tc>
        <w:tc>
          <w:tcPr>
            <w:shd w:val="clear" w:color="auto" w:fill="F2F4F8"/>
          </w:tcPr>
          <w:p>
            <w:pPr>
              <w:pStyle w:val="Compact"/>
              <w:spacing w:before="0" w:after="0" w:line="240" w:lineRule="auto"/>
              <w:jc w:val="left"/>
            </w:pPr>
            <w:r>
              <w:rPr>
                <w:rFonts w:ascii="Arial" w:hAnsi="Arial"/>
                <w:sz w:val="15"/>
              </w:rPr>
              <w:t xml:space="preserve">1,124 / ¥4,602</w:t>
            </w:r>
          </w:p>
        </w:tc>
        <w:tc>
          <w:tcPr>
            <w:shd w:val="clear" w:color="auto" w:fill="F2F4F8"/>
          </w:tcPr>
          <w:p>
            <w:pPr>
              <w:pStyle w:val="Compact"/>
              <w:spacing w:before="0" w:after="0" w:line="240" w:lineRule="auto"/>
              <w:jc w:val="left"/>
            </w:pPr>
            <w:r>
              <w:rPr>
                <w:rFonts w:ascii="Arial" w:hAnsi="Arial"/>
                <w:sz w:val="15"/>
              </w:rPr>
              <w:t xml:space="preserve">1,329 / ¥5,440</w:t>
            </w:r>
          </w:p>
        </w:tc>
      </w:tr>
      <w:tr>
        <w:tc>
          <w:tcPr/>
          <w:p>
            <w:pPr>
              <w:pStyle w:val="Compact"/>
              <w:spacing w:before="0" w:after="0" w:line="240" w:lineRule="auto"/>
              <w:jc w:val="left"/>
            </w:pPr>
            <w:r>
              <w:rPr>
                <w:rFonts w:ascii="Arial" w:hAnsi="Arial"/>
                <w:sz w:val="15"/>
              </w:rPr>
              <w:t xml:space="preserve">Discount to NAV applied</w:t>
            </w:r>
          </w:p>
        </w:tc>
        <w:tc>
          <w:tcPr/>
          <w:p>
            <w:pPr>
              <w:pStyle w:val="Compact"/>
              <w:spacing w:before="0" w:after="0" w:line="240" w:lineRule="auto"/>
              <w:jc w:val="left"/>
            </w:pPr>
            <w:r>
              <w:rPr>
                <w:rFonts w:ascii="Arial" w:hAnsi="Arial"/>
                <w:sz w:val="15"/>
              </w:rPr>
              <w:t xml:space="preserve">35% (status quo; value trap)</w:t>
            </w:r>
          </w:p>
        </w:tc>
        <w:tc>
          <w:tcPr/>
          <w:p>
            <w:pPr>
              <w:pStyle w:val="Compact"/>
              <w:spacing w:before="0" w:after="0" w:line="240" w:lineRule="auto"/>
              <w:jc w:val="left"/>
            </w:pPr>
            <w:r>
              <w:rPr>
                <w:rFonts w:ascii="Arial" w:hAnsi="Arial"/>
                <w:sz w:val="15"/>
              </w:rPr>
              <w:t xml:space="preserve">20% (buybacks step up; cross-holdings sold)</w:t>
            </w:r>
          </w:p>
        </w:tc>
        <w:tc>
          <w:tcPr/>
          <w:p>
            <w:pPr>
              <w:pStyle w:val="Compact"/>
              <w:spacing w:before="0" w:after="0" w:line="240" w:lineRule="auto"/>
              <w:jc w:val="left"/>
            </w:pPr>
            <w:r>
              <w:rPr>
                <w:rFonts w:ascii="Arial" w:hAnsi="Arial"/>
                <w:sz w:val="15"/>
              </w:rPr>
              <w:t xml:space="preserve">10% (large buyback or special dividend; activist; reorganisation)</w:t>
            </w:r>
          </w:p>
        </w:tc>
      </w:tr>
      <w:tr>
        <w:tc>
          <w:tcPr>
            <w:shd w:val="clear" w:color="auto" w:fill="F2F4F8"/>
          </w:tcPr>
          <w:p>
            <w:pPr>
              <w:pStyle w:val="Compact"/>
              <w:spacing w:before="0" w:after="0" w:line="240" w:lineRule="auto"/>
              <w:jc w:val="left"/>
            </w:pPr>
            <w:r>
              <w:rPr>
                <w:bCs/>
                <w:rFonts w:ascii="Arial" w:hAnsi="Arial"/>
                <w:b/>
                <w:sz w:val="15"/>
              </w:rPr>
              <w:t xml:space="preserve">Value per share</w:t>
            </w:r>
          </w:p>
        </w:tc>
        <w:tc>
          <w:tcPr>
            <w:shd w:val="clear" w:color="auto" w:fill="F2F4F8"/>
          </w:tcPr>
          <w:p>
            <w:pPr>
              <w:pStyle w:val="Compact"/>
              <w:spacing w:before="0" w:after="0" w:line="240" w:lineRule="auto"/>
              <w:jc w:val="left"/>
            </w:pPr>
            <w:r>
              <w:rPr>
                <w:bCs/>
                <w:rFonts w:ascii="Arial" w:hAnsi="Arial"/>
                <w:b/>
                <w:sz w:val="15"/>
              </w:rPr>
              <w:t xml:space="preserve">¥2,349 (−22%)</w:t>
            </w:r>
          </w:p>
        </w:tc>
        <w:tc>
          <w:tcPr>
            <w:shd w:val="clear" w:color="auto" w:fill="F2F4F8"/>
          </w:tcPr>
          <w:p>
            <w:pPr>
              <w:pStyle w:val="Compact"/>
              <w:spacing w:before="0" w:after="0" w:line="240" w:lineRule="auto"/>
              <w:jc w:val="left"/>
            </w:pPr>
            <w:r>
              <w:rPr>
                <w:bCs/>
                <w:rFonts w:ascii="Arial" w:hAnsi="Arial"/>
                <w:b/>
                <w:sz w:val="15"/>
              </w:rPr>
              <w:t xml:space="preserve">¥3,681 (+22%)</w:t>
            </w:r>
          </w:p>
        </w:tc>
        <w:tc>
          <w:tcPr>
            <w:shd w:val="clear" w:color="auto" w:fill="F2F4F8"/>
          </w:tcPr>
          <w:p>
            <w:pPr>
              <w:pStyle w:val="Compact"/>
              <w:spacing w:before="0" w:after="0" w:line="240" w:lineRule="auto"/>
              <w:jc w:val="left"/>
            </w:pPr>
            <w:r>
              <w:rPr>
                <w:bCs/>
                <w:rFonts w:ascii="Arial" w:hAnsi="Arial"/>
                <w:b/>
                <w:sz w:val="15"/>
              </w:rPr>
              <w:t xml:space="preserve">¥4,896 (+63%)</w:t>
            </w:r>
          </w:p>
        </w:tc>
      </w:tr>
      <w:tr>
        <w:tc>
          <w:tcPr/>
          <w:p>
            <w:pPr>
              <w:pStyle w:val="Compact"/>
              <w:spacing w:before="0" w:after="0" w:line="240" w:lineRule="auto"/>
              <w:jc w:val="left"/>
            </w:pPr>
            <w:r>
              <w:rPr>
                <w:rFonts w:ascii="Arial" w:hAnsi="Arial"/>
                <w:sz w:val="15"/>
              </w:rPr>
              <w:t xml:space="preserve">Implied P/B (Jun-26 book)</w:t>
            </w:r>
          </w:p>
        </w:tc>
        <w:tc>
          <w:tcPr/>
          <w:p>
            <w:pPr>
              <w:pStyle w:val="Compact"/>
              <w:spacing w:before="0" w:after="0" w:line="240" w:lineRule="auto"/>
              <w:jc w:val="left"/>
            </w:pPr>
            <w:r>
              <w:rPr>
                <w:rFonts w:ascii="Arial" w:hAnsi="Arial"/>
                <w:sz w:val="15"/>
              </w:rPr>
              <w:t xml:space="preserve">0.52x</w:t>
            </w:r>
          </w:p>
        </w:tc>
        <w:tc>
          <w:tcPr/>
          <w:p>
            <w:pPr>
              <w:pStyle w:val="Compact"/>
              <w:spacing w:before="0" w:after="0" w:line="240" w:lineRule="auto"/>
              <w:jc w:val="left"/>
            </w:pPr>
            <w:r>
              <w:rPr>
                <w:rFonts w:ascii="Arial" w:hAnsi="Arial"/>
                <w:sz w:val="15"/>
              </w:rPr>
              <w:t xml:space="preserve">0.82x</w:t>
            </w:r>
          </w:p>
        </w:tc>
        <w:tc>
          <w:tcPr/>
          <w:p>
            <w:pPr>
              <w:pStyle w:val="Compact"/>
              <w:spacing w:before="0" w:after="0" w:line="240" w:lineRule="auto"/>
              <w:jc w:val="left"/>
            </w:pPr>
            <w:r>
              <w:rPr>
                <w:rFonts w:ascii="Arial" w:hAnsi="Arial"/>
                <w:sz w:val="15"/>
              </w:rPr>
              <w:t xml:space="preserve">1.09x</w:t>
            </w:r>
          </w:p>
        </w:tc>
      </w:tr>
      <w:tr>
        <w:tc>
          <w:tcPr>
            <w:shd w:val="clear" w:color="auto" w:fill="F2F4F8"/>
          </w:tcPr>
          <w:p>
            <w:pPr>
              <w:pStyle w:val="Compact"/>
              <w:spacing w:before="0" w:after="0" w:line="240" w:lineRule="auto"/>
              <w:jc w:val="left"/>
            </w:pPr>
            <w:r>
              <w:rPr>
                <w:rFonts w:ascii="Arial" w:hAnsi="Arial"/>
                <w:sz w:val="15"/>
              </w:rPr>
              <w:t xml:space="preserve">Implied FY3/28E P/E (our EPS)</w:t>
            </w:r>
          </w:p>
        </w:tc>
        <w:tc>
          <w:tcPr>
            <w:shd w:val="clear" w:color="auto" w:fill="F2F4F8"/>
          </w:tcPr>
          <w:p>
            <w:pPr>
              <w:pStyle w:val="Compact"/>
              <w:spacing w:before="0" w:after="0" w:line="240" w:lineRule="auto"/>
              <w:jc w:val="left"/>
            </w:pPr>
            <w:r>
              <w:rPr>
                <w:rFonts w:ascii="Arial" w:hAnsi="Arial"/>
                <w:sz w:val="15"/>
              </w:rPr>
              <w:t xml:space="preserve">9.9x</w:t>
            </w:r>
          </w:p>
        </w:tc>
        <w:tc>
          <w:tcPr>
            <w:shd w:val="clear" w:color="auto" w:fill="F2F4F8"/>
          </w:tcPr>
          <w:p>
            <w:pPr>
              <w:pStyle w:val="Compact"/>
              <w:spacing w:before="0" w:after="0" w:line="240" w:lineRule="auto"/>
              <w:jc w:val="left"/>
            </w:pPr>
            <w:r>
              <w:rPr>
                <w:rFonts w:ascii="Arial" w:hAnsi="Arial"/>
                <w:sz w:val="15"/>
              </w:rPr>
              <w:t xml:space="preserve">15.5x</w:t>
            </w:r>
          </w:p>
        </w:tc>
        <w:tc>
          <w:tcPr>
            <w:shd w:val="clear" w:color="auto" w:fill="F2F4F8"/>
          </w:tcPr>
          <w:p>
            <w:pPr>
              <w:pStyle w:val="Compact"/>
              <w:spacing w:before="0" w:after="0" w:line="240" w:lineRule="auto"/>
              <w:jc w:val="left"/>
            </w:pPr>
            <w:r>
              <w:rPr>
                <w:rFonts w:ascii="Arial" w:hAnsi="Arial"/>
                <w:sz w:val="15"/>
              </w:rPr>
              <w:t xml:space="preserve">20.6x</w:t>
            </w:r>
          </w:p>
        </w:tc>
      </w:tr>
    </w:tbl>
    <w:p>
      <w:pPr>
        <w:pStyle w:val="BodyText"/>
      </w:pPr>
      <w:r>
        <w:rPr>
          <w:bCs/>
          <w:b/>
        </w:rPr>
        <w:t xml:space="preserve">Probability-weighted value: ¥3,652 (+21%). 12-month target: ¥3,650.</w:t>
      </w:r>
    </w:p>
    <w:p>
      <w:pPr>
        <w:pStyle w:val="BodyText"/>
      </w:pPr>
      <w:r>
        <w:t xml:space="preserve">The upside/downside ratio is ~1.9:1 in the base case and ~2.9:1 bull vs bear. Downside is cushioned by cash and bonds (¥1,590 per share). The biggest swing factor is Recruit, which is hedgeable.</w:t>
      </w:r>
    </w:p>
    <w:bookmarkEnd w:id="160"/>
    <w:bookmarkStart w:id="170" w:name="X8958f71dfe0ed57a30de86ec7f78b10b0616f6f"/>
    <w:p>
      <w:pPr>
        <w:pStyle w:val="Heading1"/>
      </w:pPr>
      <w:r>
        <w:t xml:space="preserve">25. The Short-Seller’s Case and Forensic Accounting Review</w:t>
      </w:r>
    </w:p>
    <w:bookmarkStart w:id="161" w:name="X00ca4526ede788990e57f1213cab5206f331266"/>
    <w:p>
      <w:pPr>
        <w:pStyle w:val="Heading2"/>
      </w:pPr>
      <w:r>
        <w:t xml:space="preserve">25.1 What could structurally break how NTV makes money?</w:t>
      </w:r>
    </w:p>
    <w:p>
      <w:pPr>
        <w:numPr>
          <w:ilvl w:val="0"/>
          <w:numId w:val="1076"/>
        </w:numPr>
        <w:pStyle w:val="Compact"/>
      </w:pPr>
      <w:r>
        <w:rPr>
          <w:bCs/>
          <w:b/>
        </w:rPr>
        <w:t xml:space="preserve">Agency-mediated linear ads are a shrinking pool.</w:t>
      </w:r>
      <w:r>
        <w:t xml:space="preserve"> </w:t>
      </w:r>
      <w:r>
        <w:t xml:space="preserve">54% of sales is advertising sold through two agencies.</w:t>
      </w:r>
    </w:p>
    <w:p>
      <w:pPr>
        <w:numPr>
          <w:ilvl w:val="1"/>
          <w:numId w:val="1077"/>
        </w:numPr>
        <w:pStyle w:val="Compact"/>
      </w:pPr>
      <w:r>
        <w:t xml:space="preserve">Online advertising (Google, Meta, LINE Yahoo, CyberAgent) already takes 50% of spend and is growing 10% a year. TV is flat to falling.</w:t>
      </w:r>
    </w:p>
    <w:p>
      <w:pPr>
        <w:numPr>
          <w:ilvl w:val="1"/>
          <w:numId w:val="1077"/>
        </w:numPr>
        <w:pStyle w:val="Compact"/>
      </w:pPr>
      <w:r>
        <w:t xml:space="preserve">The value of a rating point depends on reach. As 13–49 viewing migrates to YouTube, Netflix and TVer, the core-audience premium erodes.</w:t>
      </w:r>
    </w:p>
    <w:p>
      <w:pPr>
        <w:numPr>
          <w:ilvl w:val="1"/>
          <w:numId w:val="1077"/>
        </w:numPr>
        <w:pStyle w:val="Compact"/>
      </w:pPr>
      <w:r>
        <w:t xml:space="preserve">TVer monetises at a fraction of linear CPMs, and NTV’s digital ads are only ¥11.9bn.</w:t>
      </w:r>
    </w:p>
    <w:p>
      <w:pPr>
        <w:numPr>
          <w:ilvl w:val="0"/>
          <w:numId w:val="1076"/>
        </w:numPr>
        <w:pStyle w:val="Compact"/>
      </w:pPr>
      <w:r>
        <w:rPr>
          <w:bCs/>
          <w:b/>
        </w:rPr>
        <w:t xml:space="preserve">Sports rights</w:t>
      </w:r>
      <w:r>
        <w:t xml:space="preserve">, the last mass-reach events, are going to streamers.</w:t>
      </w:r>
    </w:p>
    <w:bookmarkEnd w:id="161"/>
    <w:bookmarkStart w:id="162" w:name="X1c11d3351f4b7ea19bf6443d3eda643b275efe9"/>
    <w:p>
      <w:pPr>
        <w:pStyle w:val="Heading2"/>
      </w:pPr>
      <w:r>
        <w:t xml:space="preserve">25.2 Where is revenue concentrated, and what if that shifts?</w:t>
      </w:r>
    </w:p>
    <w:p>
      <w:pPr>
        <w:numPr>
          <w:ilvl w:val="0"/>
          <w:numId w:val="1078"/>
        </w:numPr>
        <w:pStyle w:val="Compact"/>
      </w:pPr>
      <w:r>
        <w:rPr>
          <w:bCs/>
          <w:b/>
        </w:rPr>
        <w:t xml:space="preserve">Agencies:</w:t>
      </w:r>
      <w:r>
        <w:t xml:space="preserve"> </w:t>
      </w:r>
      <w:r>
        <w:t xml:space="preserve">Dentsu 25.2% and Hakuhodo 15.5% of sales. They control media planning, own the ratings currency (Video Research is Dentsu-group) and co-own TVer. A shift of agency budgets to digital, or a fee squeeze, flows straight to NTV’s margin.</w:t>
      </w:r>
    </w:p>
    <w:p>
      <w:pPr>
        <w:numPr>
          <w:ilvl w:val="0"/>
          <w:numId w:val="1078"/>
        </w:numPr>
        <w:pStyle w:val="Compact"/>
      </w:pPr>
      <w:r>
        <w:rPr>
          <w:bCs/>
          <w:b/>
        </w:rPr>
        <w:t xml:space="preserve">Kanto spot</w:t>
      </w:r>
      <w:r>
        <w:t xml:space="preserve"> </w:t>
      </w:r>
      <w:r>
        <w:t xml:space="preserve">is the swing factor (¥128bn, ~26% of sales). The FY3/26 windfall shows how quickly it moves on supply; the reversal proves it.</w:t>
      </w:r>
    </w:p>
    <w:p>
      <w:pPr>
        <w:numPr>
          <w:ilvl w:val="0"/>
          <w:numId w:val="1078"/>
        </w:numPr>
        <w:pStyle w:val="Compact"/>
      </w:pPr>
      <w:r>
        <w:rPr>
          <w:bCs/>
          <w:b/>
        </w:rPr>
        <w:t xml:space="preserve">Content revenue</w:t>
      </w:r>
      <w:r>
        <w:t xml:space="preserve"> </w:t>
      </w:r>
      <w:r>
        <w:t xml:space="preserve">is lumpy: hit-driven (</w:t>
      </w:r>
      <w:r>
        <w:rPr>
          <w:iCs/>
          <w:i/>
        </w:rPr>
        <w:t xml:space="preserve">Apothecary Diaries</w:t>
      </w:r>
      <w:r>
        <w:t xml:space="preserve">,</w:t>
      </w:r>
      <w:r>
        <w:t xml:space="preserve"> </w:t>
      </w:r>
      <w:r>
        <w:rPr>
          <w:iCs/>
          <w:i/>
        </w:rPr>
        <w:t xml:space="preserve">Conan</w:t>
      </w:r>
      <w:r>
        <w:t xml:space="preserve">, Ghibli releases).</w:t>
      </w:r>
    </w:p>
    <w:bookmarkEnd w:id="162"/>
    <w:bookmarkStart w:id="163" w:name="why-the-moat-is-weaker-than-bulls-think"/>
    <w:p>
      <w:pPr>
        <w:pStyle w:val="Heading2"/>
      </w:pPr>
      <w:r>
        <w:t xml:space="preserve">25.3 Why the moat is weaker than bulls think</w:t>
      </w:r>
    </w:p>
    <w:p>
      <w:pPr>
        <w:numPr>
          <w:ilvl w:val="0"/>
          <w:numId w:val="1079"/>
        </w:numPr>
        <w:pStyle w:val="Compact"/>
      </w:pPr>
      <w:r>
        <w:rPr>
          <w:bCs/>
          <w:b/>
        </w:rPr>
        <w:t xml:space="preserve">Ratings leadership is eroding:</w:t>
      </w:r>
      <w:r>
        <w:t xml:space="preserve"> </w:t>
      </w:r>
      <w:r>
        <w:t xml:space="preserve">NTV lost the individual triple crown to TV Asahi, and the core rating fell from 2.9% to 2.2% in three years.</w:t>
      </w:r>
    </w:p>
    <w:p>
      <w:pPr>
        <w:numPr>
          <w:ilvl w:val="0"/>
          <w:numId w:val="1079"/>
        </w:numPr>
        <w:pStyle w:val="Compact"/>
      </w:pPr>
      <w:r>
        <w:rPr>
          <w:bCs/>
          <w:b/>
        </w:rPr>
        <w:t xml:space="preserve">Advertiser switching costs are zero.</w:t>
      </w:r>
      <w:r>
        <w:t xml:space="preserve"> </w:t>
      </w:r>
      <w:r>
        <w:t xml:space="preserve">Fuji lost 40% of its broadcast revenue in months and has regained it within a year. Share is rented, not owned.</w:t>
      </w:r>
    </w:p>
    <w:p>
      <w:pPr>
        <w:numPr>
          <w:ilvl w:val="0"/>
          <w:numId w:val="1079"/>
        </w:numPr>
        <w:pStyle w:val="Compact"/>
      </w:pPr>
      <w:r>
        <w:rPr>
          <w:bCs/>
          <w:b/>
        </w:rPr>
        <w:t xml:space="preserve">The regulatory moat protects incumbents from each other’s acquirers, not from YouTube.</w:t>
      </w:r>
    </w:p>
    <w:p>
      <w:pPr>
        <w:numPr>
          <w:ilvl w:val="0"/>
          <w:numId w:val="1079"/>
        </w:numPr>
        <w:pStyle w:val="Compact"/>
      </w:pPr>
      <w:r>
        <w:rPr>
          <w:bCs/>
          <w:b/>
        </w:rPr>
        <w:t xml:space="preserve">Hulu Japan is losing</w:t>
      </w:r>
      <w:r>
        <w:t xml:space="preserve"> </w:t>
      </w:r>
      <w:r>
        <w:t xml:space="preserve">to Netflix and U-NEXT. NTV has no scale streaming platform of its own; TVer is shared with all rivals.</w:t>
      </w:r>
    </w:p>
    <w:bookmarkEnd w:id="163"/>
    <w:bookmarkStart w:id="164" w:name="Xbee588591f976f5b0347b022cab59508d9156ea"/>
    <w:p>
      <w:pPr>
        <w:pStyle w:val="Heading2"/>
      </w:pPr>
      <w:r>
        <w:t xml:space="preserve">25.4 The most dangerous competitor that bulls underestimate</w:t>
      </w:r>
    </w:p>
    <w:p>
      <w:pPr>
        <w:pStyle w:val="FirstParagraph"/>
      </w:pPr>
      <w:r>
        <w:rPr>
          <w:bCs/>
          <w:b/>
        </w:rPr>
        <w:t xml:space="preserve">TVer, the industry’s own catch-up platform, and the agencies behind it.</w:t>
      </w:r>
      <w:r>
        <w:t xml:space="preserve"> </w:t>
      </w:r>
      <w:r>
        <w:t xml:space="preserve">TVer aggregates every key station’s content, so on TVer NTV competes programme by programme with no channel loyalty and a much lower CPM. As linear viewing moves to TVer (44.7m monthly users; 20–34s +50% in FY3/26), NTV swaps high-margin linear GRPs for low-margin, agency-intermediated digital impressions on a platform it does not control.</w:t>
      </w:r>
    </w:p>
    <w:p>
      <w:pPr>
        <w:pStyle w:val="BodyText"/>
      </w:pPr>
      <w:r>
        <w:t xml:space="preserve">YouTube is the obvious threat. TVer is the subtle one, because it cannibalises from inside.</w:t>
      </w:r>
    </w:p>
    <w:bookmarkEnd w:id="164"/>
    <w:bookmarkStart w:id="165" w:name="the-worst-capital-allocation-decisions"/>
    <w:p>
      <w:pPr>
        <w:pStyle w:val="Heading2"/>
      </w:pPr>
      <w:r>
        <w:t xml:space="preserve">25.5 The worst capital-allocation decisions</w:t>
      </w:r>
    </w:p>
    <w:p>
      <w:pPr>
        <w:numPr>
          <w:ilvl w:val="0"/>
          <w:numId w:val="1080"/>
        </w:numPr>
        <w:pStyle w:val="Compact"/>
      </w:pPr>
      <w:r>
        <w:rPr>
          <w:bCs/>
          <w:b/>
        </w:rPr>
        <w:t xml:space="preserve">Not buying back stock from 2016 to 2023</w:t>
      </w:r>
      <w:r>
        <w:t xml:space="preserve"> </w:t>
      </w:r>
      <w:r>
        <w:t xml:space="preserve">at 0.3–0.6x P/B, while accumulating cash, bonds and cross-holdings.</w:t>
      </w:r>
    </w:p>
    <w:p>
      <w:pPr>
        <w:numPr>
          <w:ilvl w:val="0"/>
          <w:numId w:val="1080"/>
        </w:numPr>
        <w:pStyle w:val="Compact"/>
      </w:pPr>
      <w:r>
        <w:rPr>
          <w:bCs/>
          <w:b/>
        </w:rPr>
        <w:t xml:space="preserve">Tipness:</w:t>
      </w:r>
      <w:r>
        <w:t xml:space="preserve"> </w:t>
      </w:r>
      <w:r>
        <w:t xml:space="preserve">liabilities exceed assets by ¥19.4bn; NTV carries a ¥21.5bn allowance on loans to affiliates; revenue is far from its ¥40bn target.</w:t>
      </w:r>
    </w:p>
    <w:p>
      <w:pPr>
        <w:numPr>
          <w:ilvl w:val="0"/>
          <w:numId w:val="1080"/>
        </w:numPr>
        <w:pStyle w:val="Compact"/>
      </w:pPr>
      <w:r>
        <w:rPr>
          <w:bCs/>
          <w:b/>
        </w:rPr>
        <w:t xml:space="preserve">KANAMEL:</w:t>
      </w:r>
      <w:r>
        <w:t xml:space="preserve"> </w:t>
      </w:r>
      <w:r>
        <w:t xml:space="preserve">¥49.8bn acquisition cost for a ~5.5% margin TV-commercial producer (~11x OP). It created ¥41.5bn of goodwill and dilutes FY3/27 OP.</w:t>
      </w:r>
    </w:p>
    <w:p>
      <w:pPr>
        <w:numPr>
          <w:ilvl w:val="0"/>
          <w:numId w:val="1080"/>
        </w:numPr>
        <w:pStyle w:val="Compact"/>
      </w:pPr>
      <w:r>
        <w:rPr>
          <w:bCs/>
          <w:b/>
        </w:rPr>
        <w:t xml:space="preserve">la belle vie and Murayama:</w:t>
      </w:r>
      <w:r>
        <w:t xml:space="preserve"> </w:t>
      </w:r>
      <w:r>
        <w:t xml:space="preserve">negative net assets; impairment risk.</w:t>
      </w:r>
    </w:p>
    <w:p>
      <w:pPr>
        <w:numPr>
          <w:ilvl w:val="0"/>
          <w:numId w:val="1080"/>
        </w:numPr>
        <w:pStyle w:val="Compact"/>
      </w:pPr>
      <w:r>
        <w:rPr>
          <w:bCs/>
          <w:b/>
        </w:rPr>
        <w:t xml:space="preserve">Hulu Japan:</w:t>
      </w:r>
      <w:r>
        <w:t xml:space="preserve"> </w:t>
      </w:r>
      <w:r>
        <w:t xml:space="preserve">content impairment in FY3/25; sub-scale against global platforms.</w:t>
      </w:r>
    </w:p>
    <w:bookmarkEnd w:id="165"/>
    <w:bookmarkStart w:id="166" w:name="X75f4304b6023f29bc9f5fa3842ac1d9f0517b47"/>
    <w:p>
      <w:pPr>
        <w:pStyle w:val="Heading2"/>
      </w:pPr>
      <w:r>
        <w:t xml:space="preserve">25.6 Related-party transactions, accounting and incentives</w:t>
      </w:r>
    </w:p>
    <w:p>
      <w:pPr>
        <w:numPr>
          <w:ilvl w:val="0"/>
          <w:numId w:val="1081"/>
        </w:numPr>
        <w:pStyle w:val="Compact"/>
      </w:pPr>
      <w:r>
        <w:rPr>
          <w:bCs/>
          <w:b/>
        </w:rPr>
        <w:t xml:space="preserve">Related parties:</w:t>
      </w:r>
    </w:p>
    <w:p>
      <w:pPr>
        <w:numPr>
          <w:ilvl w:val="1"/>
          <w:numId w:val="1082"/>
        </w:numPr>
        <w:pStyle w:val="Compact"/>
      </w:pPr>
      <w:r>
        <w:t xml:space="preserve">Yomiuri Giants broadcast rights are bought from Yomiuri Shimbun Tokyo (amount undisclosed).</w:t>
      </w:r>
    </w:p>
    <w:p>
      <w:pPr>
        <w:numPr>
          <w:ilvl w:val="1"/>
          <w:numId w:val="1082"/>
        </w:numPr>
        <w:pStyle w:val="Compact"/>
      </w:pPr>
      <w:r>
        <w:t xml:space="preserve">Yomiuri director and auditor interlocks; one</w:t>
      </w:r>
      <w:r>
        <w:t xml:space="preserve"> </w:t>
      </w:r>
      <w:r>
        <w:t xml:space="preserve">“</w:t>
      </w:r>
      <w:r>
        <w:t xml:space="preserve">independent</w:t>
      </w:r>
      <w:r>
        <w:t xml:space="preserve">”</w:t>
      </w:r>
      <w:r>
        <w:t xml:space="preserve"> </w:t>
      </w:r>
      <w:r>
        <w:t xml:space="preserve">director is a Yomiuri auditor.</w:t>
      </w:r>
    </w:p>
    <w:p>
      <w:pPr>
        <w:numPr>
          <w:ilvl w:val="1"/>
          <w:numId w:val="1082"/>
        </w:numPr>
        <w:pStyle w:val="Compact"/>
      </w:pPr>
      <w:r>
        <w:t xml:space="preserve">FYCS: NTV’s former President runs it while sitting on NTV’s board, and it holds 11.3% of NTV.</w:t>
      </w:r>
    </w:p>
    <w:p>
      <w:pPr>
        <w:numPr>
          <w:ilvl w:val="0"/>
          <w:numId w:val="1081"/>
        </w:numPr>
        <w:pStyle w:val="Compact"/>
      </w:pPr>
      <w:r>
        <w:rPr>
          <w:bCs/>
          <w:b/>
        </w:rPr>
        <w:t xml:space="preserve">Incentives:</w:t>
      </w:r>
    </w:p>
    <w:p>
      <w:pPr>
        <w:numPr>
          <w:ilvl w:val="1"/>
          <w:numId w:val="1083"/>
        </w:numPr>
        <w:pStyle w:val="Compact"/>
      </w:pPr>
      <w:r>
        <w:t xml:space="preserve">Insiders own ~0.03%.</w:t>
      </w:r>
    </w:p>
    <w:p>
      <w:pPr>
        <w:numPr>
          <w:ilvl w:val="1"/>
          <w:numId w:val="1083"/>
        </w:numPr>
        <w:pStyle w:val="Compact"/>
      </w:pPr>
      <w:r>
        <w:t xml:space="preserve">Pay is 67% fixed, and the restricted stock is token (6%).</w:t>
      </w:r>
    </w:p>
    <w:p>
      <w:pPr>
        <w:numPr>
          <w:ilvl w:val="1"/>
          <w:numId w:val="1083"/>
        </w:numPr>
        <w:pStyle w:val="Compact"/>
      </w:pPr>
      <w:r>
        <w:t xml:space="preserve">There is no ROE, P/B or TSR metric in pay [u].</w:t>
      </w:r>
    </w:p>
    <w:p>
      <w:pPr>
        <w:numPr>
          <w:ilvl w:val="1"/>
          <w:numId w:val="1083"/>
        </w:numPr>
        <w:pStyle w:val="Compact"/>
      </w:pPr>
      <w:r>
        <w:t xml:space="preserve">Management is accountable to Yomiuri, not to minorities.</w:t>
      </w:r>
    </w:p>
    <w:bookmarkEnd w:id="166"/>
    <w:bookmarkStart w:id="167" w:name="X5de2e73963e24874d0323910917772d5c2b7b03"/>
    <w:p>
      <w:pPr>
        <w:pStyle w:val="Heading2"/>
      </w:pPr>
      <w:r>
        <w:t xml:space="preserve">25.7 What must hold for the current price to be justified, and what if growth disappoints by 20–30%?</w:t>
      </w:r>
    </w:p>
    <w:p>
      <w:pPr>
        <w:pStyle w:val="FirstParagraph"/>
      </w:pPr>
      <w:r>
        <w:rPr>
          <w:bCs/>
          <w:b/>
        </w:rPr>
        <w:t xml:space="preserve">What the current price assumes.</w:t>
      </w:r>
      <w:r>
        <w:t xml:space="preserve"> </w:t>
      </w:r>
      <w:r>
        <w:t xml:space="preserve">At ¥3,010 it requires only that:</w:t>
      </w:r>
      <w:r>
        <w:t xml:space="preserve"> </w:t>
      </w:r>
      <w:r>
        <w:t xml:space="preserve">- the non-core assets are worth ~96% of what we estimate; or</w:t>
      </w:r>
      <w:r>
        <w:t xml:space="preserve"> </w:t>
      </w:r>
      <w:r>
        <w:t xml:space="preserve">- equivalently, a ~35% discount to NAV persists.</w:t>
      </w:r>
    </w:p>
    <w:p>
      <w:pPr>
        <w:pStyle w:val="BodyText"/>
      </w:pPr>
      <w:r>
        <w:rPr>
          <w:bCs/>
          <w:b/>
        </w:rPr>
        <w:t xml:space="preserve">If growth disappoints by 20–30%</w:t>
      </w:r>
      <w:r>
        <w:t xml:space="preserve"> </w:t>
      </w:r>
      <w:r>
        <w:t xml:space="preserve">(core EBITDA ¥50–57bn instead of ¥71bn):</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Effect</w:t>
            </w:r>
          </w:p>
        </w:tc>
        <w:tc>
          <w:tcPr>
            <w:shd w:val="clear" w:color="auto" w:fill="13213F"/>
          </w:tcPr>
          <w:p>
            <w:pPr>
              <w:pStyle w:val="Compact"/>
              <w:spacing w:before="0" w:after="0" w:line="240" w:lineRule="auto"/>
              <w:jc w:val="left"/>
            </w:pPr>
            <w:r>
              <w:rPr>
                <w:rFonts w:ascii="Arial" w:hAnsi="Arial"/>
                <w:b/>
                <w:color w:val="FFFFFF"/>
                <w:sz w:val="15"/>
              </w:rPr>
              <w:t xml:space="preserve">Change in value</w:t>
            </w:r>
          </w:p>
        </w:tc>
      </w:tr>
      <w:tr>
        <w:tc>
          <w:tcPr/>
          <w:p>
            <w:pPr>
              <w:pStyle w:val="Compact"/>
              <w:spacing w:before="0" w:after="0" w:line="240" w:lineRule="auto"/>
              <w:jc w:val="left"/>
            </w:pPr>
            <w:r>
              <w:rPr>
                <w:rFonts w:ascii="Arial" w:hAnsi="Arial"/>
                <w:sz w:val="15"/>
              </w:rPr>
              <w:t xml:space="preserve">Core value at 5.0x</w:t>
            </w:r>
          </w:p>
        </w:tc>
        <w:tc>
          <w:tcPr/>
          <w:p>
            <w:pPr>
              <w:pStyle w:val="Compact"/>
              <w:spacing w:before="0" w:after="0" w:line="240" w:lineRule="auto"/>
              <w:jc w:val="left"/>
            </w:pPr>
            <w:r>
              <w:rPr>
                <w:rFonts w:ascii="Arial" w:hAnsi="Arial"/>
                <w:sz w:val="15"/>
              </w:rPr>
              <w:t xml:space="preserve">−¥70–100bn (−¥290–420 per share)</w:t>
            </w:r>
          </w:p>
        </w:tc>
      </w:tr>
      <w:tr>
        <w:tc>
          <w:tcPr>
            <w:shd w:val="clear" w:color="auto" w:fill="F2F4F8"/>
          </w:tcPr>
          <w:p>
            <w:pPr>
              <w:pStyle w:val="Compact"/>
              <w:spacing w:before="0" w:after="0" w:line="240" w:lineRule="auto"/>
              <w:jc w:val="left"/>
            </w:pPr>
            <w:r>
              <w:rPr>
                <w:rFonts w:ascii="Arial" w:hAnsi="Arial"/>
                <w:sz w:val="15"/>
              </w:rPr>
              <w:t xml:space="preserve">NAV per share</w:t>
            </w:r>
          </w:p>
        </w:tc>
        <w:tc>
          <w:tcPr>
            <w:shd w:val="clear" w:color="auto" w:fill="F2F4F8"/>
          </w:tcPr>
          <w:p>
            <w:pPr>
              <w:pStyle w:val="Compact"/>
              <w:spacing w:before="0" w:after="0" w:line="240" w:lineRule="auto"/>
              <w:jc w:val="left"/>
            </w:pPr>
            <w:r>
              <w:rPr>
                <w:rFonts w:ascii="Arial" w:hAnsi="Arial"/>
                <w:sz w:val="15"/>
              </w:rPr>
              <w:t xml:space="preserve">Falls to ~¥4,200</w:t>
            </w:r>
          </w:p>
        </w:tc>
      </w:tr>
      <w:tr>
        <w:tc>
          <w:tcPr/>
          <w:p>
            <w:pPr>
              <w:pStyle w:val="Compact"/>
              <w:spacing w:before="0" w:after="0" w:line="240" w:lineRule="auto"/>
              <w:jc w:val="left"/>
            </w:pPr>
            <w:r>
              <w:rPr>
                <w:rFonts w:ascii="Arial" w:hAnsi="Arial"/>
                <w:sz w:val="15"/>
              </w:rPr>
              <w:t xml:space="preserve">At today’s 35% discount</w:t>
            </w:r>
          </w:p>
        </w:tc>
        <w:tc>
          <w:tcPr/>
          <w:p>
            <w:pPr>
              <w:pStyle w:val="Compact"/>
              <w:spacing w:before="0" w:after="0" w:line="240" w:lineRule="auto"/>
              <w:jc w:val="left"/>
            </w:pPr>
            <w:r>
              <w:rPr>
                <w:rFonts w:ascii="Arial" w:hAnsi="Arial"/>
                <w:sz w:val="15"/>
              </w:rPr>
              <w:t xml:space="preserve">~¥2,730 (−9%)</w:t>
            </w:r>
          </w:p>
        </w:tc>
      </w:tr>
      <w:tr>
        <w:tc>
          <w:tcPr>
            <w:shd w:val="clear" w:color="auto" w:fill="F2F4F8"/>
          </w:tcPr>
          <w:p>
            <w:pPr>
              <w:pStyle w:val="Compact"/>
              <w:spacing w:before="0" w:after="0" w:line="240" w:lineRule="auto"/>
              <w:jc w:val="left"/>
            </w:pPr>
            <w:r>
              <w:rPr>
                <w:rFonts w:ascii="Arial" w:hAnsi="Arial"/>
                <w:sz w:val="15"/>
              </w:rPr>
              <w:t xml:space="preserve">At a 40% discount</w:t>
            </w:r>
          </w:p>
        </w:tc>
        <w:tc>
          <w:tcPr>
            <w:shd w:val="clear" w:color="auto" w:fill="F2F4F8"/>
          </w:tcPr>
          <w:p>
            <w:pPr>
              <w:pStyle w:val="Compact"/>
              <w:spacing w:before="0" w:after="0" w:line="240" w:lineRule="auto"/>
              <w:jc w:val="left"/>
            </w:pPr>
            <w:r>
              <w:rPr>
                <w:rFonts w:ascii="Arial" w:hAnsi="Arial"/>
                <w:sz w:val="15"/>
              </w:rPr>
              <w:t xml:space="preserve">~¥2,520 (−16%)</w:t>
            </w:r>
          </w:p>
        </w:tc>
      </w:tr>
    </w:tbl>
    <w:p>
      <w:pPr>
        <w:pStyle w:val="BodyText"/>
      </w:pPr>
      <w:r>
        <w:rPr>
          <w:bCs/>
          <w:b/>
        </w:rPr>
        <w:t xml:space="preserve">The bigger sensitivity is Recruit.</w:t>
      </w:r>
      <w:r>
        <w:t xml:space="preserve"> </w:t>
      </w:r>
      <w:r>
        <w:t xml:space="preserve">A 30% fall (−¥5,650) costs ¥357 per share of NAV (−¥230 at a 35% discount).</w:t>
      </w:r>
    </w:p>
    <w:bookmarkEnd w:id="167"/>
    <w:bookmarkStart w:id="168" w:name="X8ea848fdf35bfda676a35abd9215b8e634828c0"/>
    <w:p>
      <w:pPr>
        <w:pStyle w:val="Heading2"/>
      </w:pPr>
      <w:r>
        <w:t xml:space="preserve">25.8 The single scenario that would permanently impair the business</w:t>
      </w:r>
    </w:p>
    <w:p>
      <w:pPr>
        <w:pStyle w:val="FirstParagraph"/>
      </w:pPr>
      <w:r>
        <w:rPr>
          <w:bCs/>
          <w:b/>
        </w:rPr>
        <w:t xml:space="preserve">Permanent capital lock-up combined with secular decline.</w:t>
      </w:r>
      <w:r>
        <w:t xml:space="preserve"> </w:t>
      </w:r>
      <w:r>
        <w:t xml:space="preserve">- Yomiuri uses the cash and the Recruit proceeds for group purposes: large M&amp;A, the Tsukiji project, regional-station rescues.</w:t>
      </w:r>
      <w:r>
        <w:t xml:space="preserve"> </w:t>
      </w:r>
      <w:r>
        <w:t xml:space="preserve">- Linear advertising falls 3–5% a year.</w:t>
      </w:r>
      <w:r>
        <w:t xml:space="preserve"> </w:t>
      </w:r>
      <w:r>
        <w:t xml:space="preserve">- Over five years, ¥300–400bn is reinvested at 2–4% returns while the core’s EBITDA shrinks from ~¥70bn to ~¥50bn. The NAV discount never closes, and NAV itself erodes.</w:t>
      </w:r>
    </w:p>
    <w:p>
      <w:pPr>
        <w:pStyle w:val="BodyText"/>
      </w:pPr>
      <w:r>
        <w:rPr>
          <w:bCs/>
          <w:b/>
        </w:rPr>
        <w:t xml:space="preserve">Plausibility: ~20–25%.</w:t>
      </w:r>
      <w:r>
        <w:t xml:space="preserve"> </w:t>
      </w:r>
      <w:r>
        <w:t xml:space="preserve">That is our bear weight. The counterweights are the TSE/ISS framework, peer precedent and the Recruit tax arithmetic.</w:t>
      </w:r>
    </w:p>
    <w:bookmarkEnd w:id="168"/>
    <w:bookmarkStart w:id="169" w:name="X56dc0128f6dfeebc034ba9e66ad466cff4ab003"/>
    <w:p>
      <w:pPr>
        <w:pStyle w:val="Heading2"/>
      </w:pPr>
      <w:r>
        <w:t xml:space="preserve">25.9 Forensic accounting review: red flags and risks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2640"/>
        <w:gridCol w:w="2640"/>
        <w:gridCol w:w="264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Area</w:t>
            </w:r>
          </w:p>
        </w:tc>
        <w:tc>
          <w:tcPr>
            <w:shd w:val="clear" w:color="auto" w:fill="13213F"/>
          </w:tcPr>
          <w:p>
            <w:pPr>
              <w:pStyle w:val="Compact"/>
              <w:spacing w:before="0" w:after="0" w:line="240" w:lineRule="auto"/>
              <w:jc w:val="left"/>
            </w:pPr>
            <w:r>
              <w:rPr>
                <w:rFonts w:ascii="Arial" w:hAnsi="Arial"/>
                <w:b/>
                <w:color w:val="FFFFFF"/>
                <w:sz w:val="15"/>
              </w:rPr>
              <w:t xml:space="preserve">Finding</w:t>
            </w:r>
          </w:p>
        </w:tc>
        <w:tc>
          <w:tcPr>
            <w:shd w:val="clear" w:color="auto" w:fill="13213F"/>
          </w:tcPr>
          <w:p>
            <w:pPr>
              <w:pStyle w:val="Compact"/>
              <w:spacing w:before="0" w:after="0" w:line="240" w:lineRule="auto"/>
              <w:jc w:val="left"/>
            </w:pPr>
            <w:r>
              <w:rPr>
                <w:rFonts w:ascii="Arial" w:hAnsi="Arial"/>
                <w:b/>
                <w:color w:val="FFFFFF"/>
                <w:sz w:val="15"/>
              </w:rPr>
              <w:t xml:space="preserve">Risk</w:t>
            </w:r>
          </w:p>
        </w:tc>
      </w:tr>
      <w:tr>
        <w:tc>
          <w:tcPr/>
          <w:p>
            <w:pPr>
              <w:pStyle w:val="Compact"/>
              <w:spacing w:before="0" w:after="0" w:line="240" w:lineRule="auto"/>
              <w:jc w:val="left"/>
            </w:pPr>
            <w:r>
              <w:rPr>
                <w:bCs/>
                <w:rFonts w:ascii="Arial" w:hAnsi="Arial"/>
                <w:b/>
                <w:sz w:val="15"/>
              </w:rPr>
              <w:t xml:space="preserve">Revenue recognition</w:t>
            </w:r>
          </w:p>
        </w:tc>
        <w:tc>
          <w:tcPr/>
          <w:p>
            <w:pPr>
              <w:pStyle w:val="Compact"/>
              <w:spacing w:before="0" w:after="0" w:line="240" w:lineRule="auto"/>
              <w:jc w:val="left"/>
            </w:pPr>
            <w:r>
              <w:rPr>
                <w:rFonts w:ascii="Arial" w:hAnsi="Arial"/>
                <w:sz w:val="15"/>
              </w:rPr>
              <w:t xml:space="preserve">Advertising recognised on broadcast, gross of agency commission (commission in costs); auditor tests broadcast logs against agency payment notices. KANAMEL production revenue (percentage-of-completion / milestone [u]) adds judgement from FY3/27</w:t>
            </w:r>
          </w:p>
        </w:tc>
        <w:tc>
          <w:tcPr/>
          <w:p>
            <w:pPr>
              <w:pStyle w:val="Compact"/>
              <w:spacing w:before="0" w:after="0" w:line="240" w:lineRule="auto"/>
              <w:jc w:val="left"/>
            </w:pPr>
            <w:r>
              <w:rPr>
                <w:rFonts w:ascii="Arial" w:hAnsi="Arial"/>
                <w:sz w:val="15"/>
              </w:rPr>
              <w:t xml:space="preserve">Low (ads); medium (KANAMEL)</w:t>
            </w:r>
          </w:p>
        </w:tc>
      </w:tr>
      <w:tr>
        <w:tc>
          <w:tcPr>
            <w:shd w:val="clear" w:color="auto" w:fill="F2F4F8"/>
          </w:tcPr>
          <w:p>
            <w:pPr>
              <w:pStyle w:val="Compact"/>
              <w:spacing w:before="0" w:after="0" w:line="240" w:lineRule="auto"/>
              <w:jc w:val="left"/>
            </w:pPr>
            <w:r>
              <w:rPr>
                <w:bCs/>
                <w:rFonts w:ascii="Arial" w:hAnsi="Arial"/>
                <w:b/>
                <w:sz w:val="15"/>
              </w:rPr>
              <w:t xml:space="preserve">Segment reporting</w:t>
            </w:r>
          </w:p>
        </w:tc>
        <w:tc>
          <w:tcPr>
            <w:shd w:val="clear" w:color="auto" w:fill="F2F4F8"/>
          </w:tcPr>
          <w:p>
            <w:pPr>
              <w:pStyle w:val="Compact"/>
              <w:spacing w:before="0" w:after="0" w:line="240" w:lineRule="auto"/>
              <w:jc w:val="left"/>
            </w:pPr>
            <w:r>
              <w:rPr>
                <w:rFonts w:ascii="Arial" w:hAnsi="Arial"/>
                <w:sz w:val="15"/>
              </w:rPr>
              <w:t xml:space="preserve">Media &amp; Content = 94–97% of OP and lumps advertising, Ghibli, Hulu, anime, events and now KANAMEL; renamed</w:t>
            </w:r>
            <w:r>
              <w:rPr>
                <w:rFonts w:ascii="Arial" w:hAnsi="Arial"/>
                <w:sz w:val="15"/>
              </w:rPr>
              <w:t xml:space="preserve"> </w:t>
            </w:r>
            <w:r>
              <w:rPr>
                <w:rFonts w:ascii="Arial" w:hAnsi="Arial"/>
                <w:sz w:val="15"/>
              </w:rPr>
              <w:t xml:space="preserve">“</w:t>
            </w:r>
            <w:r>
              <w:rPr>
                <w:rFonts w:ascii="Arial" w:hAnsi="Arial"/>
                <w:sz w:val="15"/>
              </w:rPr>
              <w:t xml:space="preserve">Content &amp; Media</w:t>
            </w:r>
            <w:r>
              <w:rPr>
                <w:rFonts w:ascii="Arial" w:hAnsi="Arial"/>
                <w:sz w:val="15"/>
              </w:rPr>
              <w:t xml:space="preserve">”</w:t>
            </w:r>
            <w:r>
              <w:rPr>
                <w:rFonts w:ascii="Arial" w:hAnsi="Arial"/>
                <w:sz w:val="15"/>
              </w:rPr>
              <w:t xml:space="preserve">. No profit disclosure for Ghibli, Hulu or KANAMEL</w:t>
            </w:r>
          </w:p>
        </w:tc>
        <w:tc>
          <w:tcPr>
            <w:shd w:val="clear" w:color="auto" w:fill="F2F4F8"/>
          </w:tcPr>
          <w:p>
            <w:pPr>
              <w:pStyle w:val="Compact"/>
              <w:spacing w:before="0" w:after="0" w:line="240" w:lineRule="auto"/>
              <w:jc w:val="left"/>
            </w:pPr>
            <w:r>
              <w:rPr>
                <w:bCs/>
                <w:rFonts w:ascii="Arial" w:hAnsi="Arial"/>
                <w:b/>
                <w:sz w:val="15"/>
              </w:rPr>
              <w:t xml:space="preserve">Medium: opacity</w:t>
            </w:r>
            <w:r>
              <w:rPr>
                <w:rFonts w:ascii="Arial" w:hAnsi="Arial"/>
                <w:sz w:val="15"/>
              </w:rPr>
              <w:t xml:space="preserve"> </w:t>
            </w:r>
            <w:r>
              <w:rPr>
                <w:rFonts w:ascii="Arial" w:hAnsi="Arial"/>
                <w:sz w:val="15"/>
              </w:rPr>
              <w:t xml:space="preserve">hides loss-makers inside the profitable broadcaster</w:t>
            </w:r>
          </w:p>
        </w:tc>
      </w:tr>
      <w:tr>
        <w:tc>
          <w:tcPr/>
          <w:p>
            <w:pPr>
              <w:pStyle w:val="Compact"/>
              <w:spacing w:before="0" w:after="0" w:line="240" w:lineRule="auto"/>
              <w:jc w:val="left"/>
            </w:pPr>
            <w:r>
              <w:rPr>
                <w:bCs/>
                <w:rFonts w:ascii="Arial" w:hAnsi="Arial"/>
                <w:b/>
                <w:sz w:val="15"/>
              </w:rPr>
              <w:t xml:space="preserve">Consolidation judgement (Ghibli)</w:t>
            </w:r>
          </w:p>
        </w:tc>
        <w:tc>
          <w:tcPr/>
          <w:p>
            <w:pPr>
              <w:pStyle w:val="Compact"/>
              <w:spacing w:before="0" w:after="0" w:line="240" w:lineRule="auto"/>
              <w:jc w:val="left"/>
            </w:pPr>
            <w:r>
              <w:rPr>
                <w:rFonts w:ascii="Arial" w:hAnsi="Arial"/>
                <w:sz w:val="15"/>
              </w:rPr>
              <w:t xml:space="preserve">Consolidated on control with only 42.3% of votes. 100% of revenue and EBITDA consolidated; 57.7% to minorities (P&amp;L NCI ¥5.0bn)</w:t>
            </w:r>
          </w:p>
        </w:tc>
        <w:tc>
          <w:tcPr/>
          <w:p>
            <w:pPr>
              <w:pStyle w:val="Compact"/>
              <w:spacing w:before="0" w:after="0" w:line="240" w:lineRule="auto"/>
              <w:jc w:val="left"/>
            </w:pPr>
            <w:r>
              <w:rPr>
                <w:rFonts w:ascii="Arial" w:hAnsi="Arial"/>
                <w:sz w:val="15"/>
              </w:rPr>
              <w:t xml:space="preserve">Flatters revenue and EBITDA; minority share of value material (~¥55bn)</w:t>
            </w:r>
          </w:p>
        </w:tc>
      </w:tr>
      <w:tr>
        <w:tc>
          <w:tcPr>
            <w:shd w:val="clear" w:color="auto" w:fill="F2F4F8"/>
          </w:tcPr>
          <w:p>
            <w:pPr>
              <w:pStyle w:val="Compact"/>
              <w:spacing w:before="0" w:after="0" w:line="240" w:lineRule="auto"/>
              <w:jc w:val="left"/>
            </w:pPr>
            <w:r>
              <w:rPr>
                <w:bCs/>
                <w:rFonts w:ascii="Arial" w:hAnsi="Arial"/>
                <w:b/>
                <w:sz w:val="15"/>
              </w:rPr>
              <w:t xml:space="preserve">Goodwill and intangibles</w:t>
            </w:r>
          </w:p>
        </w:tc>
        <w:tc>
          <w:tcPr>
            <w:shd w:val="clear" w:color="auto" w:fill="F2F4F8"/>
          </w:tcPr>
          <w:p>
            <w:pPr>
              <w:pStyle w:val="Compact"/>
              <w:spacing w:before="0" w:after="0" w:line="240" w:lineRule="auto"/>
              <w:jc w:val="left"/>
            </w:pPr>
            <w:r>
              <w:rPr>
                <w:rFonts w:ascii="Arial" w:hAnsi="Arial"/>
                <w:sz w:val="15"/>
              </w:rPr>
              <w:t xml:space="preserve">Goodwill ¥9.0bn → ¥50.6bn after KANAMEL. J-GAAP amortisation (~¥4bn a year [e]) depresses OP but makes impairment less likely. The yuho flags Murayama impairment risk. Ghibli goodwill was minimal, so the price was likely low</w:t>
            </w:r>
          </w:p>
        </w:tc>
        <w:tc>
          <w:tcPr>
            <w:shd w:val="clear" w:color="auto" w:fill="F2F4F8"/>
          </w:tcPr>
          <w:p>
            <w:pPr>
              <w:pStyle w:val="Compact"/>
              <w:spacing w:before="0" w:after="0" w:line="240" w:lineRule="auto"/>
              <w:jc w:val="left"/>
            </w:pPr>
            <w:r>
              <w:rPr>
                <w:rFonts w:ascii="Arial" w:hAnsi="Arial"/>
                <w:sz w:val="15"/>
              </w:rPr>
              <w:t xml:space="preserve">Medium</w:t>
            </w:r>
          </w:p>
        </w:tc>
      </w:tr>
      <w:tr>
        <w:tc>
          <w:tcPr/>
          <w:p>
            <w:pPr>
              <w:pStyle w:val="Compact"/>
              <w:spacing w:before="0" w:after="0" w:line="240" w:lineRule="auto"/>
              <w:jc w:val="left"/>
            </w:pPr>
            <w:r>
              <w:rPr>
                <w:bCs/>
                <w:rFonts w:ascii="Arial" w:hAnsi="Arial"/>
                <w:b/>
                <w:sz w:val="15"/>
              </w:rPr>
              <w:t xml:space="preserve">Recurring</w:t>
            </w:r>
            <w:r>
              <w:rPr>
                <w:bCs/>
                <w:rFonts w:ascii="Arial" w:hAnsi="Arial"/>
                <w:b/>
                <w:sz w:val="15"/>
              </w:rPr>
              <w:t xml:space="preserve"> </w:t>
            </w:r>
            <w:r>
              <w:rPr>
                <w:bCs/>
                <w:rFonts w:ascii="Arial" w:hAnsi="Arial"/>
                <w:b/>
                <w:sz w:val="15"/>
              </w:rPr>
              <w:t xml:space="preserve">“</w:t>
            </w:r>
            <w:r>
              <w:rPr>
                <w:bCs/>
                <w:rFonts w:ascii="Arial" w:hAnsi="Arial"/>
                <w:b/>
                <w:sz w:val="15"/>
              </w:rPr>
              <w:t xml:space="preserve">non-recurring</w:t>
            </w:r>
            <w:r>
              <w:rPr>
                <w:bCs/>
                <w:rFonts w:ascii="Arial" w:hAnsi="Arial"/>
                <w:b/>
                <w:sz w:val="15"/>
              </w:rPr>
              <w:t xml:space="preserve">”</w:t>
            </w:r>
            <w:r>
              <w:rPr>
                <w:bCs/>
                <w:rFonts w:ascii="Arial" w:hAnsi="Arial"/>
                <w:b/>
                <w:sz w:val="15"/>
              </w:rPr>
              <w:t xml:space="preserve"> </w:t>
            </w:r>
            <w:r>
              <w:rPr>
                <w:bCs/>
                <w:rFonts w:ascii="Arial" w:hAnsi="Arial"/>
                <w:b/>
                <w:sz w:val="15"/>
              </w:rPr>
              <w:t xml:space="preserve">items</w:t>
            </w:r>
          </w:p>
        </w:tc>
        <w:tc>
          <w:tcPr/>
          <w:p>
            <w:pPr>
              <w:pStyle w:val="Compact"/>
              <w:spacing w:before="0" w:after="0" w:line="240" w:lineRule="auto"/>
              <w:jc w:val="left"/>
            </w:pPr>
            <w:r>
              <w:rPr>
                <w:rFonts w:ascii="Arial" w:hAnsi="Arial"/>
                <w:sz w:val="15"/>
              </w:rPr>
              <w:t xml:space="preserve">Securities gains every year (¥0–28bn); impairments every year (¥2–21bn). Guidance NI includes planned gains (¥19.6bn in FY3/27)</w:t>
            </w:r>
          </w:p>
        </w:tc>
        <w:tc>
          <w:tcPr/>
          <w:p>
            <w:pPr>
              <w:pStyle w:val="Compact"/>
              <w:spacing w:before="0" w:after="0" w:line="240" w:lineRule="auto"/>
              <w:jc w:val="left"/>
            </w:pPr>
            <w:r>
              <w:rPr>
                <w:bCs/>
                <w:rFonts w:ascii="Arial" w:hAnsi="Arial"/>
                <w:b/>
                <w:sz w:val="15"/>
              </w:rPr>
              <w:t xml:space="preserve">Medium: NI quality.</w:t>
            </w:r>
            <w:r>
              <w:rPr>
                <w:rFonts w:ascii="Arial" w:hAnsi="Arial"/>
                <w:sz w:val="15"/>
              </w:rPr>
              <w:t xml:space="preserve"> </w:t>
            </w:r>
            <w:r>
              <w:rPr>
                <w:rFonts w:ascii="Arial" w:hAnsi="Arial"/>
                <w:sz w:val="15"/>
              </w:rPr>
              <w:t xml:space="preserve">Use recurring EPS</w:t>
            </w:r>
          </w:p>
        </w:tc>
      </w:tr>
      <w:tr>
        <w:tc>
          <w:tcPr>
            <w:shd w:val="clear" w:color="auto" w:fill="F2F4F8"/>
          </w:tcPr>
          <w:p>
            <w:pPr>
              <w:pStyle w:val="Compact"/>
              <w:spacing w:before="0" w:after="0" w:line="240" w:lineRule="auto"/>
              <w:jc w:val="left"/>
            </w:pPr>
            <w:r>
              <w:rPr>
                <w:bCs/>
                <w:rFonts w:ascii="Arial" w:hAnsi="Arial"/>
                <w:b/>
                <w:sz w:val="15"/>
              </w:rPr>
              <w:t xml:space="preserve">Equity-method and circular holdings</w:t>
            </w:r>
          </w:p>
        </w:tc>
        <w:tc>
          <w:tcPr>
            <w:shd w:val="clear" w:color="auto" w:fill="F2F4F8"/>
          </w:tcPr>
          <w:p>
            <w:pPr>
              <w:pStyle w:val="Compact"/>
              <w:spacing w:before="0" w:after="0" w:line="240" w:lineRule="auto"/>
              <w:jc w:val="left"/>
            </w:pPr>
            <w:r>
              <w:rPr>
                <w:rFonts w:ascii="Arial" w:hAnsi="Arial"/>
                <w:sz w:val="15"/>
              </w:rPr>
              <w:t xml:space="preserve">FYCS (24.4%) holds 11.3% of NTV. The look-through own shares are deducted from the EPS share count (244m vs ~251m outstanding). Equity-method income ¥5.4bn</w:t>
            </w:r>
          </w:p>
        </w:tc>
        <w:tc>
          <w:tcPr>
            <w:shd w:val="clear" w:color="auto" w:fill="F2F4F8"/>
          </w:tcPr>
          <w:p>
            <w:pPr>
              <w:pStyle w:val="Compact"/>
              <w:spacing w:before="0" w:after="0" w:line="240" w:lineRule="auto"/>
              <w:jc w:val="left"/>
            </w:pPr>
            <w:r>
              <w:rPr>
                <w:rFonts w:ascii="Arial" w:hAnsi="Arial"/>
                <w:sz w:val="15"/>
              </w:rPr>
              <w:t xml:space="preserve">Low accounting risk; governance flag</w:t>
            </w:r>
          </w:p>
        </w:tc>
      </w:tr>
      <w:tr>
        <w:tc>
          <w:tcPr/>
          <w:p>
            <w:pPr>
              <w:pStyle w:val="Compact"/>
              <w:spacing w:before="0" w:after="0" w:line="240" w:lineRule="auto"/>
              <w:jc w:val="left"/>
            </w:pPr>
            <w:r>
              <w:rPr>
                <w:bCs/>
                <w:rFonts w:ascii="Arial" w:hAnsi="Arial"/>
                <w:b/>
                <w:sz w:val="15"/>
              </w:rPr>
              <w:t xml:space="preserve">Leases</w:t>
            </w:r>
          </w:p>
        </w:tc>
        <w:tc>
          <w:tcPr/>
          <w:p>
            <w:pPr>
              <w:pStyle w:val="Compact"/>
              <w:spacing w:before="0" w:after="0" w:line="240" w:lineRule="auto"/>
              <w:jc w:val="left"/>
            </w:pPr>
            <w:r>
              <w:rPr>
                <w:rFonts w:ascii="Arial" w:hAnsi="Arial"/>
                <w:sz w:val="15"/>
              </w:rPr>
              <w:t xml:space="preserve">¥4.5bn of lease liabilities; owns its HQ</w:t>
            </w:r>
          </w:p>
        </w:tc>
        <w:tc>
          <w:tcPr/>
          <w:p>
            <w:pPr>
              <w:pStyle w:val="Compact"/>
              <w:spacing w:before="0" w:after="0" w:line="240" w:lineRule="auto"/>
              <w:jc w:val="left"/>
            </w:pPr>
            <w:r>
              <w:rPr>
                <w:rFonts w:ascii="Arial" w:hAnsi="Arial"/>
                <w:sz w:val="15"/>
              </w:rPr>
              <w:t xml:space="preserve">Low</w:t>
            </w:r>
          </w:p>
        </w:tc>
      </w:tr>
      <w:tr>
        <w:tc>
          <w:tcPr>
            <w:shd w:val="clear" w:color="auto" w:fill="F2F4F8"/>
          </w:tcPr>
          <w:p>
            <w:pPr>
              <w:pStyle w:val="Compact"/>
              <w:spacing w:before="0" w:after="0" w:line="240" w:lineRule="auto"/>
              <w:jc w:val="left"/>
            </w:pPr>
            <w:r>
              <w:rPr>
                <w:bCs/>
                <w:rFonts w:ascii="Arial" w:hAnsi="Arial"/>
                <w:b/>
                <w:sz w:val="15"/>
              </w:rPr>
              <w:t xml:space="preserve">Pension</w:t>
            </w:r>
          </w:p>
        </w:tc>
        <w:tc>
          <w:tcPr>
            <w:shd w:val="clear" w:color="auto" w:fill="F2F4F8"/>
          </w:tcPr>
          <w:p>
            <w:pPr>
              <w:pStyle w:val="Compact"/>
              <w:spacing w:before="0" w:after="0" w:line="240" w:lineRule="auto"/>
              <w:jc w:val="left"/>
            </w:pPr>
            <w:r>
              <w:rPr>
                <w:rFonts w:ascii="Arial" w:hAnsi="Arial"/>
                <w:sz w:val="15"/>
              </w:rPr>
              <w:t xml:space="preserve">Retirement liability ¥12.7bn</w:t>
            </w:r>
          </w:p>
        </w:tc>
        <w:tc>
          <w:tcPr>
            <w:shd w:val="clear" w:color="auto" w:fill="F2F4F8"/>
          </w:tcPr>
          <w:p>
            <w:pPr>
              <w:pStyle w:val="Compact"/>
              <w:spacing w:before="0" w:after="0" w:line="240" w:lineRule="auto"/>
              <w:jc w:val="left"/>
            </w:pPr>
            <w:r>
              <w:rPr>
                <w:rFonts w:ascii="Arial" w:hAnsi="Arial"/>
                <w:sz w:val="15"/>
              </w:rPr>
              <w:t xml:space="preserve">Low</w:t>
            </w:r>
          </w:p>
        </w:tc>
      </w:tr>
      <w:tr>
        <w:tc>
          <w:tcPr/>
          <w:p>
            <w:pPr>
              <w:pStyle w:val="Compact"/>
              <w:spacing w:before="0" w:after="0" w:line="240" w:lineRule="auto"/>
              <w:jc w:val="left"/>
            </w:pPr>
            <w:r>
              <w:rPr>
                <w:bCs/>
                <w:rFonts w:ascii="Arial" w:hAnsi="Arial"/>
                <w:b/>
                <w:sz w:val="15"/>
              </w:rPr>
              <w:t xml:space="preserve">Contingencies</w:t>
            </w:r>
          </w:p>
        </w:tc>
        <w:tc>
          <w:tcPr/>
          <w:p>
            <w:pPr>
              <w:pStyle w:val="Compact"/>
              <w:spacing w:before="0" w:after="0" w:line="240" w:lineRule="auto"/>
              <w:jc w:val="left"/>
            </w:pPr>
            <w:r>
              <w:rPr>
                <w:rFonts w:ascii="Arial" w:hAnsi="Arial"/>
                <w:sz w:val="15"/>
              </w:rPr>
              <w:t xml:space="preserve">Kokubun dispute closed; BPO matter resolved; no material litigation found</w:t>
            </w:r>
          </w:p>
        </w:tc>
        <w:tc>
          <w:tcPr/>
          <w:p>
            <w:pPr>
              <w:pStyle w:val="Compact"/>
              <w:spacing w:before="0" w:after="0" w:line="240" w:lineRule="auto"/>
              <w:jc w:val="left"/>
            </w:pPr>
            <w:r>
              <w:rPr>
                <w:rFonts w:ascii="Arial" w:hAnsi="Arial"/>
                <w:sz w:val="15"/>
              </w:rPr>
              <w:t xml:space="preserve">Low</w:t>
            </w:r>
          </w:p>
        </w:tc>
      </w:tr>
      <w:tr>
        <w:tc>
          <w:tcPr>
            <w:shd w:val="clear" w:color="auto" w:fill="F2F4F8"/>
          </w:tcPr>
          <w:p>
            <w:pPr>
              <w:pStyle w:val="Compact"/>
              <w:spacing w:before="0" w:after="0" w:line="240" w:lineRule="auto"/>
              <w:jc w:val="left"/>
            </w:pPr>
            <w:r>
              <w:rPr>
                <w:bCs/>
                <w:rFonts w:ascii="Arial" w:hAnsi="Arial"/>
                <w:b/>
                <w:sz w:val="15"/>
              </w:rPr>
              <w:t xml:space="preserve">Stock-based compensation</w:t>
            </w:r>
          </w:p>
        </w:tc>
        <w:tc>
          <w:tcPr>
            <w:shd w:val="clear" w:color="auto" w:fill="F2F4F8"/>
          </w:tcPr>
          <w:p>
            <w:pPr>
              <w:pStyle w:val="Compact"/>
              <w:spacing w:before="0" w:after="0" w:line="240" w:lineRule="auto"/>
              <w:jc w:val="left"/>
            </w:pPr>
            <w:r>
              <w:rPr>
                <w:rFonts w:ascii="Arial" w:hAnsi="Arial"/>
                <w:sz w:val="15"/>
              </w:rPr>
              <w:t xml:space="preserve">Restricted stock of ~22k shares a year; employee RS plan</w:t>
            </w:r>
          </w:p>
        </w:tc>
        <w:tc>
          <w:tcPr>
            <w:shd w:val="clear" w:color="auto" w:fill="F2F4F8"/>
          </w:tcPr>
          <w:p>
            <w:pPr>
              <w:pStyle w:val="Compact"/>
              <w:spacing w:before="0" w:after="0" w:line="240" w:lineRule="auto"/>
              <w:jc w:val="left"/>
            </w:pPr>
            <w:r>
              <w:rPr>
                <w:rFonts w:ascii="Arial" w:hAnsi="Arial"/>
                <w:sz w:val="15"/>
              </w:rPr>
              <w:t xml:space="preserve">Negligible</w:t>
            </w:r>
          </w:p>
        </w:tc>
      </w:tr>
      <w:tr>
        <w:tc>
          <w:tcPr/>
          <w:p>
            <w:pPr>
              <w:pStyle w:val="Compact"/>
              <w:spacing w:before="0" w:after="0" w:line="240" w:lineRule="auto"/>
              <w:jc w:val="left"/>
            </w:pPr>
            <w:r>
              <w:rPr>
                <w:bCs/>
                <w:rFonts w:ascii="Arial" w:hAnsi="Arial"/>
                <w:b/>
                <w:sz w:val="15"/>
              </w:rPr>
              <w:t xml:space="preserve">Working capital</w:t>
            </w:r>
          </w:p>
        </w:tc>
        <w:tc>
          <w:tcPr/>
          <w:p>
            <w:pPr>
              <w:pStyle w:val="Compact"/>
              <w:spacing w:before="0" w:after="0" w:line="240" w:lineRule="auto"/>
              <w:jc w:val="left"/>
            </w:pPr>
            <w:r>
              <w:rPr>
                <w:rFonts w:ascii="Arial" w:hAnsi="Arial"/>
                <w:sz w:val="15"/>
              </w:rPr>
              <w:t xml:space="preserve">DSO ~90 days; inventory small; receivables +3.6% QoQ at 1Q on flat sales (consolidation)</w:t>
            </w:r>
          </w:p>
        </w:tc>
        <w:tc>
          <w:tcPr/>
          <w:p>
            <w:pPr>
              <w:pStyle w:val="Compact"/>
              <w:spacing w:before="0" w:after="0" w:line="240" w:lineRule="auto"/>
              <w:jc w:val="left"/>
            </w:pPr>
            <w:r>
              <w:rPr>
                <w:rFonts w:ascii="Arial" w:hAnsi="Arial"/>
                <w:sz w:val="15"/>
              </w:rPr>
              <w:t xml:space="preserve">Low; watch H1</w:t>
            </w:r>
          </w:p>
        </w:tc>
      </w:tr>
      <w:tr>
        <w:tc>
          <w:tcPr>
            <w:shd w:val="clear" w:color="auto" w:fill="F2F4F8"/>
          </w:tcPr>
          <w:p>
            <w:pPr>
              <w:pStyle w:val="Compact"/>
              <w:spacing w:before="0" w:after="0" w:line="240" w:lineRule="auto"/>
              <w:jc w:val="left"/>
            </w:pPr>
            <w:r>
              <w:rPr>
                <w:bCs/>
                <w:rFonts w:ascii="Arial" w:hAnsi="Arial"/>
                <w:b/>
                <w:sz w:val="15"/>
              </w:rPr>
              <w:t xml:space="preserve">Cash flow</w:t>
            </w:r>
          </w:p>
        </w:tc>
        <w:tc>
          <w:tcPr>
            <w:shd w:val="clear" w:color="auto" w:fill="F2F4F8"/>
          </w:tcPr>
          <w:p>
            <w:pPr>
              <w:pStyle w:val="Compact"/>
              <w:spacing w:before="0" w:after="0" w:line="240" w:lineRule="auto"/>
              <w:jc w:val="left"/>
            </w:pPr>
            <w:r>
              <w:rPr>
                <w:rFonts w:ascii="Arial" w:hAnsi="Arial"/>
                <w:sz w:val="15"/>
              </w:rPr>
              <w:t xml:space="preserve">CFO tracks NI + D&amp;A − gains well. FCF ¥35–51bn a year. Capex step-up to ¥27.6bn in FY3/27 (HQ and equipment)</w:t>
            </w:r>
          </w:p>
        </w:tc>
        <w:tc>
          <w:tcPr>
            <w:shd w:val="clear" w:color="auto" w:fill="F2F4F8"/>
          </w:tcPr>
          <w:p>
            <w:pPr>
              <w:pStyle w:val="Compact"/>
              <w:spacing w:before="0" w:after="0" w:line="240" w:lineRule="auto"/>
              <w:jc w:val="left"/>
            </w:pPr>
            <w:r>
              <w:rPr>
                <w:rFonts w:ascii="Arial" w:hAnsi="Arial"/>
                <w:sz w:val="15"/>
              </w:rPr>
              <w:t xml:space="preserve">Low</w:t>
            </w:r>
          </w:p>
        </w:tc>
      </w:tr>
      <w:tr>
        <w:tc>
          <w:tcPr/>
          <w:p>
            <w:pPr>
              <w:pStyle w:val="Compact"/>
              <w:spacing w:before="0" w:after="0" w:line="240" w:lineRule="auto"/>
              <w:jc w:val="left"/>
            </w:pPr>
            <w:r>
              <w:rPr>
                <w:bCs/>
                <w:rFonts w:ascii="Arial" w:hAnsi="Arial"/>
                <w:b/>
                <w:sz w:val="15"/>
              </w:rPr>
              <w:t xml:space="preserve">Balance sheet</w:t>
            </w:r>
          </w:p>
        </w:tc>
        <w:tc>
          <w:tcPr/>
          <w:p>
            <w:pPr>
              <w:pStyle w:val="Compact"/>
              <w:spacing w:before="0" w:after="0" w:line="240" w:lineRule="auto"/>
              <w:jc w:val="left"/>
            </w:pPr>
            <w:r>
              <w:rPr>
                <w:rFonts w:ascii="Arial" w:hAnsi="Arial"/>
                <w:sz w:val="15"/>
              </w:rPr>
              <w:t xml:space="preserve">Investment securities at market (listed) or cost/equity (unlisted, affiliates); DTL ¥100bn; Tipness and la belle vie have negative equity (internal loans provisioned ¥21.5bn)</w:t>
            </w:r>
          </w:p>
        </w:tc>
        <w:tc>
          <w:tcPr/>
          <w:p>
            <w:pPr>
              <w:pStyle w:val="Compact"/>
              <w:spacing w:before="0" w:after="0" w:line="240" w:lineRule="auto"/>
              <w:jc w:val="left"/>
            </w:pPr>
            <w:r>
              <w:rPr>
                <w:rFonts w:ascii="Arial" w:hAnsi="Arial"/>
                <w:sz w:val="15"/>
              </w:rPr>
              <w:t xml:space="preserve">Medium (Tipness losses absorbed via allowances)</w:t>
            </w:r>
          </w:p>
        </w:tc>
      </w:tr>
      <w:tr>
        <w:tc>
          <w:tcPr>
            <w:shd w:val="clear" w:color="auto" w:fill="F2F4F8"/>
          </w:tcPr>
          <w:p>
            <w:pPr>
              <w:pStyle w:val="Compact"/>
              <w:spacing w:before="0" w:after="0" w:line="240" w:lineRule="auto"/>
              <w:jc w:val="left"/>
            </w:pPr>
            <w:r>
              <w:rPr>
                <w:bCs/>
                <w:rFonts w:ascii="Arial" w:hAnsi="Arial"/>
                <w:b/>
                <w:sz w:val="15"/>
              </w:rPr>
              <w:t xml:space="preserve">Off-balance sheet</w:t>
            </w:r>
          </w:p>
        </w:tc>
        <w:tc>
          <w:tcPr>
            <w:shd w:val="clear" w:color="auto" w:fill="F2F4F8"/>
          </w:tcPr>
          <w:p>
            <w:pPr>
              <w:pStyle w:val="Compact"/>
              <w:spacing w:before="0" w:after="0" w:line="240" w:lineRule="auto"/>
              <w:jc w:val="left"/>
            </w:pPr>
            <w:r>
              <w:rPr>
                <w:rFonts w:ascii="Arial" w:hAnsi="Arial"/>
                <w:sz w:val="15"/>
              </w:rPr>
              <w:t xml:space="preserve">Bancho / Tsukiji project commitments not quantified [u]</w:t>
            </w:r>
          </w:p>
        </w:tc>
        <w:tc>
          <w:tcPr>
            <w:shd w:val="clear" w:color="auto" w:fill="F2F4F8"/>
          </w:tcPr>
          <w:p>
            <w:pPr>
              <w:pStyle w:val="Compact"/>
              <w:spacing w:before="0" w:after="0" w:line="240" w:lineRule="auto"/>
              <w:jc w:val="left"/>
            </w:pPr>
            <w:r>
              <w:rPr>
                <w:rFonts w:ascii="Arial" w:hAnsi="Arial"/>
                <w:sz w:val="15"/>
              </w:rPr>
              <w:t xml:space="preserve">Unknown; watch</w:t>
            </w:r>
          </w:p>
        </w:tc>
      </w:tr>
    </w:tbl>
    <w:p>
      <w:pPr>
        <w:pStyle w:val="BodyText"/>
      </w:pPr>
      <w:r>
        <w:rPr>
          <w:bCs/>
          <w:b/>
        </w:rPr>
        <w:t xml:space="preserve">Overall: accounting is conservative and plain-vanilla J-GAAP.</w:t>
      </w:r>
      <w:r>
        <w:t xml:space="preserve"> </w:t>
      </w:r>
      <w:r>
        <w:t xml:space="preserve">The real risks are opacity (segment lumping, Ghibli minorities) and earnings quality (recurring securities gains), not aggressive accounting.</w:t>
      </w:r>
    </w:p>
    <w:bookmarkEnd w:id="169"/>
    <w:bookmarkEnd w:id="170"/>
    <w:bookmarkStart w:id="173" w:name="X821a85eb019ff396d21cca3b9d754280dbf2294"/>
    <w:p>
      <w:pPr>
        <w:pStyle w:val="Heading1"/>
      </w:pPr>
      <w:r>
        <w:t xml:space="preserve">26. Is There an Activist Angle? What an Activist Would Push For</w:t>
      </w:r>
    </w:p>
    <w:p>
      <w:pPr>
        <w:pStyle w:val="FirstParagraph"/>
      </w:pPr>
      <w:r>
        <w:rPr>
          <w:bCs/>
          <w:b/>
        </w:rPr>
        <w:t xml:space="preserve">The constraint set.</w:t>
      </w:r>
      <w:r>
        <w:t xml:space="preserve"> </w:t>
      </w:r>
      <w:r>
        <w:t xml:space="preserve">1. Foreign voting rights are at the 20% cap, so a foreign fund’s incremental shares do not vote.</w:t>
      </w:r>
      <w:r>
        <w:t xml:space="preserve"> </w:t>
      </w:r>
      <w:r>
        <w:t xml:space="preserve">2. No holder may exercise more than one-third of the votes.</w:t>
      </w:r>
      <w:r>
        <w:t xml:space="preserve"> </w:t>
      </w:r>
      <w:r>
        <w:t xml:space="preserve">3. Yomiuri holds 28.46%, rising with buybacks.</w:t>
      </w:r>
      <w:r>
        <w:t xml:space="preserve"> </w:t>
      </w:r>
      <w:r>
        <w:t xml:space="preserve">4. Friendly and stable holders are probably above 50%.</w:t>
      </w:r>
    </w:p>
    <w:p>
      <w:pPr>
        <w:pStyle w:val="BodyText"/>
      </w:pPr>
      <w:r>
        <w:t xml:space="preserve">Proxy contests are therefore unwinnable. The effective tools are:</w:t>
      </w:r>
      <w:r>
        <w:t xml:space="preserve"> </w:t>
      </w:r>
      <w:r>
        <w:t xml:space="preserve">- engagement with domestic institutions (who already vote ~33% against the leadership);</w:t>
      </w:r>
      <w:r>
        <w:t xml:space="preserve"> </w:t>
      </w:r>
      <w:r>
        <w:t xml:space="preserve">- public campaigns tied to TSE and ISS standards;</w:t>
      </w:r>
      <w:r>
        <w:t xml:space="preserve"> </w:t>
      </w:r>
      <w:r>
        <w:t xml:space="preserve">- domestic activist partners (who can vote).</w:t>
      </w:r>
    </w:p>
    <w:bookmarkStart w:id="171" w:name="what-an-activist-would-ask-for"/>
    <w:p>
      <w:pPr>
        <w:pStyle w:val="Heading2"/>
      </w:pPr>
      <w:r>
        <w:t xml:space="preserve">26.1 What an activist would ask for</w:t>
      </w:r>
    </w:p>
    <w:p>
      <w:pPr>
        <w:numPr>
          <w:ilvl w:val="0"/>
          <w:numId w:val="1084"/>
        </w:numPr>
        <w:pStyle w:val="Compact"/>
      </w:pPr>
      <w:r>
        <w:rPr>
          <w:bCs/>
          <w:b/>
        </w:rPr>
        <w:t xml:space="preserve">A Recruit monetisation plan.</w:t>
      </w:r>
      <w:r>
        <w:t xml:space="preserve"> </w:t>
      </w:r>
      <w:r>
        <w:t xml:space="preserve">Sell to below 20% of net assets within 24 months (~¥250bn pre-tax; ~¥180bn after tax) and</w:t>
      </w:r>
      <w:r>
        <w:t xml:space="preserve"> </w:t>
      </w:r>
      <w:r>
        <w:rPr>
          <w:bCs/>
          <w:b/>
        </w:rPr>
        <w:t xml:space="preserve">commit 100% of the proceeds to buybacks and special dividends</w:t>
      </w:r>
      <w:r>
        <w:t xml:space="preserve">.</w:t>
      </w:r>
    </w:p>
    <w:p>
      <w:pPr>
        <w:numPr>
          <w:ilvl w:val="0"/>
          <w:numId w:val="1084"/>
        </w:numPr>
        <w:pStyle w:val="Compact"/>
      </w:pPr>
      <w:r>
        <w:rPr>
          <w:bCs/>
          <w:b/>
        </w:rPr>
        <w:t xml:space="preserve">Raise the total return ratio to ≥100% of NI for FY3/27–29</w:t>
      </w:r>
      <w:r>
        <w:t xml:space="preserve">, and add a DOE floor of 4% (≈¥170 DPS at current book), against ¥45 today.</w:t>
      </w:r>
    </w:p>
    <w:p>
      <w:pPr>
        <w:numPr>
          <w:ilvl w:val="0"/>
          <w:numId w:val="1084"/>
        </w:numPr>
        <w:pStyle w:val="Compact"/>
      </w:pPr>
      <w:r>
        <w:rPr>
          <w:bCs/>
          <w:b/>
        </w:rPr>
        <w:t xml:space="preserve">Cut cash and bonds to an operating buffer</w:t>
      </w:r>
      <w:r>
        <w:t xml:space="preserve"> </w:t>
      </w:r>
      <w:r>
        <w:t xml:space="preserve">(~¥100bn), returning ~¥250bn+.</w:t>
      </w:r>
    </w:p>
    <w:p>
      <w:pPr>
        <w:numPr>
          <w:ilvl w:val="0"/>
          <w:numId w:val="1084"/>
        </w:numPr>
        <w:pStyle w:val="Compact"/>
      </w:pPr>
      <w:r>
        <w:rPr>
          <w:bCs/>
          <w:b/>
        </w:rPr>
        <w:t xml:space="preserve">ROE target ≥8% by FY3/30</w:t>
      </w:r>
      <w:r>
        <w:t xml:space="preserve">, with ROE and TSR in executive pay.</w:t>
      </w:r>
    </w:p>
    <w:p>
      <w:pPr>
        <w:numPr>
          <w:ilvl w:val="0"/>
          <w:numId w:val="1084"/>
        </w:numPr>
        <w:pStyle w:val="Compact"/>
      </w:pPr>
      <w:r>
        <w:rPr>
          <w:bCs/>
          <w:b/>
        </w:rPr>
        <w:t xml:space="preserve">Exit or fix non-core assets:</w:t>
      </w:r>
      <w:r>
        <w:t xml:space="preserve"> </w:t>
      </w:r>
      <w:r>
        <w:t xml:space="preserve">sell Tipness and la belle vie; review Murayama; strategic options for Hulu Japan (merge with U-NEXT or another platform).</w:t>
      </w:r>
    </w:p>
    <w:p>
      <w:pPr>
        <w:numPr>
          <w:ilvl w:val="0"/>
          <w:numId w:val="1084"/>
        </w:numPr>
        <w:pStyle w:val="Compact"/>
      </w:pPr>
      <w:r>
        <w:rPr>
          <w:bCs/>
          <w:b/>
        </w:rPr>
        <w:t xml:space="preserve">Governance:</w:t>
      </w:r>
    </w:p>
    <w:p>
      <w:pPr>
        <w:numPr>
          <w:ilvl w:val="1"/>
          <w:numId w:val="1085"/>
        </w:numPr>
        <w:pStyle w:val="Compact"/>
      </w:pPr>
      <w:r>
        <w:t xml:space="preserve">a nomination and compensation committee;</w:t>
      </w:r>
    </w:p>
    <w:p>
      <w:pPr>
        <w:numPr>
          <w:ilvl w:val="1"/>
          <w:numId w:val="1085"/>
        </w:numPr>
        <w:pStyle w:val="Compact"/>
      </w:pPr>
      <w:r>
        <w:t xml:space="preserve">replace the Yomiuri-auditor</w:t>
      </w:r>
      <w:r>
        <w:t xml:space="preserve"> </w:t>
      </w:r>
      <w:r>
        <w:t xml:space="preserve">“</w:t>
      </w:r>
      <w:r>
        <w:t xml:space="preserve">independent</w:t>
      </w:r>
      <w:r>
        <w:t xml:space="preserve">”</w:t>
      </w:r>
      <w:r>
        <w:t xml:space="preserve"> </w:t>
      </w:r>
      <w:r>
        <w:t xml:space="preserve">director;</w:t>
      </w:r>
    </w:p>
    <w:p>
      <w:pPr>
        <w:numPr>
          <w:ilvl w:val="1"/>
          <w:numId w:val="1085"/>
        </w:numPr>
        <w:pStyle w:val="Compact"/>
      </w:pPr>
      <w:r>
        <w:t xml:space="preserve">separate the Board Chair from the Yomiuri presidency;</w:t>
      </w:r>
    </w:p>
    <w:p>
      <w:pPr>
        <w:numPr>
          <w:ilvl w:val="1"/>
          <w:numId w:val="1085"/>
        </w:numPr>
        <w:pStyle w:val="Compact"/>
      </w:pPr>
      <w:r>
        <w:t xml:space="preserve">disclose the Giants rights payments;</w:t>
      </w:r>
    </w:p>
    <w:p>
      <w:pPr>
        <w:numPr>
          <w:ilvl w:val="1"/>
          <w:numId w:val="1085"/>
        </w:numPr>
        <w:pStyle w:val="Compact"/>
      </w:pPr>
      <w:r>
        <w:t xml:space="preserve">segment disclosure for Ghibli, Hulu and KANAMEL.</w:t>
      </w:r>
    </w:p>
    <w:p>
      <w:pPr>
        <w:numPr>
          <w:ilvl w:val="0"/>
          <w:numId w:val="1084"/>
        </w:numPr>
        <w:pStyle w:val="Compact"/>
      </w:pPr>
      <w:r>
        <w:rPr>
          <w:bCs/>
          <w:b/>
        </w:rPr>
        <w:t xml:space="preserve">Real estate:</w:t>
      </w:r>
      <w:r>
        <w:t xml:space="preserve"> </w:t>
      </w:r>
      <w:r>
        <w:t xml:space="preserve">disclose the fair value of Shiodome and Bancho and evaluate a sale-and-leaseback or a REIT for the non-HQ assets.</w:t>
      </w:r>
    </w:p>
    <w:bookmarkEnd w:id="171"/>
    <w:bookmarkStart w:id="172" w:name="feasibility-and-limits"/>
    <w:p>
      <w:pPr>
        <w:pStyle w:val="Heading2"/>
      </w:pPr>
      <w:r>
        <w:t xml:space="preserve">26.2 Feasibility and limits</w:t>
      </w:r>
    </w:p>
    <w:p>
      <w:pPr>
        <w:pStyle w:val="FirstParagraph"/>
      </w:pPr>
      <w:r>
        <w:rPr>
          <w:bCs/>
          <w:b/>
        </w:rPr>
        <w:t xml:space="preserve">The buyback ceiling.</w:t>
      </w:r>
      <w:r>
        <w:t xml:space="preserve"> </w:t>
      </w:r>
      <w:r>
        <w:t xml:space="preserve">Buybacks from non-Yomiuri holders raise Yomiuri’s voting share. At 28.46%, roughly</w:t>
      </w:r>
      <w:r>
        <w:t xml:space="preserve"> </w:t>
      </w:r>
      <w:r>
        <w:rPr>
          <w:bCs/>
          <w:b/>
        </w:rPr>
        <w:t xml:space="preserve">~14–15% of the shares (~¥100bn at today’s price) can be bought before Yomiuri approaches 33.3%</w:t>
      </w:r>
      <w:r>
        <w:t xml:space="preserve"> </w:t>
      </w:r>
      <w:r>
        <w:t xml:space="preserve">[e; depends on the voting-right denominator and refused foreign shares]. Two ways around it:</w:t>
      </w:r>
      <w:r>
        <w:t xml:space="preserve"> </w:t>
      </w:r>
      <w:r>
        <w:t xml:space="preserve">- Yomiuri sells into a ToSTNeT-3 buyback alongside;</w:t>
      </w:r>
      <w:r>
        <w:t xml:space="preserve"> </w:t>
      </w:r>
      <w:r>
        <w:t xml:space="preserve">- the excess goes out as</w:t>
      </w:r>
      <w:r>
        <w:t xml:space="preserve"> </w:t>
      </w:r>
      <w:r>
        <w:rPr>
          <w:bCs/>
          <w:b/>
        </w:rPr>
        <w:t xml:space="preserve">special dividends</w:t>
      </w:r>
      <w:r>
        <w:t xml:space="preserve">, which have no voting effect.</w:t>
      </w:r>
    </w:p>
    <w:p>
      <w:pPr>
        <w:pStyle w:val="BodyText"/>
      </w:pPr>
      <w:r>
        <w:t xml:space="preserve">Either way, the arithmetic supports at least ¥100bn of buybacks plus special dividends, ~25–30% of the market cap over two to three years.</w:t>
      </w:r>
    </w:p>
    <w:p>
      <w:pPr>
        <w:pStyle w:val="BodyText"/>
      </w:pPr>
      <w:r>
        <w:rPr>
          <w:bCs/>
          <w:b/>
        </w:rPr>
        <w:t xml:space="preserve">Our role.</w:t>
      </w:r>
      <w:r>
        <w:t xml:space="preserve"> </w:t>
      </w:r>
      <w:r>
        <w:t xml:space="preserve">As a foreign holder we cannot add votes. The play is to hold the economics (dividends are now paid on refused shares), engage with management and domestic institutions, and position ahead of a domestic activist or a self-help announcement.</w:t>
      </w:r>
    </w:p>
    <w:p>
      <w:pPr>
        <w:pStyle w:val="BodyText"/>
      </w:pPr>
      <w:r>
        <w:rPr>
          <w:bCs/>
          <w:b/>
        </w:rPr>
        <w:t xml:space="preserve">Probabilities [e]:</w:t>
      </w:r>
      <w:r>
        <w:t xml:space="preserve"> </w:t>
      </w:r>
      <w:r>
        <w:t xml:space="preserve">- self-help step-up (≥¥50bn buyback or special dividend) within 12 months: ~40%;</w:t>
      </w:r>
      <w:r>
        <w:t xml:space="preserve"> </w:t>
      </w:r>
      <w:r>
        <w:t xml:space="preserve">- a domestic activist disclosure: ~25%.</w:t>
      </w:r>
    </w:p>
    <w:bookmarkEnd w:id="172"/>
    <w:bookmarkEnd w:id="173"/>
    <w:bookmarkStart w:id="174" w:name="Xe2e1862c1462a40fd6b1bfdbfdf9bb59a9c0192"/>
    <w:p>
      <w:pPr>
        <w:pStyle w:val="Heading1"/>
      </w:pPr>
      <w:r>
        <w:t xml:space="preserve">27. Fifteen Questions for the CEO and Chairman (Ordered by Information Value)</w:t>
      </w:r>
    </w:p>
    <w:p>
      <w:pPr>
        <w:numPr>
          <w:ilvl w:val="0"/>
          <w:numId w:val="1086"/>
        </w:numPr>
        <w:pStyle w:val="Compact"/>
      </w:pPr>
      <w:r>
        <w:rPr>
          <w:bCs/>
          <w:b/>
        </w:rPr>
        <w:t xml:space="preserve">Recruit:</w:t>
      </w:r>
      <w:r>
        <w:t xml:space="preserve"> </w:t>
      </w:r>
      <w:r>
        <w:t xml:space="preserve">After Recruit’s rally, your listed strategic holdings are ~41% of net assets, double your own &lt;20% target and ISS’s 20% threshold. What is the timetable to get below 20%, and what share of the ~¥180bn after-tax proceeds will go to shareholders rather than investment?</w:t>
      </w:r>
    </w:p>
    <w:p>
      <w:pPr>
        <w:numPr>
          <w:ilvl w:val="0"/>
          <w:numId w:val="1086"/>
        </w:numPr>
        <w:pStyle w:val="Compact"/>
      </w:pPr>
      <w:r>
        <w:rPr>
          <w:bCs/>
          <w:b/>
        </w:rPr>
        <w:t xml:space="preserve">Capital allocation framework:</w:t>
      </w:r>
      <w:r>
        <w:t xml:space="preserve"> </w:t>
      </w:r>
      <w:r>
        <w:t xml:space="preserve">What is the minimum cash and bond balance the business needs? Why hold ~¥390bn of net cash and bonds when ROE is 6% and the cost of equity is 7–8%?</w:t>
      </w:r>
    </w:p>
    <w:p>
      <w:pPr>
        <w:numPr>
          <w:ilvl w:val="0"/>
          <w:numId w:val="1086"/>
        </w:numPr>
        <w:pStyle w:val="Compact"/>
      </w:pPr>
      <w:r>
        <w:rPr>
          <w:bCs/>
          <w:b/>
        </w:rPr>
        <w:t xml:space="preserve">The one-third cap:</w:t>
      </w:r>
      <w:r>
        <w:t xml:space="preserve"> </w:t>
      </w:r>
      <w:r>
        <w:t xml:space="preserve">Will Yomiuri participate in buybacks (e.g., ToSTNeT-3) so that capital returns are not constrained by its approach to the one-third voting cap? If not, will you use special dividends?</w:t>
      </w:r>
    </w:p>
    <w:p>
      <w:pPr>
        <w:numPr>
          <w:ilvl w:val="0"/>
          <w:numId w:val="1086"/>
        </w:numPr>
        <w:pStyle w:val="Compact"/>
      </w:pPr>
      <w:r>
        <w:rPr>
          <w:bCs/>
          <w:b/>
        </w:rPr>
        <w:t xml:space="preserve">ROE target:</w:t>
      </w:r>
      <w:r>
        <w:t xml:space="preserve"> </w:t>
      </w:r>
      <w:r>
        <w:t xml:space="preserve">Will you publish a numeric ROE and P/B target, and link executive pay to ROE or TSR?</w:t>
      </w:r>
    </w:p>
    <w:p>
      <w:pPr>
        <w:numPr>
          <w:ilvl w:val="0"/>
          <w:numId w:val="1086"/>
        </w:numPr>
        <w:pStyle w:val="Compact"/>
      </w:pPr>
      <w:r>
        <w:rPr>
          <w:bCs/>
          <w:b/>
        </w:rPr>
        <w:t xml:space="preserve">M&amp;A discipline:</w:t>
      </w:r>
      <w:r>
        <w:t xml:space="preserve"> </w:t>
      </w:r>
      <w:r>
        <w:t xml:space="preserve">What hurdle rate did KANAMEL clear at ~11x OP? What is left of the ¥100bn growth budget, and what size and type of deal are you considering next?</w:t>
      </w:r>
    </w:p>
    <w:p>
      <w:pPr>
        <w:numPr>
          <w:ilvl w:val="0"/>
          <w:numId w:val="1086"/>
        </w:numPr>
        <w:pStyle w:val="Compact"/>
      </w:pPr>
      <w:r>
        <w:rPr>
          <w:bCs/>
          <w:b/>
        </w:rPr>
        <w:t xml:space="preserve">Spot advertising:</w:t>
      </w:r>
      <w:r>
        <w:t xml:space="preserve"> </w:t>
      </w:r>
      <w:r>
        <w:t xml:space="preserve">How much of the share gained from Fuji in FY3/26 have you retained? What spot trend are you seeing in Jul–Sep and October against the −6% plan?</w:t>
      </w:r>
    </w:p>
    <w:p>
      <w:pPr>
        <w:numPr>
          <w:ilvl w:val="0"/>
          <w:numId w:val="1086"/>
        </w:numPr>
        <w:pStyle w:val="Compact"/>
      </w:pPr>
      <w:r>
        <w:rPr>
          <w:bCs/>
          <w:b/>
        </w:rPr>
        <w:t xml:space="preserve">Guidance:</w:t>
      </w:r>
      <w:r>
        <w:t xml:space="preserve"> </w:t>
      </w:r>
      <w:r>
        <w:t xml:space="preserve">Your initial OP guidance has been beaten by 26–31% in two years. Is ¥49bn for FY3/27 similarly conservative, and what were the World Cup’s net costs?</w:t>
      </w:r>
    </w:p>
    <w:p>
      <w:pPr>
        <w:numPr>
          <w:ilvl w:val="0"/>
          <w:numId w:val="1086"/>
        </w:numPr>
        <w:pStyle w:val="Compact"/>
      </w:pPr>
      <w:r>
        <w:rPr>
          <w:bCs/>
          <w:b/>
        </w:rPr>
        <w:t xml:space="preserve">Core audience:</w:t>
      </w:r>
      <w:r>
        <w:t xml:space="preserve"> </w:t>
      </w:r>
      <w:r>
        <w:t xml:space="preserve">The core 13–49 rating fell 24% in three years. What is the plan to stabilise linear reach, and what is NTV’s share of TVer revenue and viewing?</w:t>
      </w:r>
    </w:p>
    <w:p>
      <w:pPr>
        <w:numPr>
          <w:ilvl w:val="0"/>
          <w:numId w:val="1086"/>
        </w:numPr>
        <w:pStyle w:val="Compact"/>
      </w:pPr>
      <w:r>
        <w:rPr>
          <w:bCs/>
          <w:b/>
        </w:rPr>
        <w:t xml:space="preserve">Ghibli:</w:t>
      </w:r>
      <w:r>
        <w:t xml:space="preserve"> </w:t>
      </w:r>
      <w:r>
        <w:t xml:space="preserve">What are Ghibli’s revenue and profit? What is the long-term ownership plan for the 57.7% minority, and is there a succession plan for creative leadership?</w:t>
      </w:r>
    </w:p>
    <w:p>
      <w:pPr>
        <w:numPr>
          <w:ilvl w:val="0"/>
          <w:numId w:val="1086"/>
        </w:numPr>
        <w:pStyle w:val="Compact"/>
      </w:pPr>
      <w:r>
        <w:rPr>
          <w:bCs/>
          <w:b/>
        </w:rPr>
        <w:t xml:space="preserve">Hulu Japan:</w:t>
      </w:r>
      <w:r>
        <w:t xml:space="preserve"> </w:t>
      </w:r>
      <w:r>
        <w:t xml:space="preserve">Is a sub-scale SVOD still strategic? Would you merge it with another platform or exit?</w:t>
      </w:r>
    </w:p>
    <w:p>
      <w:pPr>
        <w:numPr>
          <w:ilvl w:val="0"/>
          <w:numId w:val="1086"/>
        </w:numPr>
        <w:pStyle w:val="Compact"/>
      </w:pPr>
      <w:r>
        <w:rPr>
          <w:bCs/>
          <w:b/>
        </w:rPr>
        <w:t xml:space="preserve">Tipness, la belle vie and Murayama:</w:t>
      </w:r>
      <w:r>
        <w:t xml:space="preserve"> </w:t>
      </w:r>
      <w:r>
        <w:t xml:space="preserve">These carry negative equity or impairment risk. Why not sell them?</w:t>
      </w:r>
    </w:p>
    <w:p>
      <w:pPr>
        <w:numPr>
          <w:ilvl w:val="0"/>
          <w:numId w:val="1086"/>
        </w:numPr>
        <w:pStyle w:val="Compact"/>
      </w:pPr>
      <w:r>
        <w:rPr>
          <w:bCs/>
          <w:b/>
        </w:rPr>
        <w:t xml:space="preserve">Real estate:</w:t>
      </w:r>
      <w:r>
        <w:t xml:space="preserve"> </w:t>
      </w:r>
      <w:r>
        <w:t xml:space="preserve">What is the fair value of Shiodome and the Bancho land? What are the Bancho redevelopment and Tsukiji project commitments, and who benefits?</w:t>
      </w:r>
    </w:p>
    <w:p>
      <w:pPr>
        <w:numPr>
          <w:ilvl w:val="0"/>
          <w:numId w:val="1086"/>
        </w:numPr>
        <w:pStyle w:val="Compact"/>
      </w:pPr>
      <w:r>
        <w:rPr>
          <w:bCs/>
          <w:b/>
        </w:rPr>
        <w:t xml:space="preserve">Governance and Yomiuri:</w:t>
      </w:r>
      <w:r>
        <w:t xml:space="preserve"> </w:t>
      </w:r>
      <w:r>
        <w:t xml:space="preserve">How do you ensure decisions on capital returns and related-party transactions (Giants rights, Tsukiji) are made in the interest of minority shareholders, given the Board Chair is Yomiuri’s president?</w:t>
      </w:r>
    </w:p>
    <w:p>
      <w:pPr>
        <w:numPr>
          <w:ilvl w:val="0"/>
          <w:numId w:val="1086"/>
        </w:numPr>
        <w:pStyle w:val="Compact"/>
      </w:pPr>
      <w:r>
        <w:rPr>
          <w:bCs/>
          <w:b/>
        </w:rPr>
        <w:t xml:space="preserve">FYCS:</w:t>
      </w:r>
      <w:r>
        <w:t xml:space="preserve"> </w:t>
      </w:r>
      <w:r>
        <w:t xml:space="preserve">Do you intend to consolidate the network further (e.g., NTV absorbing FYCS)? How will you unwind the circular 11.3% holding?</w:t>
      </w:r>
    </w:p>
    <w:p>
      <w:pPr>
        <w:numPr>
          <w:ilvl w:val="0"/>
          <w:numId w:val="1086"/>
        </w:numPr>
        <w:pStyle w:val="Compact"/>
      </w:pPr>
      <w:r>
        <w:rPr>
          <w:bCs/>
          <w:b/>
        </w:rPr>
        <w:t xml:space="preserve">Long-term risk:</w:t>
      </w:r>
      <w:r>
        <w:t xml:space="preserve"> </w:t>
      </w:r>
      <w:r>
        <w:t xml:space="preserve">Which do you see as the bigger threat to NTV in 2030: YouTube and streamers taking viewing time, or sports rights moving to DAZN and Netflix? How does the FY3/34 plan (¥700bn sales, ¥70bn OP) address both?</w:t>
      </w:r>
    </w:p>
    <w:bookmarkEnd w:id="174"/>
    <w:bookmarkStart w:id="177" w:name="Xe53b4881840de2eb44ad336e8a445cd88becc86"/>
    <w:p>
      <w:pPr>
        <w:pStyle w:val="Heading1"/>
      </w:pPr>
      <w:r>
        <w:t xml:space="preserve">28. Timeline of Key Past Events and Upcoming Catalyst Calendar</w:t>
      </w:r>
    </w:p>
    <w:bookmarkStart w:id="175" w:name="timeline-of-key-past-events"/>
    <w:p>
      <w:pPr>
        <w:pStyle w:val="Heading2"/>
      </w:pPr>
      <w:r>
        <w:t xml:space="preserve">28.1 Timeline of key past events</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3960"/>
        <w:gridCol w:w="396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Date</w:t>
            </w:r>
          </w:p>
        </w:tc>
        <w:tc>
          <w:tcPr>
            <w:shd w:val="clear" w:color="auto" w:fill="13213F"/>
          </w:tcPr>
          <w:p>
            <w:pPr>
              <w:pStyle w:val="Compact"/>
              <w:spacing w:before="0" w:after="0" w:line="240" w:lineRule="auto"/>
              <w:jc w:val="left"/>
            </w:pPr>
            <w:r>
              <w:rPr>
                <w:rFonts w:ascii="Arial" w:hAnsi="Arial"/>
                <w:b/>
                <w:color w:val="FFFFFF"/>
                <w:sz w:val="15"/>
              </w:rPr>
              <w:t xml:space="preserve">Event</w:t>
            </w:r>
          </w:p>
        </w:tc>
      </w:tr>
      <w:tr>
        <w:tc>
          <w:tcPr/>
          <w:p>
            <w:pPr>
              <w:pStyle w:val="Compact"/>
              <w:spacing w:before="0" w:after="0" w:line="240" w:lineRule="auto"/>
              <w:jc w:val="left"/>
            </w:pPr>
            <w:r>
              <w:rPr>
                <w:rFonts w:ascii="Arial" w:hAnsi="Arial"/>
                <w:sz w:val="15"/>
              </w:rPr>
              <w:t xml:space="preserve">Oct-2012</w:t>
            </w:r>
          </w:p>
        </w:tc>
        <w:tc>
          <w:tcPr/>
          <w:p>
            <w:pPr>
              <w:pStyle w:val="Compact"/>
              <w:spacing w:before="0" w:after="0" w:line="240" w:lineRule="auto"/>
              <w:jc w:val="left"/>
            </w:pPr>
            <w:r>
              <w:rPr>
                <w:rFonts w:ascii="Arial" w:hAnsi="Arial"/>
                <w:sz w:val="15"/>
              </w:rPr>
              <w:t xml:space="preserve">Becomes a certified broadcasting holding company (Nippon Television Holdings)</w:t>
            </w:r>
          </w:p>
        </w:tc>
      </w:tr>
      <w:tr>
        <w:tc>
          <w:tcPr>
            <w:shd w:val="clear" w:color="auto" w:fill="F2F4F8"/>
          </w:tcPr>
          <w:p>
            <w:pPr>
              <w:pStyle w:val="Compact"/>
              <w:spacing w:before="0" w:after="0" w:line="240" w:lineRule="auto"/>
              <w:jc w:val="left"/>
            </w:pPr>
            <w:r>
              <w:rPr>
                <w:rFonts w:ascii="Arial" w:hAnsi="Arial"/>
                <w:sz w:val="15"/>
              </w:rPr>
              <w:t xml:space="preserve">2014</w:t>
            </w:r>
          </w:p>
        </w:tc>
        <w:tc>
          <w:tcPr>
            <w:shd w:val="clear" w:color="auto" w:fill="F2F4F8"/>
          </w:tcPr>
          <w:p>
            <w:pPr>
              <w:pStyle w:val="Compact"/>
              <w:spacing w:before="0" w:after="0" w:line="240" w:lineRule="auto"/>
              <w:jc w:val="left"/>
            </w:pPr>
            <w:r>
              <w:rPr>
                <w:rFonts w:ascii="Arial" w:hAnsi="Arial"/>
                <w:sz w:val="15"/>
              </w:rPr>
              <w:t xml:space="preserve">Acquires Hulu Japan (HJ Holdings), Tatsunoko and Tipness [u]</w:t>
            </w:r>
          </w:p>
        </w:tc>
      </w:tr>
      <w:tr>
        <w:tc>
          <w:tcPr/>
          <w:p>
            <w:pPr>
              <w:pStyle w:val="Compact"/>
              <w:spacing w:before="0" w:after="0" w:line="240" w:lineRule="auto"/>
              <w:jc w:val="left"/>
            </w:pPr>
            <w:r>
              <w:rPr>
                <w:rFonts w:ascii="Arial" w:hAnsi="Arial"/>
                <w:sz w:val="15"/>
              </w:rPr>
              <w:t xml:space="preserve">Mar-2017</w:t>
            </w:r>
          </w:p>
        </w:tc>
        <w:tc>
          <w:tcPr/>
          <w:p>
            <w:pPr>
              <w:pStyle w:val="Compact"/>
              <w:spacing w:before="0" w:after="0" w:line="240" w:lineRule="auto"/>
              <w:jc w:val="left"/>
            </w:pPr>
            <w:r>
              <w:rPr>
                <w:rFonts w:ascii="Arial" w:hAnsi="Arial"/>
                <w:sz w:val="15"/>
              </w:rPr>
              <w:t xml:space="preserve">25% of All About</w:t>
            </w:r>
          </w:p>
        </w:tc>
      </w:tr>
      <w:tr>
        <w:tc>
          <w:tcPr>
            <w:shd w:val="clear" w:color="auto" w:fill="F2F4F8"/>
          </w:tcPr>
          <w:p>
            <w:pPr>
              <w:pStyle w:val="Compact"/>
              <w:spacing w:before="0" w:after="0" w:line="240" w:lineRule="auto"/>
              <w:jc w:val="left"/>
            </w:pPr>
            <w:r>
              <w:rPr>
                <w:rFonts w:ascii="Arial" w:hAnsi="Arial"/>
                <w:sz w:val="15"/>
              </w:rPr>
              <w:t xml:space="preserve">Mar-2022</w:t>
            </w:r>
          </w:p>
        </w:tc>
        <w:tc>
          <w:tcPr>
            <w:shd w:val="clear" w:color="auto" w:fill="F2F4F8"/>
          </w:tcPr>
          <w:p>
            <w:pPr>
              <w:pStyle w:val="Compact"/>
              <w:spacing w:before="0" w:after="0" w:line="240" w:lineRule="auto"/>
              <w:jc w:val="left"/>
            </w:pPr>
            <w:r>
              <w:rPr>
                <w:rFonts w:ascii="Arial" w:hAnsi="Arial"/>
                <w:sz w:val="15"/>
              </w:rPr>
              <w:t xml:space="preserve">Acquires Murayama</w:t>
            </w:r>
          </w:p>
        </w:tc>
      </w:tr>
      <w:tr>
        <w:tc>
          <w:tcPr/>
          <w:p>
            <w:pPr>
              <w:pStyle w:val="Compact"/>
              <w:spacing w:before="0" w:after="0" w:line="240" w:lineRule="auto"/>
              <w:jc w:val="left"/>
            </w:pPr>
            <w:r>
              <w:rPr>
                <w:rFonts w:ascii="Arial" w:hAnsi="Arial"/>
                <w:sz w:val="15"/>
              </w:rPr>
              <w:t xml:space="preserve">Dec-2022</w:t>
            </w:r>
          </w:p>
        </w:tc>
        <w:tc>
          <w:tcPr/>
          <w:p>
            <w:pPr>
              <w:pStyle w:val="Compact"/>
              <w:spacing w:before="0" w:after="0" w:line="240" w:lineRule="auto"/>
              <w:jc w:val="left"/>
            </w:pPr>
            <w:r>
              <w:rPr>
                <w:rFonts w:ascii="Arial" w:hAnsi="Arial"/>
                <w:sz w:val="15"/>
              </w:rPr>
              <w:t xml:space="preserve">P/B hits a record low of 0.32x</w:t>
            </w:r>
          </w:p>
        </w:tc>
      </w:tr>
      <w:tr>
        <w:tc>
          <w:tcPr>
            <w:shd w:val="clear" w:color="auto" w:fill="F2F4F8"/>
          </w:tcPr>
          <w:p>
            <w:pPr>
              <w:pStyle w:val="Compact"/>
              <w:spacing w:before="0" w:after="0" w:line="240" w:lineRule="auto"/>
              <w:jc w:val="left"/>
            </w:pPr>
            <w:r>
              <w:rPr>
                <w:rFonts w:ascii="Arial" w:hAnsi="Arial"/>
                <w:sz w:val="15"/>
              </w:rPr>
              <w:t xml:space="preserve">Jan-2023</w:t>
            </w:r>
          </w:p>
        </w:tc>
        <w:tc>
          <w:tcPr>
            <w:shd w:val="clear" w:color="auto" w:fill="F2F4F8"/>
          </w:tcPr>
          <w:p>
            <w:pPr>
              <w:pStyle w:val="Compact"/>
              <w:spacing w:before="0" w:after="0" w:line="240" w:lineRule="auto"/>
              <w:jc w:val="left"/>
            </w:pPr>
            <w:r>
              <w:rPr>
                <w:rFonts w:ascii="Arial" w:hAnsi="Arial"/>
                <w:sz w:val="15"/>
              </w:rPr>
              <w:t xml:space="preserve">Share price trough (¥1,013)</w:t>
            </w:r>
          </w:p>
        </w:tc>
      </w:tr>
      <w:tr>
        <w:tc>
          <w:tcPr/>
          <w:p>
            <w:pPr>
              <w:pStyle w:val="Compact"/>
              <w:spacing w:before="0" w:after="0" w:line="240" w:lineRule="auto"/>
              <w:jc w:val="left"/>
            </w:pPr>
            <w:r>
              <w:rPr>
                <w:rFonts w:ascii="Arial" w:hAnsi="Arial"/>
                <w:sz w:val="15"/>
              </w:rPr>
              <w:t xml:space="preserve">Mar-2023</w:t>
            </w:r>
          </w:p>
        </w:tc>
        <w:tc>
          <w:tcPr/>
          <w:p>
            <w:pPr>
              <w:pStyle w:val="Compact"/>
              <w:spacing w:before="0" w:after="0" w:line="240" w:lineRule="auto"/>
              <w:jc w:val="left"/>
            </w:pPr>
            <w:r>
              <w:rPr>
                <w:rFonts w:ascii="Arial" w:hAnsi="Arial"/>
                <w:sz w:val="15"/>
              </w:rPr>
              <w:t xml:space="preserve">TSE asks sub-1x P/B companies for improvement plans</w:t>
            </w:r>
          </w:p>
        </w:tc>
      </w:tr>
      <w:tr>
        <w:tc>
          <w:tcPr>
            <w:shd w:val="clear" w:color="auto" w:fill="F2F4F8"/>
          </w:tcPr>
          <w:p>
            <w:pPr>
              <w:pStyle w:val="Compact"/>
              <w:spacing w:before="0" w:after="0" w:line="240" w:lineRule="auto"/>
              <w:jc w:val="left"/>
            </w:pPr>
            <w:r>
              <w:rPr>
                <w:rFonts w:ascii="Arial" w:hAnsi="Arial"/>
                <w:sz w:val="15"/>
              </w:rPr>
              <w:t xml:space="preserve">May-2023</w:t>
            </w:r>
          </w:p>
        </w:tc>
        <w:tc>
          <w:tcPr>
            <w:shd w:val="clear" w:color="auto" w:fill="F2F4F8"/>
          </w:tcPr>
          <w:p>
            <w:pPr>
              <w:pStyle w:val="Compact"/>
              <w:spacing w:before="0" w:after="0" w:line="240" w:lineRule="auto"/>
              <w:jc w:val="left"/>
            </w:pPr>
            <w:r>
              <w:rPr>
                <w:rFonts w:ascii="Arial" w:hAnsi="Arial"/>
                <w:sz w:val="15"/>
              </w:rPr>
              <w:t xml:space="preserve">Acquires la belle vie</w:t>
            </w:r>
          </w:p>
        </w:tc>
      </w:tr>
      <w:tr>
        <w:tc>
          <w:tcPr/>
          <w:p>
            <w:pPr>
              <w:pStyle w:val="Compact"/>
              <w:spacing w:before="0" w:after="0" w:line="240" w:lineRule="auto"/>
              <w:jc w:val="left"/>
            </w:pPr>
            <w:r>
              <w:rPr>
                <w:rFonts w:ascii="Arial" w:hAnsi="Arial"/>
                <w:sz w:val="15"/>
              </w:rPr>
              <w:t xml:space="preserve">Sep/Oct-2023</w:t>
            </w:r>
          </w:p>
        </w:tc>
        <w:tc>
          <w:tcPr/>
          <w:p>
            <w:pPr>
              <w:pStyle w:val="Compact"/>
              <w:spacing w:before="0" w:after="0" w:line="240" w:lineRule="auto"/>
              <w:jc w:val="left"/>
            </w:pPr>
            <w:r>
              <w:rPr>
                <w:bCs/>
                <w:rFonts w:ascii="Arial" w:hAnsi="Arial"/>
                <w:b/>
                <w:sz w:val="15"/>
              </w:rPr>
              <w:t xml:space="preserve">Studio Ghibli control (42.3%)</w:t>
            </w:r>
            <w:r>
              <w:rPr>
                <w:rFonts w:ascii="Arial" w:hAnsi="Arial"/>
                <w:sz w:val="15"/>
              </w:rPr>
              <w:t xml:space="preserve">; stock +13.5%</w:t>
            </w:r>
          </w:p>
        </w:tc>
      </w:tr>
      <w:tr>
        <w:tc>
          <w:tcPr>
            <w:shd w:val="clear" w:color="auto" w:fill="F2F4F8"/>
          </w:tcPr>
          <w:p>
            <w:pPr>
              <w:pStyle w:val="Compact"/>
              <w:spacing w:before="0" w:after="0" w:line="240" w:lineRule="auto"/>
              <w:jc w:val="left"/>
            </w:pPr>
            <w:r>
              <w:rPr>
                <w:rFonts w:ascii="Arial" w:hAnsi="Arial"/>
                <w:sz w:val="15"/>
              </w:rPr>
              <w:t xml:space="preserve">Jan–May 2024</w:t>
            </w:r>
          </w:p>
        </w:tc>
        <w:tc>
          <w:tcPr>
            <w:shd w:val="clear" w:color="auto" w:fill="F2F4F8"/>
          </w:tcPr>
          <w:p>
            <w:pPr>
              <w:pStyle w:val="Compact"/>
              <w:spacing w:before="0" w:after="0" w:line="240" w:lineRule="auto"/>
              <w:jc w:val="left"/>
            </w:pPr>
            <w:r>
              <w:rPr>
                <w:iCs/>
                <w:rFonts w:ascii="Arial" w:hAnsi="Arial"/>
                <w:i/>
                <w:sz w:val="15"/>
              </w:rPr>
              <w:t xml:space="preserve">Sexy Tanaka-san</w:t>
            </w:r>
            <w:r>
              <w:rPr>
                <w:rFonts w:ascii="Arial" w:hAnsi="Arial"/>
                <w:sz w:val="15"/>
              </w:rPr>
              <w:t xml:space="preserve"> </w:t>
            </w:r>
            <w:r>
              <w:rPr>
                <w:rFonts w:ascii="Arial" w:hAnsi="Arial"/>
                <w:sz w:val="15"/>
              </w:rPr>
              <w:t xml:space="preserve">author death and NTV report</w:t>
            </w:r>
          </w:p>
        </w:tc>
      </w:tr>
      <w:tr>
        <w:tc>
          <w:tcPr/>
          <w:p>
            <w:pPr>
              <w:pStyle w:val="Compact"/>
              <w:spacing w:before="0" w:after="0" w:line="240" w:lineRule="auto"/>
              <w:jc w:val="left"/>
            </w:pPr>
            <w:r>
              <w:rPr>
                <w:rFonts w:ascii="Arial" w:hAnsi="Arial"/>
                <w:sz w:val="15"/>
              </w:rPr>
              <w:t xml:space="preserve">1-Feb-2024</w:t>
            </w:r>
          </w:p>
        </w:tc>
        <w:tc>
          <w:tcPr/>
          <w:p>
            <w:pPr>
              <w:pStyle w:val="Compact"/>
              <w:spacing w:before="0" w:after="0" w:line="240" w:lineRule="auto"/>
              <w:jc w:val="left"/>
            </w:pPr>
            <w:r>
              <w:rPr>
                <w:rFonts w:ascii="Arial" w:hAnsi="Arial"/>
                <w:sz w:val="15"/>
              </w:rPr>
              <w:t xml:space="preserve">First buyback (¥7bn) and foreign-holder dividend proposal; stock limit-up (+22.8%)</w:t>
            </w:r>
          </w:p>
        </w:tc>
      </w:tr>
      <w:tr>
        <w:tc>
          <w:tcPr>
            <w:shd w:val="clear" w:color="auto" w:fill="F2F4F8"/>
          </w:tcPr>
          <w:p>
            <w:pPr>
              <w:pStyle w:val="Compact"/>
              <w:spacing w:before="0" w:after="0" w:line="240" w:lineRule="auto"/>
              <w:jc w:val="left"/>
            </w:pPr>
            <w:r>
              <w:rPr>
                <w:rFonts w:ascii="Arial" w:hAnsi="Arial"/>
                <w:sz w:val="15"/>
              </w:rPr>
              <w:t xml:space="preserve">Mar-2024</w:t>
            </w:r>
          </w:p>
        </w:tc>
        <w:tc>
          <w:tcPr>
            <w:shd w:val="clear" w:color="auto" w:fill="F2F4F8"/>
          </w:tcPr>
          <w:p>
            <w:pPr>
              <w:pStyle w:val="Compact"/>
              <w:spacing w:before="0" w:after="0" w:line="240" w:lineRule="auto"/>
              <w:jc w:val="left"/>
            </w:pPr>
            <w:r>
              <w:rPr>
                <w:iCs/>
                <w:rFonts w:ascii="Arial" w:hAnsi="Arial"/>
                <w:i/>
                <w:sz w:val="15"/>
              </w:rPr>
              <w:t xml:space="preserve">The Boy and the Heron</w:t>
            </w:r>
            <w:r>
              <w:rPr>
                <w:rFonts w:ascii="Arial" w:hAnsi="Arial"/>
                <w:sz w:val="15"/>
              </w:rPr>
              <w:t xml:space="preserve"> </w:t>
            </w:r>
            <w:r>
              <w:rPr>
                <w:rFonts w:ascii="Arial" w:hAnsi="Arial"/>
                <w:sz w:val="15"/>
              </w:rPr>
              <w:t xml:space="preserve">wins the Oscar</w:t>
            </w:r>
          </w:p>
        </w:tc>
      </w:tr>
      <w:tr>
        <w:tc>
          <w:tcPr/>
          <w:p>
            <w:pPr>
              <w:pStyle w:val="Compact"/>
              <w:spacing w:before="0" w:after="0" w:line="240" w:lineRule="auto"/>
              <w:jc w:val="left"/>
            </w:pPr>
            <w:r>
              <w:rPr>
                <w:rFonts w:ascii="Arial" w:hAnsi="Arial"/>
                <w:sz w:val="15"/>
              </w:rPr>
              <w:t xml:space="preserve">Aug-2024</w:t>
            </w:r>
          </w:p>
        </w:tc>
        <w:tc>
          <w:tcPr/>
          <w:p>
            <w:pPr>
              <w:pStyle w:val="Compact"/>
              <w:spacing w:before="0" w:after="0" w:line="240" w:lineRule="auto"/>
              <w:jc w:val="left"/>
            </w:pPr>
            <w:r>
              <w:rPr>
                <w:rFonts w:ascii="Arial" w:hAnsi="Arial"/>
                <w:sz w:val="15"/>
              </w:rPr>
              <w:t xml:space="preserve">Market crash (−13.9%) and rebound (+11.6%)</w:t>
            </w:r>
          </w:p>
        </w:tc>
      </w:tr>
      <w:tr>
        <w:tc>
          <w:tcPr>
            <w:shd w:val="clear" w:color="auto" w:fill="F2F4F8"/>
          </w:tcPr>
          <w:p>
            <w:pPr>
              <w:pStyle w:val="Compact"/>
              <w:spacing w:before="0" w:after="0" w:line="240" w:lineRule="auto"/>
              <w:jc w:val="left"/>
            </w:pPr>
            <w:r>
              <w:rPr>
                <w:rFonts w:ascii="Arial" w:hAnsi="Arial"/>
                <w:sz w:val="15"/>
              </w:rPr>
              <w:t xml:space="preserve">Dec-2024</w:t>
            </w:r>
          </w:p>
        </w:tc>
        <w:tc>
          <w:tcPr>
            <w:shd w:val="clear" w:color="auto" w:fill="F2F4F8"/>
          </w:tcPr>
          <w:p>
            <w:pPr>
              <w:pStyle w:val="Compact"/>
              <w:spacing w:before="0" w:after="0" w:line="240" w:lineRule="auto"/>
              <w:jc w:val="left"/>
            </w:pPr>
            <w:r>
              <w:rPr>
                <w:rFonts w:ascii="Arial" w:hAnsi="Arial"/>
                <w:sz w:val="15"/>
              </w:rPr>
              <w:t xml:space="preserve">Fuji TV / Nakai scandal begins; Tsuneo Watanabe dies</w:t>
            </w:r>
          </w:p>
        </w:tc>
      </w:tr>
      <w:tr>
        <w:tc>
          <w:tcPr/>
          <w:p>
            <w:pPr>
              <w:pStyle w:val="Compact"/>
              <w:spacing w:before="0" w:after="0" w:line="240" w:lineRule="auto"/>
              <w:jc w:val="left"/>
            </w:pPr>
            <w:r>
              <w:rPr>
                <w:rFonts w:ascii="Arial" w:hAnsi="Arial"/>
                <w:sz w:val="15"/>
              </w:rPr>
              <w:t xml:space="preserve">1-Jan-2025</w:t>
            </w:r>
          </w:p>
        </w:tc>
        <w:tc>
          <w:tcPr/>
          <w:p>
            <w:pPr>
              <w:pStyle w:val="Compact"/>
              <w:spacing w:before="0" w:after="0" w:line="240" w:lineRule="auto"/>
              <w:jc w:val="left"/>
            </w:pPr>
            <w:r>
              <w:rPr>
                <w:rFonts w:ascii="Arial" w:hAnsi="Arial"/>
                <w:sz w:val="15"/>
              </w:rPr>
              <w:t xml:space="preserve">Fukuda becomes President; Ishizawa moves to FYCS</w:t>
            </w:r>
          </w:p>
        </w:tc>
      </w:tr>
      <w:tr>
        <w:tc>
          <w:tcPr>
            <w:shd w:val="clear" w:color="auto" w:fill="F2F4F8"/>
          </w:tcPr>
          <w:p>
            <w:pPr>
              <w:pStyle w:val="Compact"/>
              <w:spacing w:before="0" w:after="0" w:line="240" w:lineRule="auto"/>
              <w:jc w:val="left"/>
            </w:pPr>
            <w:r>
              <w:rPr>
                <w:rFonts w:ascii="Arial" w:hAnsi="Arial"/>
                <w:sz w:val="15"/>
              </w:rPr>
              <w:t xml:space="preserve">17–20 Jan 2025</w:t>
            </w:r>
          </w:p>
        </w:tc>
        <w:tc>
          <w:tcPr>
            <w:shd w:val="clear" w:color="auto" w:fill="F2F4F8"/>
          </w:tcPr>
          <w:p>
            <w:pPr>
              <w:pStyle w:val="Compact"/>
              <w:spacing w:before="0" w:after="0" w:line="240" w:lineRule="auto"/>
              <w:jc w:val="left"/>
            </w:pPr>
            <w:r>
              <w:rPr>
                <w:rFonts w:ascii="Arial" w:hAnsi="Arial"/>
                <w:sz w:val="15"/>
              </w:rPr>
              <w:t xml:space="preserve">Fuji sponsor exodus; NTV +16.5% in four weeks</w:t>
            </w:r>
          </w:p>
        </w:tc>
      </w:tr>
      <w:tr>
        <w:tc>
          <w:tcPr/>
          <w:p>
            <w:pPr>
              <w:pStyle w:val="Compact"/>
              <w:spacing w:before="0" w:after="0" w:line="240" w:lineRule="auto"/>
              <w:jc w:val="left"/>
            </w:pPr>
            <w:r>
              <w:rPr>
                <w:rFonts w:ascii="Arial" w:hAnsi="Arial"/>
                <w:sz w:val="15"/>
              </w:rPr>
              <w:t xml:space="preserve">1-Apr-2025</w:t>
            </w:r>
          </w:p>
        </w:tc>
        <w:tc>
          <w:tcPr/>
          <w:p>
            <w:pPr>
              <w:pStyle w:val="Compact"/>
              <w:spacing w:before="0" w:after="0" w:line="240" w:lineRule="auto"/>
              <w:jc w:val="left"/>
            </w:pPr>
            <w:r>
              <w:rPr>
                <w:rFonts w:ascii="Arial" w:hAnsi="Arial"/>
                <w:sz w:val="15"/>
              </w:rPr>
              <w:t xml:space="preserve">FYCS HD formed (NTV 24.4%)</w:t>
            </w:r>
          </w:p>
        </w:tc>
      </w:tr>
      <w:tr>
        <w:tc>
          <w:tcPr>
            <w:shd w:val="clear" w:color="auto" w:fill="F2F4F8"/>
          </w:tcPr>
          <w:p>
            <w:pPr>
              <w:pStyle w:val="Compact"/>
              <w:spacing w:before="0" w:after="0" w:line="240" w:lineRule="auto"/>
              <w:jc w:val="left"/>
            </w:pPr>
            <w:r>
              <w:rPr>
                <w:rFonts w:ascii="Arial" w:hAnsi="Arial"/>
                <w:sz w:val="15"/>
              </w:rPr>
              <w:t xml:space="preserve">30-Apr-2025</w:t>
            </w:r>
          </w:p>
        </w:tc>
        <w:tc>
          <w:tcPr>
            <w:shd w:val="clear" w:color="auto" w:fill="F2F4F8"/>
          </w:tcPr>
          <w:p>
            <w:pPr>
              <w:pStyle w:val="Compact"/>
              <w:spacing w:before="0" w:after="0" w:line="240" w:lineRule="auto"/>
              <w:jc w:val="left"/>
            </w:pPr>
            <w:r>
              <w:rPr>
                <w:rFonts w:ascii="Arial" w:hAnsi="Arial"/>
                <w:sz w:val="15"/>
              </w:rPr>
              <w:t xml:space="preserve">KANAMEL 22.8% (¥9bn)</w:t>
            </w:r>
          </w:p>
        </w:tc>
      </w:tr>
      <w:tr>
        <w:tc>
          <w:tcPr/>
          <w:p>
            <w:pPr>
              <w:pStyle w:val="Compact"/>
              <w:spacing w:before="0" w:after="0" w:line="240" w:lineRule="auto"/>
              <w:jc w:val="left"/>
            </w:pPr>
            <w:r>
              <w:rPr>
                <w:rFonts w:ascii="Arial" w:hAnsi="Arial"/>
                <w:sz w:val="15"/>
              </w:rPr>
              <w:t xml:space="preserve">8-May-2025</w:t>
            </w:r>
          </w:p>
        </w:tc>
        <w:tc>
          <w:tcPr/>
          <w:p>
            <w:pPr>
              <w:pStyle w:val="Compact"/>
              <w:spacing w:before="0" w:after="0" w:line="240" w:lineRule="auto"/>
              <w:jc w:val="left"/>
            </w:pPr>
            <w:r>
              <w:rPr>
                <w:rFonts w:ascii="Arial" w:hAnsi="Arial"/>
                <w:sz w:val="15"/>
              </w:rPr>
              <w:t xml:space="preserve">MTP 2025–27: total return ≥35%; cross-holdings &lt;20% of net assets</w:t>
            </w:r>
          </w:p>
        </w:tc>
      </w:tr>
      <w:tr>
        <w:tc>
          <w:tcPr>
            <w:shd w:val="clear" w:color="auto" w:fill="F2F4F8"/>
          </w:tcPr>
          <w:p>
            <w:pPr>
              <w:pStyle w:val="Compact"/>
              <w:spacing w:before="0" w:after="0" w:line="240" w:lineRule="auto"/>
              <w:jc w:val="left"/>
            </w:pPr>
            <w:r>
              <w:rPr>
                <w:rFonts w:ascii="Arial" w:hAnsi="Arial"/>
                <w:sz w:val="15"/>
              </w:rPr>
              <w:t xml:space="preserve">Jun-2025</w:t>
            </w:r>
          </w:p>
        </w:tc>
        <w:tc>
          <w:tcPr>
            <w:shd w:val="clear" w:color="auto" w:fill="F2F4F8"/>
          </w:tcPr>
          <w:p>
            <w:pPr>
              <w:pStyle w:val="Compact"/>
              <w:spacing w:before="0" w:after="0" w:line="240" w:lineRule="auto"/>
              <w:jc w:val="left"/>
            </w:pPr>
            <w:r>
              <w:rPr>
                <w:rFonts w:ascii="Arial" w:hAnsi="Arial"/>
                <w:sz w:val="15"/>
              </w:rPr>
              <w:t xml:space="preserve">Kokubun/TOKIO removal; Capital Group stake peaks at 11.39% (Jul)</w:t>
            </w:r>
          </w:p>
        </w:tc>
      </w:tr>
      <w:tr>
        <w:tc>
          <w:tcPr/>
          <w:p>
            <w:pPr>
              <w:pStyle w:val="Compact"/>
              <w:spacing w:before="0" w:after="0" w:line="240" w:lineRule="auto"/>
              <w:jc w:val="left"/>
            </w:pPr>
            <w:r>
              <w:rPr>
                <w:rFonts w:ascii="Arial" w:hAnsi="Arial"/>
                <w:sz w:val="15"/>
              </w:rPr>
              <w:t xml:space="preserve">9-Sep-2025</w:t>
            </w:r>
          </w:p>
        </w:tc>
        <w:tc>
          <w:tcPr/>
          <w:p>
            <w:pPr>
              <w:pStyle w:val="Compact"/>
              <w:spacing w:before="0" w:after="0" w:line="240" w:lineRule="auto"/>
              <w:jc w:val="left"/>
            </w:pPr>
            <w:r>
              <w:rPr>
                <w:rFonts w:ascii="Arial" w:hAnsi="Arial"/>
                <w:sz w:val="15"/>
              </w:rPr>
              <w:t xml:space="preserve">All-time high ¥4,146 (P/B 1.02x)</w:t>
            </w:r>
          </w:p>
        </w:tc>
      </w:tr>
      <w:tr>
        <w:tc>
          <w:tcPr>
            <w:shd w:val="clear" w:color="auto" w:fill="F2F4F8"/>
          </w:tcPr>
          <w:p>
            <w:pPr>
              <w:pStyle w:val="Compact"/>
              <w:spacing w:before="0" w:after="0" w:line="240" w:lineRule="auto"/>
              <w:jc w:val="left"/>
            </w:pPr>
            <w:r>
              <w:rPr>
                <w:rFonts w:ascii="Arial" w:hAnsi="Arial"/>
                <w:sz w:val="15"/>
              </w:rPr>
              <w:t xml:space="preserve">6-Nov-2025</w:t>
            </w:r>
          </w:p>
        </w:tc>
        <w:tc>
          <w:tcPr>
            <w:shd w:val="clear" w:color="auto" w:fill="F2F4F8"/>
          </w:tcPr>
          <w:p>
            <w:pPr>
              <w:pStyle w:val="Compact"/>
              <w:spacing w:before="0" w:after="0" w:line="240" w:lineRule="auto"/>
              <w:jc w:val="left"/>
            </w:pPr>
            <w:r>
              <w:rPr>
                <w:rFonts w:ascii="Arial" w:hAnsi="Arial"/>
                <w:sz w:val="15"/>
              </w:rPr>
              <w:t xml:space="preserve">Guidance raised; ¥10bn buyback</w:t>
            </w:r>
          </w:p>
        </w:tc>
      </w:tr>
      <w:tr>
        <w:tc>
          <w:tcPr/>
          <w:p>
            <w:pPr>
              <w:pStyle w:val="Compact"/>
              <w:spacing w:before="0" w:after="0" w:line="240" w:lineRule="auto"/>
              <w:jc w:val="left"/>
            </w:pPr>
            <w:r>
              <w:rPr>
                <w:rFonts w:ascii="Arial" w:hAnsi="Arial"/>
                <w:sz w:val="15"/>
              </w:rPr>
              <w:t xml:space="preserve">5-Feb-2026</w:t>
            </w:r>
          </w:p>
        </w:tc>
        <w:tc>
          <w:tcPr/>
          <w:p>
            <w:pPr>
              <w:pStyle w:val="Compact"/>
              <w:spacing w:before="0" w:after="0" w:line="240" w:lineRule="auto"/>
              <w:jc w:val="left"/>
            </w:pPr>
            <w:r>
              <w:rPr>
                <w:rFonts w:ascii="Arial" w:hAnsi="Arial"/>
                <w:sz w:val="15"/>
              </w:rPr>
              <w:t xml:space="preserve">Q3: no raise at 92% progress; −6.1%</w:t>
            </w:r>
          </w:p>
        </w:tc>
      </w:tr>
      <w:tr>
        <w:tc>
          <w:tcPr>
            <w:shd w:val="clear" w:color="auto" w:fill="F2F4F8"/>
          </w:tcPr>
          <w:p>
            <w:pPr>
              <w:pStyle w:val="Compact"/>
              <w:spacing w:before="0" w:after="0" w:line="240" w:lineRule="auto"/>
              <w:jc w:val="left"/>
            </w:pPr>
            <w:r>
              <w:rPr>
                <w:rFonts w:ascii="Arial" w:hAnsi="Arial"/>
                <w:sz w:val="15"/>
              </w:rPr>
              <w:t xml:space="preserve">Feb-2026</w:t>
            </w:r>
          </w:p>
        </w:tc>
        <w:tc>
          <w:tcPr>
            <w:shd w:val="clear" w:color="auto" w:fill="F2F4F8"/>
          </w:tcPr>
          <w:p>
            <w:pPr>
              <w:pStyle w:val="Compact"/>
              <w:spacing w:before="0" w:after="0" w:line="240" w:lineRule="auto"/>
              <w:jc w:val="left"/>
            </w:pPr>
            <w:r>
              <w:rPr>
                <w:rFonts w:ascii="Arial" w:hAnsi="Arial"/>
                <w:sz w:val="15"/>
              </w:rPr>
              <w:t xml:space="preserve">Fuji Media’s ¥235bn buyback and real-estate separation (peer precedent)</w:t>
            </w:r>
          </w:p>
        </w:tc>
      </w:tr>
      <w:tr>
        <w:tc>
          <w:tcPr/>
          <w:p>
            <w:pPr>
              <w:pStyle w:val="Compact"/>
              <w:spacing w:before="0" w:after="0" w:line="240" w:lineRule="auto"/>
              <w:jc w:val="left"/>
            </w:pPr>
            <w:r>
              <w:rPr>
                <w:rFonts w:ascii="Arial" w:hAnsi="Arial"/>
                <w:sz w:val="15"/>
              </w:rPr>
              <w:t xml:space="preserve">19-Mar-2026</w:t>
            </w:r>
          </w:p>
        </w:tc>
        <w:tc>
          <w:tcPr/>
          <w:p>
            <w:pPr>
              <w:pStyle w:val="Compact"/>
              <w:spacing w:before="0" w:after="0" w:line="240" w:lineRule="auto"/>
              <w:jc w:val="left"/>
            </w:pPr>
            <w:r>
              <w:rPr>
                <w:rFonts w:ascii="Arial" w:hAnsi="Arial"/>
                <w:sz w:val="15"/>
              </w:rPr>
              <w:t xml:space="preserve">FY3/26 guidance raised to OP ¥67bn; KANAMEL 78% for ¥37.3bn</w:t>
            </w:r>
          </w:p>
        </w:tc>
      </w:tr>
      <w:tr>
        <w:tc>
          <w:tcPr>
            <w:shd w:val="clear" w:color="auto" w:fill="F2F4F8"/>
          </w:tcPr>
          <w:p>
            <w:pPr>
              <w:pStyle w:val="Compact"/>
              <w:spacing w:before="0" w:after="0" w:line="240" w:lineRule="auto"/>
              <w:jc w:val="left"/>
            </w:pPr>
            <w:r>
              <w:rPr>
                <w:rFonts w:ascii="Arial" w:hAnsi="Arial"/>
                <w:sz w:val="15"/>
              </w:rPr>
              <w:t xml:space="preserve">Mar–Oct 2026</w:t>
            </w:r>
          </w:p>
        </w:tc>
        <w:tc>
          <w:tcPr>
            <w:shd w:val="clear" w:color="auto" w:fill="F2F4F8"/>
          </w:tcPr>
          <w:p>
            <w:pPr>
              <w:pStyle w:val="Compact"/>
              <w:spacing w:before="0" w:after="0" w:line="240" w:lineRule="auto"/>
              <w:jc w:val="left"/>
            </w:pPr>
            <w:r>
              <w:rPr>
                <w:rFonts w:ascii="Arial" w:hAnsi="Arial"/>
                <w:sz w:val="15"/>
              </w:rPr>
              <w:t xml:space="preserve">Recruit +189% (¥6,526 → ¥18,845)</w:t>
            </w:r>
          </w:p>
        </w:tc>
      </w:tr>
      <w:tr>
        <w:tc>
          <w:tcPr/>
          <w:p>
            <w:pPr>
              <w:pStyle w:val="Compact"/>
              <w:spacing w:before="0" w:after="0" w:line="240" w:lineRule="auto"/>
              <w:jc w:val="left"/>
            </w:pPr>
            <w:r>
              <w:rPr>
                <w:rFonts w:ascii="Arial" w:hAnsi="Arial"/>
                <w:sz w:val="15"/>
              </w:rPr>
              <w:t xml:space="preserve">24-Apr-2026</w:t>
            </w:r>
          </w:p>
        </w:tc>
        <w:tc>
          <w:tcPr/>
          <w:p>
            <w:pPr>
              <w:pStyle w:val="Compact"/>
              <w:spacing w:before="0" w:after="0" w:line="240" w:lineRule="auto"/>
              <w:jc w:val="left"/>
            </w:pPr>
            <w:r>
              <w:rPr>
                <w:rFonts w:ascii="Arial" w:hAnsi="Arial"/>
                <w:sz w:val="15"/>
              </w:rPr>
              <w:t xml:space="preserve">KANAMEL consolidated</w:t>
            </w:r>
          </w:p>
        </w:tc>
      </w:tr>
      <w:tr>
        <w:tc>
          <w:tcPr>
            <w:shd w:val="clear" w:color="auto" w:fill="F2F4F8"/>
          </w:tcPr>
          <w:p>
            <w:pPr>
              <w:pStyle w:val="Compact"/>
              <w:spacing w:before="0" w:after="0" w:line="240" w:lineRule="auto"/>
              <w:jc w:val="left"/>
            </w:pPr>
            <w:r>
              <w:rPr>
                <w:rFonts w:ascii="Arial" w:hAnsi="Arial"/>
                <w:sz w:val="15"/>
              </w:rPr>
              <w:t xml:space="preserve">14-May-2026</w:t>
            </w:r>
          </w:p>
        </w:tc>
        <w:tc>
          <w:tcPr>
            <w:shd w:val="clear" w:color="auto" w:fill="F2F4F8"/>
          </w:tcPr>
          <w:p>
            <w:pPr>
              <w:pStyle w:val="Compact"/>
              <w:spacing w:before="0" w:after="0" w:line="240" w:lineRule="auto"/>
              <w:jc w:val="left"/>
            </w:pPr>
            <w:r>
              <w:rPr>
                <w:rFonts w:ascii="Arial" w:hAnsi="Arial"/>
                <w:sz w:val="15"/>
              </w:rPr>
              <w:t xml:space="preserve">Record FY3/26 (OP ¥69.3bn); FY3/27 guide OP ¥49bn (−29%); ¥12bn buyback; DPS ¥45</w:t>
            </w:r>
          </w:p>
        </w:tc>
      </w:tr>
      <w:tr>
        <w:tc>
          <w:tcPr/>
          <w:p>
            <w:pPr>
              <w:pStyle w:val="Compact"/>
              <w:spacing w:before="0" w:after="0" w:line="240" w:lineRule="auto"/>
              <w:jc w:val="left"/>
            </w:pPr>
            <w:r>
              <w:rPr>
                <w:rFonts w:ascii="Arial" w:hAnsi="Arial"/>
                <w:sz w:val="15"/>
              </w:rPr>
              <w:t xml:space="preserve">May–Jun 2026</w:t>
            </w:r>
          </w:p>
        </w:tc>
        <w:tc>
          <w:tcPr/>
          <w:p>
            <w:pPr>
              <w:pStyle w:val="Compact"/>
              <w:spacing w:before="0" w:after="0" w:line="240" w:lineRule="auto"/>
              <w:jc w:val="left"/>
            </w:pPr>
            <w:r>
              <w:rPr>
                <w:rFonts w:ascii="Arial" w:hAnsi="Arial"/>
                <w:sz w:val="15"/>
              </w:rPr>
              <w:t xml:space="preserve">Partial Recruit sale (¥19.6bn gain)</w:t>
            </w:r>
          </w:p>
        </w:tc>
      </w:tr>
      <w:tr>
        <w:tc>
          <w:tcPr>
            <w:shd w:val="clear" w:color="auto" w:fill="F2F4F8"/>
          </w:tcPr>
          <w:p>
            <w:pPr>
              <w:pStyle w:val="Compact"/>
              <w:spacing w:before="0" w:after="0" w:line="240" w:lineRule="auto"/>
              <w:jc w:val="left"/>
            </w:pPr>
            <w:r>
              <w:rPr>
                <w:rFonts w:ascii="Arial" w:hAnsi="Arial"/>
                <w:sz w:val="15"/>
              </w:rPr>
              <w:t xml:space="preserve">16-Jun-2026</w:t>
            </w:r>
          </w:p>
        </w:tc>
        <w:tc>
          <w:tcPr>
            <w:shd w:val="clear" w:color="auto" w:fill="F2F4F8"/>
          </w:tcPr>
          <w:p>
            <w:pPr>
              <w:pStyle w:val="Compact"/>
              <w:spacing w:before="0" w:after="0" w:line="240" w:lineRule="auto"/>
              <w:jc w:val="left"/>
            </w:pPr>
            <w:r>
              <w:rPr>
                <w:rFonts w:ascii="Arial" w:hAnsi="Arial"/>
                <w:sz w:val="15"/>
              </w:rPr>
              <w:t xml:space="preserve">BoJ raises the policy rate to 1.00%</w:t>
            </w:r>
          </w:p>
        </w:tc>
      </w:tr>
      <w:tr>
        <w:tc>
          <w:tcPr/>
          <w:p>
            <w:pPr>
              <w:pStyle w:val="Compact"/>
              <w:spacing w:before="0" w:after="0" w:line="240" w:lineRule="auto"/>
              <w:jc w:val="left"/>
            </w:pPr>
            <w:r>
              <w:rPr>
                <w:rFonts w:ascii="Arial" w:hAnsi="Arial"/>
                <w:sz w:val="15"/>
              </w:rPr>
              <w:t xml:space="preserve">26-Jun-2026</w:t>
            </w:r>
          </w:p>
        </w:tc>
        <w:tc>
          <w:tcPr/>
          <w:p>
            <w:pPr>
              <w:pStyle w:val="Compact"/>
              <w:spacing w:before="0" w:after="0" w:line="240" w:lineRule="auto"/>
              <w:jc w:val="left"/>
            </w:pPr>
            <w:r>
              <w:rPr>
                <w:rFonts w:ascii="Arial" w:hAnsi="Arial"/>
                <w:sz w:val="15"/>
              </w:rPr>
              <w:t xml:space="preserve">AGM: Chairman 76.8%, CEO 74.6% approval; 7 of 11 directors independent</w:t>
            </w:r>
          </w:p>
        </w:tc>
      </w:tr>
      <w:tr>
        <w:tc>
          <w:tcPr>
            <w:shd w:val="clear" w:color="auto" w:fill="F2F4F8"/>
          </w:tcPr>
          <w:p>
            <w:pPr>
              <w:pStyle w:val="Compact"/>
              <w:spacing w:before="0" w:after="0" w:line="240" w:lineRule="auto"/>
              <w:jc w:val="left"/>
            </w:pPr>
            <w:r>
              <w:rPr>
                <w:rFonts w:ascii="Arial" w:hAnsi="Arial"/>
                <w:sz w:val="15"/>
              </w:rPr>
              <w:t xml:space="preserve">31-Jul-2026</w:t>
            </w:r>
          </w:p>
        </w:tc>
        <w:tc>
          <w:tcPr>
            <w:shd w:val="clear" w:color="auto" w:fill="F2F4F8"/>
          </w:tcPr>
          <w:p>
            <w:pPr>
              <w:pStyle w:val="Compact"/>
              <w:spacing w:before="0" w:after="0" w:line="240" w:lineRule="auto"/>
              <w:jc w:val="left"/>
            </w:pPr>
            <w:r>
              <w:rPr>
                <w:rFonts w:ascii="Arial" w:hAnsi="Arial"/>
                <w:sz w:val="15"/>
              </w:rPr>
              <w:t xml:space="preserve">1Q FY3/27: OP −36.6%, miss; guidance kept</w:t>
            </w:r>
          </w:p>
        </w:tc>
      </w:tr>
      <w:tr>
        <w:tc>
          <w:tcPr/>
          <w:p>
            <w:pPr>
              <w:pStyle w:val="Compact"/>
              <w:spacing w:before="0" w:after="0" w:line="240" w:lineRule="auto"/>
              <w:jc w:val="left"/>
            </w:pPr>
            <w:r>
              <w:rPr>
                <w:rFonts w:ascii="Arial" w:hAnsi="Arial"/>
                <w:sz w:val="15"/>
              </w:rPr>
              <w:t xml:space="preserve">27-Aug-2026</w:t>
            </w:r>
          </w:p>
        </w:tc>
        <w:tc>
          <w:tcPr/>
          <w:p>
            <w:pPr>
              <w:pStyle w:val="Compact"/>
              <w:spacing w:before="0" w:after="0" w:line="240" w:lineRule="auto"/>
              <w:jc w:val="left"/>
            </w:pPr>
            <w:r>
              <w:rPr>
                <w:rFonts w:ascii="Arial" w:hAnsi="Arial"/>
                <w:sz w:val="15"/>
              </w:rPr>
              <w:t xml:space="preserve">¥12bn buyback completed (4.14m shares)</w:t>
            </w:r>
          </w:p>
        </w:tc>
      </w:tr>
      <w:tr>
        <w:tc>
          <w:tcPr>
            <w:shd w:val="clear" w:color="auto" w:fill="F2F4F8"/>
          </w:tcPr>
          <w:p>
            <w:pPr>
              <w:pStyle w:val="Compact"/>
              <w:spacing w:before="0" w:after="0" w:line="240" w:lineRule="auto"/>
              <w:jc w:val="left"/>
            </w:pPr>
            <w:r>
              <w:rPr>
                <w:rFonts w:ascii="Arial" w:hAnsi="Arial"/>
                <w:sz w:val="15"/>
              </w:rPr>
              <w:t xml:space="preserve">30-Sep-2026</w:t>
            </w:r>
          </w:p>
        </w:tc>
        <w:tc>
          <w:tcPr>
            <w:shd w:val="clear" w:color="auto" w:fill="F2F4F8"/>
          </w:tcPr>
          <w:p>
            <w:pPr>
              <w:pStyle w:val="Compact"/>
              <w:spacing w:before="0" w:after="0" w:line="240" w:lineRule="auto"/>
              <w:jc w:val="left"/>
            </w:pPr>
            <w:r>
              <w:rPr>
                <w:rFonts w:ascii="Arial" w:hAnsi="Arial"/>
                <w:sz w:val="15"/>
              </w:rPr>
              <w:t xml:space="preserve">Planned cancellation of 4.14m shares; foreign voting rights still 19.99%</w:t>
            </w:r>
          </w:p>
        </w:tc>
      </w:tr>
    </w:tbl>
    <w:bookmarkEnd w:id="175"/>
    <w:bookmarkStart w:id="176" w:name="upcoming-catalyst-calendar"/>
    <w:p>
      <w:pPr>
        <w:pStyle w:val="Heading2"/>
      </w:pPr>
      <w:r>
        <w:t xml:space="preserve">28.2 Upcoming catalyst calendar</w:t>
      </w:r>
    </w:p>
    <w:tbl>
      <w:tblPr>
        <w:tblStyle w:val="Table"/>
        <w:tblW w:type="pct" w:w="5000"/>
        <w:jc w:val="left"/>
        <w:tblLook w:firstRow="1" w:lastRow="0" w:firstColumn="0" w:lastColumn="0" w:noHBand="0" w:noVBand="0" w:val="0020"/>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Pr>
      <w:tblGrid>
        <w:gridCol w:w="1980"/>
        <w:gridCol w:w="1980"/>
        <w:gridCol w:w="1980"/>
        <w:gridCol w:w="1980"/>
      </w:tblGrid>
      <w:tr>
        <w:trPr>
          <w:tblHeader w:val="true"/>
          <w:cantSplit/>
        </w:trPr>
        <w:tc>
          <w:tcPr>
            <w:shd w:val="clear" w:color="auto" w:fill="13213F"/>
          </w:tcPr>
          <w:p>
            <w:pPr>
              <w:pStyle w:val="Compact"/>
              <w:spacing w:before="0" w:after="0" w:line="240" w:lineRule="auto"/>
              <w:jc w:val="left"/>
            </w:pPr>
            <w:r>
              <w:rPr>
                <w:rFonts w:ascii="Arial" w:hAnsi="Arial"/>
                <w:b/>
                <w:color w:val="FFFFFF"/>
                <w:sz w:val="15"/>
              </w:rPr>
              <w:t xml:space="preserve">Date</w:t>
            </w:r>
          </w:p>
        </w:tc>
        <w:tc>
          <w:tcPr>
            <w:shd w:val="clear" w:color="auto" w:fill="13213F"/>
          </w:tcPr>
          <w:p>
            <w:pPr>
              <w:pStyle w:val="Compact"/>
              <w:spacing w:before="0" w:after="0" w:line="240" w:lineRule="auto"/>
              <w:jc w:val="left"/>
            </w:pPr>
            <w:r>
              <w:rPr>
                <w:rFonts w:ascii="Arial" w:hAnsi="Arial"/>
                <w:b/>
                <w:color w:val="FFFFFF"/>
                <w:sz w:val="15"/>
              </w:rPr>
              <w:t xml:space="preserve">Event</w:t>
            </w:r>
          </w:p>
        </w:tc>
        <w:tc>
          <w:tcPr>
            <w:shd w:val="clear" w:color="auto" w:fill="13213F"/>
          </w:tcPr>
          <w:p>
            <w:pPr>
              <w:pStyle w:val="Compact"/>
              <w:spacing w:before="0" w:after="0" w:line="240" w:lineRule="auto"/>
              <w:jc w:val="left"/>
            </w:pPr>
            <w:r>
              <w:rPr>
                <w:rFonts w:ascii="Arial" w:hAnsi="Arial"/>
                <w:b/>
                <w:color w:val="FFFFFF"/>
                <w:sz w:val="15"/>
              </w:rPr>
              <w:t xml:space="preserve">What to watch</w:t>
            </w:r>
          </w:p>
        </w:tc>
        <w:tc>
          <w:tcPr>
            <w:shd w:val="clear" w:color="auto" w:fill="13213F"/>
          </w:tcPr>
          <w:p>
            <w:pPr>
              <w:pStyle w:val="Compact"/>
              <w:spacing w:before="0" w:after="0" w:line="240" w:lineRule="auto"/>
              <w:jc w:val="left"/>
            </w:pPr>
            <w:r>
              <w:rPr>
                <w:rFonts w:ascii="Arial" w:hAnsi="Arial"/>
                <w:b/>
                <w:color w:val="FFFFFF"/>
                <w:sz w:val="15"/>
              </w:rPr>
              <w:t xml:space="preserve">Importance</w:t>
            </w:r>
          </w:p>
        </w:tc>
      </w:tr>
      <w:tr>
        <w:tc>
          <w:tcPr/>
          <w:p>
            <w:pPr>
              <w:pStyle w:val="Compact"/>
              <w:spacing w:before="0" w:after="0" w:line="240" w:lineRule="auto"/>
              <w:jc w:val="left"/>
            </w:pPr>
            <w:r>
              <w:rPr>
                <w:bCs/>
                <w:rFonts w:ascii="Arial" w:hAnsi="Arial"/>
                <w:b/>
                <w:sz w:val="15"/>
              </w:rPr>
              <w:t xml:space="preserve">~5–6 Nov-2026 [e]</w:t>
            </w:r>
          </w:p>
        </w:tc>
        <w:tc>
          <w:tcPr/>
          <w:p>
            <w:pPr>
              <w:pStyle w:val="Compact"/>
              <w:spacing w:before="0" w:after="0" w:line="240" w:lineRule="auto"/>
              <w:jc w:val="left"/>
            </w:pPr>
            <w:r>
              <w:rPr>
                <w:bCs/>
                <w:rFonts w:ascii="Arial" w:hAnsi="Arial"/>
                <w:b/>
                <w:sz w:val="15"/>
              </w:rPr>
              <w:t xml:space="preserve">1H FY3/27 results</w:t>
            </w:r>
          </w:p>
        </w:tc>
        <w:tc>
          <w:tcPr/>
          <w:p>
            <w:pPr>
              <w:pStyle w:val="Compact"/>
              <w:spacing w:before="0" w:after="0" w:line="240" w:lineRule="auto"/>
              <w:jc w:val="left"/>
            </w:pPr>
            <w:r>
              <w:rPr>
                <w:rFonts w:ascii="Arial" w:hAnsi="Arial"/>
                <w:sz w:val="15"/>
              </w:rPr>
              <w:t xml:space="preserve">New buyback (last year ¥10bn at H1); 2Q spot trend; KANAMEL P&amp;L; further Recruit sales; guidance</w:t>
            </w:r>
          </w:p>
        </w:tc>
        <w:tc>
          <w:tcPr/>
          <w:p>
            <w:pPr>
              <w:pStyle w:val="Compact"/>
              <w:spacing w:before="0" w:after="0" w:line="240" w:lineRule="auto"/>
              <w:jc w:val="left"/>
            </w:pPr>
            <w:r>
              <w:rPr>
                <w:bCs/>
                <w:rFonts w:ascii="Arial" w:hAnsi="Arial"/>
                <w:b/>
                <w:sz w:val="15"/>
              </w:rPr>
              <w:t xml:space="preserve">Critical</w:t>
            </w:r>
          </w:p>
        </w:tc>
      </w:tr>
      <w:tr>
        <w:tc>
          <w:tcPr>
            <w:shd w:val="clear" w:color="auto" w:fill="F2F4F8"/>
          </w:tcPr>
          <w:p>
            <w:pPr>
              <w:pStyle w:val="Compact"/>
              <w:spacing w:before="0" w:after="0" w:line="240" w:lineRule="auto"/>
              <w:jc w:val="left"/>
            </w:pPr>
            <w:r>
              <w:rPr>
                <w:rFonts w:ascii="Arial" w:hAnsi="Arial"/>
                <w:sz w:val="15"/>
              </w:rPr>
              <w:t xml:space="preserve">~9–10 Nov-2026 [e]</w:t>
            </w:r>
          </w:p>
        </w:tc>
        <w:tc>
          <w:tcPr>
            <w:shd w:val="clear" w:color="auto" w:fill="F2F4F8"/>
          </w:tcPr>
          <w:p>
            <w:pPr>
              <w:pStyle w:val="Compact"/>
              <w:spacing w:before="0" w:after="0" w:line="240" w:lineRule="auto"/>
              <w:jc w:val="left"/>
            </w:pPr>
            <w:r>
              <w:rPr>
                <w:rFonts w:ascii="Arial" w:hAnsi="Arial"/>
                <w:sz w:val="15"/>
              </w:rPr>
              <w:t xml:space="preserve">1H results briefing (Scripts Asia transcript)</w:t>
            </w:r>
          </w:p>
        </w:tc>
        <w:tc>
          <w:tcPr>
            <w:shd w:val="clear" w:color="auto" w:fill="F2F4F8"/>
          </w:tcPr>
          <w:p>
            <w:pPr>
              <w:pStyle w:val="Compact"/>
              <w:spacing w:before="0" w:after="0" w:line="240" w:lineRule="auto"/>
              <w:jc w:val="left"/>
            </w:pPr>
            <w:r>
              <w:rPr>
                <w:rFonts w:ascii="Arial" w:hAnsi="Arial"/>
                <w:sz w:val="15"/>
              </w:rPr>
              <w:t xml:space="preserve">Tone on the cross-holding target post-Recruit rally; M&amp;A appetite</w:t>
            </w:r>
          </w:p>
        </w:tc>
        <w:tc>
          <w:tcPr>
            <w:shd w:val="clear" w:color="auto" w:fill="F2F4F8"/>
          </w:tcPr>
          <w:p>
            <w:pPr>
              <w:pStyle w:val="Compact"/>
              <w:spacing w:before="0" w:after="0" w:line="240" w:lineRule="auto"/>
              <w:jc w:val="left"/>
            </w:pPr>
            <w:r>
              <w:rPr>
                <w:rFonts w:ascii="Arial" w:hAnsi="Arial"/>
                <w:sz w:val="15"/>
              </w:rPr>
              <w:t xml:space="preserve">High</w:t>
            </w:r>
          </w:p>
        </w:tc>
      </w:tr>
      <w:tr>
        <w:tc>
          <w:tcPr/>
          <w:p>
            <w:pPr>
              <w:pStyle w:val="Compact"/>
              <w:spacing w:before="0" w:after="0" w:line="240" w:lineRule="auto"/>
              <w:jc w:val="left"/>
            </w:pPr>
            <w:r>
              <w:rPr>
                <w:rFonts w:ascii="Arial" w:hAnsi="Arial"/>
                <w:sz w:val="15"/>
              </w:rPr>
              <w:t xml:space="preserve">Nov-2026 – Mar-2027</w:t>
            </w:r>
          </w:p>
        </w:tc>
        <w:tc>
          <w:tcPr/>
          <w:p>
            <w:pPr>
              <w:pStyle w:val="Compact"/>
              <w:spacing w:before="0" w:after="0" w:line="240" w:lineRule="auto"/>
              <w:jc w:val="left"/>
            </w:pPr>
            <w:r>
              <w:rPr>
                <w:rFonts w:ascii="Arial" w:hAnsi="Arial"/>
                <w:sz w:val="15"/>
              </w:rPr>
              <w:t xml:space="preserve">Recruit share price; possible further Recruit sales (TDnet extraordinary-gain notices)</w:t>
            </w:r>
          </w:p>
        </w:tc>
        <w:tc>
          <w:tcPr/>
          <w:p>
            <w:pPr>
              <w:pStyle w:val="Compact"/>
              <w:spacing w:before="0" w:after="0" w:line="240" w:lineRule="auto"/>
              <w:jc w:val="left"/>
            </w:pPr>
            <w:r>
              <w:rPr>
                <w:rFonts w:ascii="Arial" w:hAnsi="Arial"/>
                <w:sz w:val="15"/>
              </w:rPr>
              <w:t xml:space="preserve">Size of sales; use of proceeds</w:t>
            </w:r>
          </w:p>
        </w:tc>
        <w:tc>
          <w:tcPr/>
          <w:p>
            <w:pPr>
              <w:pStyle w:val="Compact"/>
              <w:spacing w:before="0" w:after="0" w:line="240" w:lineRule="auto"/>
              <w:jc w:val="left"/>
            </w:pPr>
            <w:r>
              <w:rPr>
                <w:bCs/>
                <w:rFonts w:ascii="Arial" w:hAnsi="Arial"/>
                <w:b/>
                <w:sz w:val="15"/>
              </w:rPr>
              <w:t xml:space="preserve">Critical</w:t>
            </w:r>
          </w:p>
        </w:tc>
      </w:tr>
      <w:tr>
        <w:tc>
          <w:tcPr>
            <w:shd w:val="clear" w:color="auto" w:fill="F2F4F8"/>
          </w:tcPr>
          <w:p>
            <w:pPr>
              <w:pStyle w:val="Compact"/>
              <w:spacing w:before="0" w:after="0" w:line="240" w:lineRule="auto"/>
              <w:jc w:val="left"/>
            </w:pPr>
            <w:r>
              <w:rPr>
                <w:rFonts w:ascii="Arial" w:hAnsi="Arial"/>
                <w:sz w:val="15"/>
              </w:rPr>
              <w:t xml:space="preserve">Early Dec-2026</w:t>
            </w:r>
          </w:p>
        </w:tc>
        <w:tc>
          <w:tcPr>
            <w:shd w:val="clear" w:color="auto" w:fill="F2F4F8"/>
          </w:tcPr>
          <w:p>
            <w:pPr>
              <w:pStyle w:val="Compact"/>
              <w:spacing w:before="0" w:after="0" w:line="240" w:lineRule="auto"/>
              <w:jc w:val="left"/>
            </w:pPr>
            <w:r>
              <w:rPr>
                <w:rFonts w:ascii="Arial" w:hAnsi="Arial"/>
                <w:sz w:val="15"/>
              </w:rPr>
              <w:t xml:space="preserve">Interim dividend ¥10 paid</w:t>
            </w:r>
          </w:p>
        </w:tc>
        <w:tc>
          <w:tcPr>
            <w:shd w:val="clear" w:color="auto" w:fill="F2F4F8"/>
          </w:tcPr>
          <w:p>
            <w:pPr>
              <w:pStyle w:val="Compact"/>
              <w:spacing w:before="0" w:after="0" w:line="240" w:lineRule="auto"/>
              <w:jc w:val="left"/>
            </w:pPr>
            <w:r>
              <w:rPr>
                <w:rFonts w:ascii="Arial" w:hAnsi="Arial"/>
                <w:sz w:val="15"/>
              </w:rPr>
              <w:t xml:space="preserve">–</w:t>
            </w:r>
          </w:p>
        </w:tc>
        <w:tc>
          <w:tcPr>
            <w:shd w:val="clear" w:color="auto" w:fill="F2F4F8"/>
          </w:tcPr>
          <w:p>
            <w:pPr>
              <w:pStyle w:val="Compact"/>
              <w:spacing w:before="0" w:after="0" w:line="240" w:lineRule="auto"/>
              <w:jc w:val="left"/>
            </w:pPr>
            <w:r>
              <w:rPr>
                <w:rFonts w:ascii="Arial" w:hAnsi="Arial"/>
                <w:sz w:val="15"/>
              </w:rPr>
              <w:t xml:space="preserve">Low</w:t>
            </w:r>
          </w:p>
        </w:tc>
      </w:tr>
      <w:tr>
        <w:tc>
          <w:tcPr/>
          <w:p>
            <w:pPr>
              <w:pStyle w:val="Compact"/>
              <w:spacing w:before="0" w:after="0" w:line="240" w:lineRule="auto"/>
              <w:jc w:val="left"/>
            </w:pPr>
            <w:r>
              <w:rPr>
                <w:rFonts w:ascii="Arial" w:hAnsi="Arial"/>
                <w:sz w:val="15"/>
              </w:rPr>
              <w:t xml:space="preserve">Ongoing</w:t>
            </w:r>
          </w:p>
        </w:tc>
        <w:tc>
          <w:tcPr/>
          <w:p>
            <w:pPr>
              <w:pStyle w:val="Compact"/>
              <w:spacing w:before="0" w:after="0" w:line="240" w:lineRule="auto"/>
              <w:jc w:val="left"/>
            </w:pPr>
            <w:r>
              <w:rPr>
                <w:rFonts w:ascii="Arial" w:hAnsi="Arial"/>
                <w:sz w:val="15"/>
              </w:rPr>
              <w:t xml:space="preserve">Large-shareholding reports</w:t>
            </w:r>
          </w:p>
        </w:tc>
        <w:tc>
          <w:tcPr/>
          <w:p>
            <w:pPr>
              <w:pStyle w:val="Compact"/>
              <w:spacing w:before="0" w:after="0" w:line="240" w:lineRule="auto"/>
              <w:jc w:val="left"/>
            </w:pPr>
            <w:r>
              <w:rPr>
                <w:rFonts w:ascii="Arial" w:hAnsi="Arial"/>
                <w:sz w:val="15"/>
              </w:rPr>
              <w:t xml:space="preserve">Domestic activist entry (Murakami family, Japan Catalyst, Strategic Capital); Capital Group selling</w:t>
            </w:r>
          </w:p>
        </w:tc>
        <w:tc>
          <w:tcPr/>
          <w:p>
            <w:pPr>
              <w:pStyle w:val="Compact"/>
              <w:spacing w:before="0" w:after="0" w:line="240" w:lineRule="auto"/>
              <w:jc w:val="left"/>
            </w:pPr>
            <w:r>
              <w:rPr>
                <w:rFonts w:ascii="Arial" w:hAnsi="Arial"/>
                <w:sz w:val="15"/>
              </w:rPr>
              <w:t xml:space="preserve">High</w:t>
            </w:r>
          </w:p>
        </w:tc>
      </w:tr>
      <w:tr>
        <w:tc>
          <w:tcPr>
            <w:shd w:val="clear" w:color="auto" w:fill="F2F4F8"/>
          </w:tcPr>
          <w:p>
            <w:pPr>
              <w:pStyle w:val="Compact"/>
              <w:spacing w:before="0" w:after="0" w:line="240" w:lineRule="auto"/>
              <w:jc w:val="left"/>
            </w:pPr>
            <w:r>
              <w:rPr>
                <w:rFonts w:ascii="Arial" w:hAnsi="Arial"/>
                <w:sz w:val="15"/>
              </w:rPr>
              <w:t xml:space="preserve">~4–5 Feb-2027 [e]</w:t>
            </w:r>
          </w:p>
        </w:tc>
        <w:tc>
          <w:tcPr>
            <w:shd w:val="clear" w:color="auto" w:fill="F2F4F8"/>
          </w:tcPr>
          <w:p>
            <w:pPr>
              <w:pStyle w:val="Compact"/>
              <w:spacing w:before="0" w:after="0" w:line="240" w:lineRule="auto"/>
              <w:jc w:val="left"/>
            </w:pPr>
            <w:r>
              <w:rPr>
                <w:rFonts w:ascii="Arial" w:hAnsi="Arial"/>
                <w:sz w:val="15"/>
              </w:rPr>
              <w:t xml:space="preserve">3Q FY3/27 results</w:t>
            </w:r>
          </w:p>
        </w:tc>
        <w:tc>
          <w:tcPr>
            <w:shd w:val="clear" w:color="auto" w:fill="F2F4F8"/>
          </w:tcPr>
          <w:p>
            <w:pPr>
              <w:pStyle w:val="Compact"/>
              <w:spacing w:before="0" w:after="0" w:line="240" w:lineRule="auto"/>
              <w:jc w:val="left"/>
            </w:pPr>
            <w:r>
              <w:rPr>
                <w:rFonts w:ascii="Arial" w:hAnsi="Arial"/>
                <w:sz w:val="15"/>
              </w:rPr>
              <w:t xml:space="preserve">NTV never raises at Q3; a stock reaction risk as in Feb-2025 and Feb-2026</w:t>
            </w:r>
          </w:p>
        </w:tc>
        <w:tc>
          <w:tcPr>
            <w:shd w:val="clear" w:color="auto" w:fill="F2F4F8"/>
          </w:tcPr>
          <w:p>
            <w:pPr>
              <w:pStyle w:val="Compact"/>
              <w:spacing w:before="0" w:after="0" w:line="240" w:lineRule="auto"/>
              <w:jc w:val="left"/>
            </w:pPr>
            <w:r>
              <w:rPr>
                <w:rFonts w:ascii="Arial" w:hAnsi="Arial"/>
                <w:sz w:val="15"/>
              </w:rPr>
              <w:t xml:space="preserve">Medium</w:t>
            </w:r>
          </w:p>
        </w:tc>
      </w:tr>
      <w:tr>
        <w:tc>
          <w:tcPr/>
          <w:p>
            <w:pPr>
              <w:pStyle w:val="Compact"/>
              <w:spacing w:before="0" w:after="0" w:line="240" w:lineRule="auto"/>
              <w:jc w:val="left"/>
            </w:pPr>
            <w:r>
              <w:rPr>
                <w:rFonts w:ascii="Arial" w:hAnsi="Arial"/>
                <w:sz w:val="15"/>
              </w:rPr>
              <w:t xml:space="preserve">Mid/late Mar-2027 [e]</w:t>
            </w:r>
          </w:p>
        </w:tc>
        <w:tc>
          <w:tcPr/>
          <w:p>
            <w:pPr>
              <w:pStyle w:val="Compact"/>
              <w:spacing w:before="0" w:after="0" w:line="240" w:lineRule="auto"/>
              <w:jc w:val="left"/>
            </w:pPr>
            <w:r>
              <w:rPr>
                <w:rFonts w:ascii="Arial" w:hAnsi="Arial"/>
                <w:sz w:val="15"/>
              </w:rPr>
              <w:t xml:space="preserve">Possible guidance pre-announcement (raises on 21-Mar-2025 and 19-Mar-2026)</w:t>
            </w:r>
          </w:p>
        </w:tc>
        <w:tc>
          <w:tcPr/>
          <w:p>
            <w:pPr>
              <w:pStyle w:val="Compact"/>
              <w:spacing w:before="0" w:after="0" w:line="240" w:lineRule="auto"/>
              <w:jc w:val="left"/>
            </w:pPr>
            <w:r>
              <w:rPr>
                <w:rFonts w:ascii="Arial" w:hAnsi="Arial"/>
                <w:sz w:val="15"/>
              </w:rPr>
              <w:t xml:space="preserve">Upside to the ¥49bn guide</w:t>
            </w:r>
          </w:p>
        </w:tc>
        <w:tc>
          <w:tcPr/>
          <w:p>
            <w:pPr>
              <w:pStyle w:val="Compact"/>
              <w:spacing w:before="0" w:after="0" w:line="240" w:lineRule="auto"/>
              <w:jc w:val="left"/>
            </w:pPr>
            <w:r>
              <w:rPr>
                <w:rFonts w:ascii="Arial" w:hAnsi="Arial"/>
                <w:sz w:val="15"/>
              </w:rPr>
              <w:t xml:space="preserve">High</w:t>
            </w:r>
          </w:p>
        </w:tc>
      </w:tr>
      <w:tr>
        <w:tc>
          <w:tcPr>
            <w:shd w:val="clear" w:color="auto" w:fill="F2F4F8"/>
          </w:tcPr>
          <w:p>
            <w:pPr>
              <w:pStyle w:val="Compact"/>
              <w:spacing w:before="0" w:after="0" w:line="240" w:lineRule="auto"/>
              <w:jc w:val="left"/>
            </w:pPr>
            <w:r>
              <w:rPr>
                <w:rFonts w:ascii="Arial" w:hAnsi="Arial"/>
                <w:sz w:val="15"/>
              </w:rPr>
              <w:t xml:space="preserve">Mar-2027</w:t>
            </w:r>
          </w:p>
        </w:tc>
        <w:tc>
          <w:tcPr>
            <w:shd w:val="clear" w:color="auto" w:fill="F2F4F8"/>
          </w:tcPr>
          <w:p>
            <w:pPr>
              <w:pStyle w:val="Compact"/>
              <w:spacing w:before="0" w:after="0" w:line="240" w:lineRule="auto"/>
              <w:jc w:val="left"/>
            </w:pPr>
            <w:r>
              <w:rPr>
                <w:rFonts w:ascii="Arial" w:hAnsi="Arial"/>
                <w:sz w:val="15"/>
              </w:rPr>
              <w:t xml:space="preserve">Dentsu</w:t>
            </w:r>
            <w:r>
              <w:rPr>
                <w:rFonts w:ascii="Arial" w:hAnsi="Arial"/>
                <w:sz w:val="15"/>
              </w:rPr>
              <w:t xml:space="preserve"> </w:t>
            </w:r>
            <w:r>
              <w:rPr>
                <w:rFonts w:ascii="Arial" w:hAnsi="Arial"/>
                <w:sz w:val="15"/>
              </w:rPr>
              <w:t xml:space="preserve">“</w:t>
            </w:r>
            <w:r>
              <w:rPr>
                <w:rFonts w:ascii="Arial" w:hAnsi="Arial"/>
                <w:sz w:val="15"/>
              </w:rPr>
              <w:t xml:space="preserve">Advertising Expenditures in Japan 2026</w:t>
            </w:r>
            <w:r>
              <w:rPr>
                <w:rFonts w:ascii="Arial" w:hAnsi="Arial"/>
                <w:sz w:val="15"/>
              </w:rPr>
              <w:t xml:space="preserve">”</w:t>
            </w:r>
          </w:p>
        </w:tc>
        <w:tc>
          <w:tcPr>
            <w:shd w:val="clear" w:color="auto" w:fill="F2F4F8"/>
          </w:tcPr>
          <w:p>
            <w:pPr>
              <w:pStyle w:val="Compact"/>
              <w:spacing w:before="0" w:after="0" w:line="240" w:lineRule="auto"/>
              <w:jc w:val="left"/>
            </w:pPr>
            <w:r>
              <w:rPr>
                <w:rFonts w:ascii="Arial" w:hAnsi="Arial"/>
                <w:sz w:val="15"/>
              </w:rPr>
              <w:t xml:space="preserve">TV vs internet share</w:t>
            </w:r>
          </w:p>
        </w:tc>
        <w:tc>
          <w:tcPr>
            <w:shd w:val="clear" w:color="auto" w:fill="F2F4F8"/>
          </w:tcPr>
          <w:p>
            <w:pPr>
              <w:pStyle w:val="Compact"/>
              <w:spacing w:before="0" w:after="0" w:line="240" w:lineRule="auto"/>
              <w:jc w:val="left"/>
            </w:pPr>
            <w:r>
              <w:rPr>
                <w:rFonts w:ascii="Arial" w:hAnsi="Arial"/>
                <w:sz w:val="15"/>
              </w:rPr>
              <w:t xml:space="preserve">Medium</w:t>
            </w:r>
          </w:p>
        </w:tc>
      </w:tr>
      <w:tr>
        <w:tc>
          <w:tcPr/>
          <w:p>
            <w:pPr>
              <w:pStyle w:val="Compact"/>
              <w:spacing w:before="0" w:after="0" w:line="240" w:lineRule="auto"/>
              <w:jc w:val="left"/>
            </w:pPr>
            <w:r>
              <w:rPr>
                <w:rFonts w:ascii="Arial" w:hAnsi="Arial"/>
                <w:sz w:val="15"/>
              </w:rPr>
              <w:t xml:space="preserve">~Mid-May-2027 [e]</w:t>
            </w:r>
          </w:p>
        </w:tc>
        <w:tc>
          <w:tcPr/>
          <w:p>
            <w:pPr>
              <w:pStyle w:val="Compact"/>
              <w:spacing w:before="0" w:after="0" w:line="240" w:lineRule="auto"/>
              <w:jc w:val="left"/>
            </w:pPr>
            <w:r>
              <w:rPr>
                <w:rFonts w:ascii="Arial" w:hAnsi="Arial"/>
                <w:sz w:val="15"/>
              </w:rPr>
              <w:t xml:space="preserve">FY3/27 results, FY3/28 guidance; possible MTP update</w:t>
            </w:r>
          </w:p>
        </w:tc>
        <w:tc>
          <w:tcPr/>
          <w:p>
            <w:pPr>
              <w:pStyle w:val="Compact"/>
              <w:spacing w:before="0" w:after="0" w:line="240" w:lineRule="auto"/>
              <w:jc w:val="left"/>
            </w:pPr>
            <w:r>
              <w:rPr>
                <w:rFonts w:ascii="Arial" w:hAnsi="Arial"/>
                <w:sz w:val="15"/>
              </w:rPr>
              <w:t xml:space="preserve">Total return policy beyond 35%; ROE target; buyback</w:t>
            </w:r>
          </w:p>
        </w:tc>
        <w:tc>
          <w:tcPr/>
          <w:p>
            <w:pPr>
              <w:pStyle w:val="Compact"/>
              <w:spacing w:before="0" w:after="0" w:line="240" w:lineRule="auto"/>
              <w:jc w:val="left"/>
            </w:pPr>
            <w:r>
              <w:rPr>
                <w:bCs/>
                <w:rFonts w:ascii="Arial" w:hAnsi="Arial"/>
                <w:b/>
                <w:sz w:val="15"/>
              </w:rPr>
              <w:t xml:space="preserve">Critical</w:t>
            </w:r>
          </w:p>
        </w:tc>
      </w:tr>
      <w:tr>
        <w:tc>
          <w:tcPr>
            <w:shd w:val="clear" w:color="auto" w:fill="F2F4F8"/>
          </w:tcPr>
          <w:p>
            <w:pPr>
              <w:pStyle w:val="Compact"/>
              <w:spacing w:before="0" w:after="0" w:line="240" w:lineRule="auto"/>
              <w:jc w:val="left"/>
            </w:pPr>
            <w:r>
              <w:rPr>
                <w:rFonts w:ascii="Arial" w:hAnsi="Arial"/>
                <w:sz w:val="15"/>
              </w:rPr>
              <w:t xml:space="preserve">Late Jun-2027</w:t>
            </w:r>
          </w:p>
        </w:tc>
        <w:tc>
          <w:tcPr>
            <w:shd w:val="clear" w:color="auto" w:fill="F2F4F8"/>
          </w:tcPr>
          <w:p>
            <w:pPr>
              <w:pStyle w:val="Compact"/>
              <w:spacing w:before="0" w:after="0" w:line="240" w:lineRule="auto"/>
              <w:jc w:val="left"/>
            </w:pPr>
            <w:r>
              <w:rPr>
                <w:rFonts w:ascii="Arial" w:hAnsi="Arial"/>
                <w:sz w:val="15"/>
              </w:rPr>
              <w:t xml:space="preserve">AGM</w:t>
            </w:r>
          </w:p>
        </w:tc>
        <w:tc>
          <w:tcPr>
            <w:shd w:val="clear" w:color="auto" w:fill="F2F4F8"/>
          </w:tcPr>
          <w:p>
            <w:pPr>
              <w:pStyle w:val="Compact"/>
              <w:spacing w:before="0" w:after="0" w:line="240" w:lineRule="auto"/>
              <w:jc w:val="left"/>
            </w:pPr>
            <w:r>
              <w:rPr>
                <w:rFonts w:ascii="Arial" w:hAnsi="Arial"/>
                <w:sz w:val="15"/>
              </w:rPr>
              <w:t xml:space="preserve">Approval rates for Yamaguchi and Sugiyama (ISS cross-holding policy); possible shareholder proposals (deadline ~8 weeks before the AGM)</w:t>
            </w:r>
          </w:p>
        </w:tc>
        <w:tc>
          <w:tcPr>
            <w:shd w:val="clear" w:color="auto" w:fill="F2F4F8"/>
          </w:tcPr>
          <w:p>
            <w:pPr>
              <w:pStyle w:val="Compact"/>
              <w:spacing w:before="0" w:after="0" w:line="240" w:lineRule="auto"/>
              <w:jc w:val="left"/>
            </w:pPr>
            <w:r>
              <w:rPr>
                <w:rFonts w:ascii="Arial" w:hAnsi="Arial"/>
                <w:sz w:val="15"/>
              </w:rPr>
              <w:t xml:space="preserve">High</w:t>
            </w:r>
          </w:p>
        </w:tc>
      </w:tr>
      <w:tr>
        <w:tc>
          <w:tcPr/>
          <w:p>
            <w:pPr>
              <w:pStyle w:val="Compact"/>
              <w:spacing w:before="0" w:after="0" w:line="240" w:lineRule="auto"/>
              <w:jc w:val="left"/>
            </w:pPr>
            <w:r>
              <w:rPr>
                <w:rFonts w:ascii="Arial" w:hAnsi="Arial"/>
                <w:sz w:val="15"/>
              </w:rPr>
              <w:t xml:space="preserve">Jul–Aug 2028</w:t>
            </w:r>
          </w:p>
        </w:tc>
        <w:tc>
          <w:tcPr/>
          <w:p>
            <w:pPr>
              <w:pStyle w:val="Compact"/>
              <w:spacing w:before="0" w:after="0" w:line="240" w:lineRule="auto"/>
              <w:jc w:val="left"/>
            </w:pPr>
            <w:r>
              <w:rPr>
                <w:rFonts w:ascii="Arial" w:hAnsi="Arial"/>
                <w:sz w:val="15"/>
              </w:rPr>
              <w:t xml:space="preserve">LA Olympics (Japan Consortium)</w:t>
            </w:r>
          </w:p>
        </w:tc>
        <w:tc>
          <w:tcPr/>
          <w:p>
            <w:pPr>
              <w:pStyle w:val="Compact"/>
              <w:spacing w:before="0" w:after="0" w:line="240" w:lineRule="auto"/>
              <w:jc w:val="left"/>
            </w:pPr>
            <w:r>
              <w:rPr>
                <w:rFonts w:ascii="Arial" w:hAnsi="Arial"/>
                <w:sz w:val="15"/>
              </w:rPr>
              <w:t xml:space="preserve">Rights cost in FY3/29</w:t>
            </w:r>
          </w:p>
        </w:tc>
        <w:tc>
          <w:tcPr/>
          <w:p>
            <w:pPr>
              <w:pStyle w:val="Compact"/>
              <w:spacing w:before="0" w:after="0" w:line="240" w:lineRule="auto"/>
              <w:jc w:val="left"/>
            </w:pPr>
            <w:r>
              <w:rPr>
                <w:rFonts w:ascii="Arial" w:hAnsi="Arial"/>
                <w:sz w:val="15"/>
              </w:rPr>
              <w:t xml:space="preserve">Medium</w:t>
            </w:r>
          </w:p>
        </w:tc>
      </w:tr>
      <w:tr>
        <w:tc>
          <w:tcPr>
            <w:shd w:val="clear" w:color="auto" w:fill="F2F4F8"/>
          </w:tcPr>
          <w:p>
            <w:pPr>
              <w:pStyle w:val="Compact"/>
              <w:spacing w:before="0" w:after="0" w:line="240" w:lineRule="auto"/>
              <w:jc w:val="left"/>
            </w:pPr>
            <w:r>
              <w:rPr>
                <w:rFonts w:ascii="Arial" w:hAnsi="Arial"/>
                <w:sz w:val="15"/>
              </w:rPr>
              <w:t xml:space="preserve">~2028 [u]</w:t>
            </w:r>
          </w:p>
        </w:tc>
        <w:tc>
          <w:tcPr>
            <w:shd w:val="clear" w:color="auto" w:fill="F2F4F8"/>
          </w:tcPr>
          <w:p>
            <w:pPr>
              <w:pStyle w:val="Compact"/>
              <w:spacing w:before="0" w:after="0" w:line="240" w:lineRule="auto"/>
              <w:jc w:val="left"/>
            </w:pPr>
            <w:r>
              <w:rPr>
                <w:rFonts w:ascii="Arial" w:hAnsi="Arial"/>
                <w:sz w:val="15"/>
              </w:rPr>
              <w:t xml:space="preserve">Terrestrial broadcast licence renewals</w:t>
            </w:r>
          </w:p>
        </w:tc>
        <w:tc>
          <w:tcPr>
            <w:shd w:val="clear" w:color="auto" w:fill="F2F4F8"/>
          </w:tcPr>
          <w:p>
            <w:pPr>
              <w:pStyle w:val="Compact"/>
              <w:spacing w:before="0" w:after="0" w:line="240" w:lineRule="auto"/>
              <w:jc w:val="left"/>
            </w:pPr>
            <w:r>
              <w:rPr>
                <w:rFonts w:ascii="Arial" w:hAnsi="Arial"/>
                <w:sz w:val="15"/>
              </w:rPr>
              <w:t xml:space="preserve">MIC governance conditions</w:t>
            </w:r>
          </w:p>
        </w:tc>
        <w:tc>
          <w:tcPr>
            <w:shd w:val="clear" w:color="auto" w:fill="F2F4F8"/>
          </w:tcPr>
          <w:p>
            <w:pPr>
              <w:pStyle w:val="Compact"/>
              <w:spacing w:before="0" w:after="0" w:line="240" w:lineRule="auto"/>
              <w:jc w:val="left"/>
            </w:pPr>
            <w:r>
              <w:rPr>
                <w:rFonts w:ascii="Arial" w:hAnsi="Arial"/>
                <w:sz w:val="15"/>
              </w:rPr>
              <w:t xml:space="preserve">Low</w:t>
            </w:r>
          </w:p>
        </w:tc>
      </w:tr>
    </w:tbl>
    <w:bookmarkEnd w:id="176"/>
    <w:bookmarkEnd w:id="177"/>
    <w:bookmarkStart w:id="182" w:name="X83a54605b7acc9f571620acd55a962d57de15a7"/>
    <w:p>
      <w:pPr>
        <w:pStyle w:val="Heading1"/>
      </w:pPr>
      <w:r>
        <w:t xml:space="preserve">Appendix A: Sources, Methodology and Data Notes</w:t>
      </w:r>
    </w:p>
    <w:bookmarkStart w:id="178" w:name="a.1-data-sources"/>
    <w:p>
      <w:pPr>
        <w:pStyle w:val="Heading2"/>
      </w:pPr>
      <w:r>
        <w:t xml:space="preserve">A.1 Data sources</w:t>
      </w:r>
    </w:p>
    <w:p>
      <w:pPr>
        <w:numPr>
          <w:ilvl w:val="0"/>
          <w:numId w:val="1087"/>
        </w:numPr>
        <w:pStyle w:val="Compact"/>
      </w:pPr>
      <w:r>
        <w:rPr>
          <w:bCs/>
          <w:b/>
        </w:rPr>
        <w:t xml:space="preserve">S&amp;P Global Capital IQ</w:t>
      </w:r>
      <w:r>
        <w:t xml:space="preserve"> </w:t>
      </w:r>
      <w:r>
        <w:t xml:space="preserve">(via S&amp;P Global Adaptive Retrieval):</w:t>
      </w:r>
    </w:p>
    <w:p>
      <w:pPr>
        <w:numPr>
          <w:ilvl w:val="1"/>
          <w:numId w:val="1088"/>
        </w:numPr>
        <w:pStyle w:val="Compact"/>
      </w:pPr>
      <w:r>
        <w:t xml:space="preserve">market data (prices, market cap, TEV, shares);</w:t>
      </w:r>
    </w:p>
    <w:p>
      <w:pPr>
        <w:numPr>
          <w:ilvl w:val="1"/>
          <w:numId w:val="1088"/>
        </w:numPr>
        <w:pStyle w:val="Compact"/>
      </w:pPr>
      <w:r>
        <w:t xml:space="preserve">financials (annual, quarterly, segments, balance sheet, cash flow);</w:t>
      </w:r>
    </w:p>
    <w:p>
      <w:pPr>
        <w:numPr>
          <w:ilvl w:val="1"/>
          <w:numId w:val="1088"/>
        </w:numPr>
        <w:pStyle w:val="Compact"/>
      </w:pPr>
      <w:r>
        <w:t xml:space="preserve">CIQ consensus estimates, guidance, target prices and recommendations;</w:t>
      </w:r>
    </w:p>
    <w:p>
      <w:pPr>
        <w:numPr>
          <w:ilvl w:val="1"/>
          <w:numId w:val="1088"/>
        </w:numPr>
        <w:pStyle w:val="Compact"/>
      </w:pPr>
      <w:r>
        <w:t xml:space="preserve">CIQ multiples (current and history);</w:t>
      </w:r>
    </w:p>
    <w:p>
      <w:pPr>
        <w:numPr>
          <w:ilvl w:val="1"/>
          <w:numId w:val="1088"/>
        </w:numPr>
        <w:pStyle w:val="Compact"/>
      </w:pPr>
      <w:r>
        <w:t xml:space="preserve">key developments (results dates, guidance, buybacks, dividends, management changes);</w:t>
      </w:r>
    </w:p>
    <w:p>
      <w:pPr>
        <w:numPr>
          <w:ilvl w:val="1"/>
          <w:numId w:val="1088"/>
        </w:numPr>
        <w:pStyle w:val="Compact"/>
      </w:pPr>
      <w:r>
        <w:t xml:space="preserve">transactions (M&amp;A comparables);</w:t>
      </w:r>
    </w:p>
    <w:p>
      <w:pPr>
        <w:numPr>
          <w:ilvl w:val="1"/>
          <w:numId w:val="1088"/>
        </w:numPr>
        <w:pStyle w:val="Compact"/>
      </w:pPr>
      <w:r>
        <w:t xml:space="preserve">filings, including the FY3/26 有価証券報告書 (yuho), Integrated Reports 2024/2025, and peer filings;</w:t>
      </w:r>
    </w:p>
    <w:p>
      <w:pPr>
        <w:numPr>
          <w:ilvl w:val="1"/>
          <w:numId w:val="1088"/>
        </w:numPr>
        <w:pStyle w:val="Compact"/>
      </w:pPr>
      <w:r>
        <w:t xml:space="preserve">business relationships.</w:t>
      </w:r>
    </w:p>
    <w:p>
      <w:pPr>
        <w:numPr>
          <w:ilvl w:val="0"/>
          <w:numId w:val="1087"/>
        </w:numPr>
        <w:pStyle w:val="Compact"/>
      </w:pPr>
      <w:r>
        <w:rPr>
          <w:bCs/>
          <w:b/>
        </w:rPr>
        <w:t xml:space="preserve">Company disclosures</w:t>
      </w:r>
      <w:r>
        <w:t xml:space="preserve"> </w:t>
      </w:r>
      <w:r>
        <w:t xml:space="preserve">(tanshin, presentations, TSE notices, AGM materials) read via search-engine summaries. Primary PDFs on ntvhd.co.jp, EDINET and TDnet could not be opened in this environment; affected figures are marked [u].</w:t>
      </w:r>
    </w:p>
    <w:p>
      <w:pPr>
        <w:numPr>
          <w:ilvl w:val="0"/>
          <w:numId w:val="1087"/>
        </w:numPr>
        <w:pStyle w:val="Compact"/>
      </w:pPr>
      <w:r>
        <w:rPr>
          <w:bCs/>
          <w:b/>
        </w:rPr>
        <w:t xml:space="preserve">Industry:</w:t>
      </w:r>
      <w:r>
        <w:t xml:space="preserve"> </w:t>
      </w:r>
      <w:r>
        <w:t xml:space="preserve">Dentsu</w:t>
      </w:r>
      <w:r>
        <w:t xml:space="preserve"> </w:t>
      </w:r>
      <w:r>
        <w:t xml:space="preserve">“</w:t>
      </w:r>
      <w:r>
        <w:t xml:space="preserve">Advertising Expenditures in Japan</w:t>
      </w:r>
      <w:r>
        <w:t xml:space="preserve">”</w:t>
      </w:r>
      <w:r>
        <w:t xml:space="preserve"> </w:t>
      </w:r>
      <w:r>
        <w:t xml:space="preserve">(2021–2025); MIC white papers and study-group reports; Video Research ratings via press; TVer releases; Fuji Media, TBS, TV Asahi and TV Tokyo filings.</w:t>
      </w:r>
    </w:p>
    <w:p>
      <w:pPr>
        <w:numPr>
          <w:ilvl w:val="0"/>
          <w:numId w:val="1087"/>
        </w:numPr>
        <w:pStyle w:val="Compact"/>
      </w:pPr>
      <w:r>
        <w:rPr>
          <w:bCs/>
          <w:b/>
        </w:rPr>
        <w:t xml:space="preserve">Governance:</w:t>
      </w:r>
      <w:r>
        <w:t xml:space="preserve"> </w:t>
      </w:r>
      <w:r>
        <w:t xml:space="preserve">AGM vote results from EDINET extraordinary reports via aggregators (Buffett Code, the-shashi) [u]; large-shareholding reports via Kabutan, Matsui and MAonline [u].</w:t>
      </w:r>
    </w:p>
    <w:p>
      <w:pPr>
        <w:numPr>
          <w:ilvl w:val="0"/>
          <w:numId w:val="1087"/>
        </w:numPr>
        <w:pStyle w:val="Compact"/>
      </w:pPr>
      <w:r>
        <w:rPr>
          <w:bCs/>
          <w:b/>
        </w:rPr>
        <w:t xml:space="preserve">Not available:</w:t>
      </w:r>
      <w:r>
        <w:t xml:space="preserve"> </w:t>
      </w:r>
      <w:r>
        <w:t xml:space="preserve">ProntoNLP (not authorised in this session), so sentiment analysis uses our own disclosure-based rubric. Earnings-call transcripts were not available for NTV in S&amp;P. Short-interest, margin and lending data (JPX/karauri) could not be retrieved.</w:t>
      </w:r>
    </w:p>
    <w:bookmarkEnd w:id="178"/>
    <w:bookmarkStart w:id="179" w:name="a.2-key-definitions"/>
    <w:p>
      <w:pPr>
        <w:pStyle w:val="Heading2"/>
      </w:pPr>
      <w:r>
        <w:t xml:space="preserve">A.2 Key definitions</w:t>
      </w:r>
    </w:p>
    <w:p>
      <w:pPr>
        <w:numPr>
          <w:ilvl w:val="0"/>
          <w:numId w:val="1089"/>
        </w:numPr>
        <w:pStyle w:val="Compact"/>
      </w:pPr>
      <w:r>
        <w:rPr>
          <w:bCs/>
          <w:b/>
        </w:rPr>
        <w:t xml:space="preserve">EBITDA</w:t>
      </w:r>
      <w:r>
        <w:t xml:space="preserve"> </w:t>
      </w:r>
      <w:r>
        <w:t xml:space="preserve">= operating profit + D&amp;A (S&amp;P).</w:t>
      </w:r>
    </w:p>
    <w:p>
      <w:pPr>
        <w:numPr>
          <w:ilvl w:val="0"/>
          <w:numId w:val="1089"/>
        </w:numPr>
        <w:pStyle w:val="Compact"/>
      </w:pPr>
      <w:r>
        <w:rPr>
          <w:bCs/>
          <w:b/>
        </w:rPr>
        <w:t xml:space="preserve">Ordinary profit (経常利益)</w:t>
      </w:r>
      <w:r>
        <w:t xml:space="preserve"> </w:t>
      </w:r>
      <w:r>
        <w:t xml:space="preserve">= OP + non-operating income (interest, dividends, equity-method income) − non-operating expenses.</w:t>
      </w:r>
    </w:p>
    <w:p>
      <w:pPr>
        <w:numPr>
          <w:ilvl w:val="0"/>
          <w:numId w:val="1089"/>
        </w:numPr>
        <w:pStyle w:val="Compact"/>
      </w:pPr>
      <w:r>
        <w:rPr>
          <w:bCs/>
          <w:b/>
        </w:rPr>
        <w:t xml:space="preserve">Recurring EPS</w:t>
      </w:r>
      <w:r>
        <w:t xml:space="preserve"> </w:t>
      </w:r>
      <w:r>
        <w:t xml:space="preserve">= ordinary profit × (1 − tax) − minorities, ÷ average shares. It excludes securities gains and impairments.</w:t>
      </w:r>
    </w:p>
    <w:p>
      <w:pPr>
        <w:numPr>
          <w:ilvl w:val="0"/>
          <w:numId w:val="1089"/>
        </w:numPr>
        <w:pStyle w:val="Compact"/>
      </w:pPr>
      <w:r>
        <w:rPr>
          <w:bCs/>
          <w:b/>
        </w:rPr>
        <w:t xml:space="preserve">S&amp;P TEV</w:t>
      </w:r>
      <w:r>
        <w:t xml:space="preserve"> </w:t>
      </w:r>
      <w:r>
        <w:t xml:space="preserve">= market cap + debt + minorities − cash − short-term investments. It does</w:t>
      </w:r>
      <w:r>
        <w:t xml:space="preserve"> </w:t>
      </w:r>
      <w:r>
        <w:rPr>
          <w:iCs/>
          <w:i/>
        </w:rPr>
        <w:t xml:space="preserve">not</w:t>
      </w:r>
      <w:r>
        <w:t xml:space="preserve"> </w:t>
      </w:r>
      <w:r>
        <w:t xml:space="preserve">deduct long-term investment securities.</w:t>
      </w:r>
    </w:p>
    <w:p>
      <w:pPr>
        <w:numPr>
          <w:ilvl w:val="0"/>
          <w:numId w:val="1089"/>
        </w:numPr>
        <w:pStyle w:val="Compact"/>
      </w:pPr>
      <w:r>
        <w:rPr>
          <w:bCs/>
          <w:b/>
        </w:rPr>
        <w:t xml:space="preserve">Core EV (ours)</w:t>
      </w:r>
      <w:r>
        <w:t xml:space="preserve"> </w:t>
      </w:r>
      <w:r>
        <w:t xml:space="preserve">= market cap − (net cash + bonds + listed equities after tax + unlisted stakes + affiliates − minorities − pension).</w:t>
      </w:r>
    </w:p>
    <w:p>
      <w:pPr>
        <w:numPr>
          <w:ilvl w:val="0"/>
          <w:numId w:val="1089"/>
        </w:numPr>
        <w:pStyle w:val="Compact"/>
      </w:pPr>
      <w:r>
        <w:rPr>
          <w:bCs/>
          <w:b/>
        </w:rPr>
        <w:t xml:space="preserve">Share count:</w:t>
      </w:r>
      <w:r>
        <w:t xml:space="preserve"> </w:t>
      </w:r>
      <w:r>
        <w:t xml:space="preserve">244.3m per S&amp;P / EPS basis. It excludes treasury shares and NTV’s look-through share of its own stock held by equity-method affiliates (FYCS). Register shares outstanding are ~250.8m after the Aug-2026 cancellation [e].</w:t>
      </w:r>
    </w:p>
    <w:bookmarkEnd w:id="179"/>
    <w:bookmarkStart w:id="180" w:name="a.3-model-notes"/>
    <w:p>
      <w:pPr>
        <w:pStyle w:val="Heading2"/>
      </w:pPr>
      <w:r>
        <w:t xml:space="preserve">A.3 Model notes</w:t>
      </w:r>
    </w:p>
    <w:p>
      <w:pPr>
        <w:numPr>
          <w:ilvl w:val="0"/>
          <w:numId w:val="1090"/>
        </w:numPr>
        <w:pStyle w:val="Compact"/>
      </w:pPr>
      <w:r>
        <w:rPr>
          <w:bCs/>
          <w:b/>
        </w:rPr>
        <w:t xml:space="preserve">Recruit shares:</w:t>
      </w:r>
      <w:r>
        <w:t xml:space="preserve"> </w:t>
      </w:r>
      <w:r>
        <w:t xml:space="preserve">24.4m at 31-Mar-2026 (yuho). We estimate ~22.2m after the May–June 2026 sale, back-solved from the ¥19.6bn gain at ¥7,163–11,755 prices and the Jun-2026 balance-sheet move. The 1H report will confirm.</w:t>
      </w:r>
    </w:p>
    <w:p>
      <w:pPr>
        <w:numPr>
          <w:ilvl w:val="0"/>
          <w:numId w:val="1090"/>
        </w:numPr>
        <w:pStyle w:val="Compact"/>
      </w:pPr>
      <w:r>
        <w:rPr>
          <w:bCs/>
          <w:b/>
        </w:rPr>
        <w:t xml:space="preserve">Listed-equity cost basis:</w:t>
      </w:r>
      <w:r>
        <w:t xml:space="preserve"> </w:t>
      </w:r>
      <w:r>
        <w:t xml:space="preserve">¥27.3bn at Mar-2026. Tax on gains: 30.6%.</w:t>
      </w:r>
    </w:p>
    <w:p>
      <w:pPr>
        <w:numPr>
          <w:ilvl w:val="0"/>
          <w:numId w:val="1090"/>
        </w:numPr>
        <w:pStyle w:val="Compact"/>
      </w:pPr>
      <w:r>
        <w:rPr>
          <w:bCs/>
          <w:b/>
        </w:rPr>
        <w:t xml:space="preserve">HTM bonds (~¥200bn):</w:t>
      </w:r>
      <w:r>
        <w:t xml:space="preserve"> </w:t>
      </w:r>
      <w:r>
        <w:t xml:space="preserve">derived from the yuho split of investment securities (¥591.4bn = listed ¥257.0bn + other non-listed securities ¥68.9bn + affiliates ¥111.4bn + HTM ~¥154bn) plus non-listed bond funds [e].</w:t>
      </w:r>
    </w:p>
    <w:p>
      <w:pPr>
        <w:numPr>
          <w:ilvl w:val="0"/>
          <w:numId w:val="1090"/>
        </w:numPr>
        <w:pStyle w:val="Compact"/>
      </w:pPr>
      <w:r>
        <w:rPr>
          <w:bCs/>
          <w:b/>
        </w:rPr>
        <w:t xml:space="preserve">Ghibli minority value:</w:t>
      </w:r>
      <w:r>
        <w:t xml:space="preserve"> </w:t>
      </w:r>
      <w:r>
        <w:t xml:space="preserve">57.7% × ~15x FY3/26 Ghibli NI of ¥6.4bn [e].</w:t>
      </w:r>
    </w:p>
    <w:p>
      <w:pPr>
        <w:numPr>
          <w:ilvl w:val="0"/>
          <w:numId w:val="1090"/>
        </w:numPr>
        <w:pStyle w:val="Compact"/>
      </w:pPr>
      <w:r>
        <w:rPr>
          <w:bCs/>
          <w:b/>
        </w:rPr>
        <w:t xml:space="preserve">Scenario probabilities</w:t>
      </w:r>
      <w:r>
        <w:t xml:space="preserve"> </w:t>
      </w:r>
      <w:r>
        <w:t xml:space="preserve">are judgemental.</w:t>
      </w:r>
    </w:p>
    <w:bookmarkEnd w:id="180"/>
    <w:bookmarkStart w:id="181" w:name="a.4-important-caveats"/>
    <w:p>
      <w:pPr>
        <w:pStyle w:val="Heading2"/>
      </w:pPr>
      <w:r>
        <w:t xml:space="preserve">A.4 Important caveats</w:t>
      </w:r>
    </w:p>
    <w:p>
      <w:pPr>
        <w:pStyle w:val="FirstParagraph"/>
      </w:pPr>
      <w:r>
        <w:t xml:space="preserve">This report was prepared with restricted access to primary Japanese filings. Before trading, items marked [u] should be verified against the FY3/26 yuho, the 1Q FY3/27 tanshin, the EDINET extraordinary reports and the JPX short-selling data. All prices are as of 21-Oct-2026. This is not investment advice to any person; it is an internal research document for professional investors.</w:t>
      </w:r>
    </w:p>
    <w:bookmarkEnd w:id="181"/>
    <w:bookmarkEnd w:id="182"/>
    <w:sectPr>
      <w:headerReference r:id="rId9" w:type="default"/>
      <w:footerReference r:id="rId10" w:type="default"/>
      <w:pgSz w:h="16838" w:w="11906"/>
      <w:pgMar w:bottom="850" w:left="964" w:right="964"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5"/>
      </w:rPr>
      <w:t xml:space="preserve">Page </w:t>
    </w:r>
    <w:r>
      <w:rPr>
        <w:sz w:val="15"/>
      </w:rPr>
      <w:fldChar w:fldCharType="begin"/>
      <w:instrText xml:space="preserve">PAGE</w:instrText>
      <w:fldChar w:fldCharType="separate"/>
      <w:fldChar w:fldCharType="end"/>
    </w:r>
    <w:r>
      <w:rPr>
        <w:sz w:val="15"/>
      </w:rPr>
      <w:t xml:space="preserve"> of </w:t>
    </w:r>
    <w:r>
      <w:rPr>
        <w:sz w:val="15"/>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5"/>
      </w:rPr>
      <w:t>Nippon Television Holdings (9404 JP) | Equity Research | 21 October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69" w:lineRule="auto"/>
    </w:pPr>
    <w:rPr>
      <w:rFonts w:ascii="Arial" w:cs="Arial" w:hAnsi="Arial"/>
      <w:sz w:val="19"/>
    </w:rPr>
  </w:style>
  <w:style w:styleId="BodyText" w:type="paragraph">
    <w:name w:val="Body Text"/>
    <w:basedOn w:val="Normal"/>
    <w:link w:val="BodyTextChar"/>
    <w:pPr>
      <w:spacing w:after="80" w:before="0" w:line="269" w:lineRule="auto"/>
    </w:pPr>
    <w:qFormat/>
    <w:rPr>
      <w:rFonts w:ascii="Arial" w:cs="Arial" w:hAnsi="Arial"/>
      <w:sz w:val="19"/>
    </w:rPr>
  </w:style>
  <w:style w:customStyle="1" w:styleId="FirstParagraph" w:type="paragraph">
    <w:name w:val="First Paragraph"/>
    <w:basedOn w:val="BodyText"/>
    <w:next w:val="BodyText"/>
    <w:qFormat/>
    <w:pPr>
      <w:spacing w:after="80" w:before="0" w:line="269" w:lineRule="auto"/>
    </w:pPr>
    <w:rPr>
      <w:rFonts w:ascii="Arial" w:cs="Arial" w:hAnsi="Arial"/>
      <w:sz w:val="19"/>
    </w:rPr>
  </w:style>
  <w:style w:customStyle="1" w:styleId="Compact" w:type="paragraph">
    <w:name w:val="Compact"/>
    <w:basedOn w:val="BodyText"/>
    <w:qFormat/>
    <w:pPr>
      <w:spacing w:after="80" w:before="0" w:line="269" w:lineRule="auto"/>
    </w:pPr>
    <w:rPr>
      <w:rFonts w:ascii="Arial" w:cs="Arial" w:hAnsi="Arial"/>
      <w:sz w:val="19"/>
    </w:rPr>
  </w:style>
  <w:style w:styleId="Title" w:type="paragraph">
    <w:name w:val="Title"/>
    <w:basedOn w:val="Normal"/>
    <w:next w:val="BodyText"/>
    <w:qFormat/>
    <w:pPr>
      <w:keepNext/>
      <w:keepLines/>
      <w:spacing w:after="80" w:before="160"/>
      <w:jc w:val="center"/>
    </w:pPr>
    <w:rPr>
      <w:rFonts w:ascii="Arial" w:cs="Arial" w:hAnsi="Arial"/>
      <w:b/>
      <w:bCs/>
      <w:i w:val="0"/>
      <w:color w:val="13213F"/>
      <w:sz w:val="44"/>
      <w:szCs w:val="36"/>
    </w:rPr>
  </w:style>
  <w:style w:styleId="Subtitle" w:type="paragraph">
    <w:name w:val="Subtitle"/>
    <w:basedOn w:val="Title"/>
    <w:next w:val="BodyText"/>
    <w:qFormat/>
    <w:pPr>
      <w:keepNext/>
      <w:keepLines/>
      <w:spacing w:after="80" w:before="160"/>
      <w:jc w:val="center"/>
    </w:pPr>
    <w:rPr>
      <w:rFonts w:ascii="Arial" w:cs="Arial" w:hAnsi="Arial"/>
      <w:b/>
      <w:i w:val="0"/>
      <w:color w:val="2A5CAA"/>
      <w:sz w:val="24"/>
      <w:szCs w:val="30"/>
    </w:rPr>
  </w:style>
  <w:style w:customStyle="1" w:styleId="Author" w:type="paragraph">
    <w:name w:val="Author"/>
    <w:next w:val="BodyText"/>
    <w:qFormat/>
    <w:pPr>
      <w:keepNext/>
      <w:keepLines/>
      <w:jc w:val="center"/>
    </w:pPr>
    <w:rPr>
      <w:rFonts w:ascii="Arial" w:cs="Arial" w:hAnsi="Arial"/>
      <w:sz w:val="18"/>
    </w:rPr>
  </w:style>
  <w:style w:styleId="Date" w:type="paragraph">
    <w:name w:val="Date"/>
    <w:next w:val="BodyText"/>
    <w:qFormat/>
    <w:pPr>
      <w:keepNext/>
      <w:keepLines/>
      <w:jc w:val="center"/>
    </w:pPr>
    <w:rPr>
      <w:rFonts w:ascii="Arial" w:cs="Arial" w:hAnsi="Arial"/>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cs="Arial" w:hAnsi="Arial"/>
      <w:b/>
      <w:bCs/>
      <w:i w:val="0"/>
      <w:color w:val="13213F"/>
      <w:sz w:val="30"/>
      <w:szCs w:val="32"/>
    </w:rPr>
  </w:style>
  <w:style w:styleId="Heading2" w:type="paragraph">
    <w:name w:val="Heading 2"/>
    <w:basedOn w:val="Normal"/>
    <w:next w:val="BodyText"/>
    <w:uiPriority w:val="9"/>
    <w:unhideWhenUsed/>
    <w:qFormat/>
    <w:pPr>
      <w:keepNext/>
      <w:keepLines/>
      <w:spacing w:after="80" w:before="160"/>
      <w:outlineLvl w:val="1"/>
    </w:pPr>
    <w:rPr>
      <w:rFonts w:ascii="Arial" w:cs="Arial" w:hAnsi="Arial"/>
      <w:b/>
      <w:bCs/>
      <w:i w:val="0"/>
      <w:color w:val="2A5CAA"/>
      <w:sz w:val="24"/>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hAnsi="Arial"/>
      <w:b/>
      <w:bCs/>
      <w:i w:val="0"/>
      <w:color w:val="13213F"/>
      <w:sz w:val="21"/>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hAnsi="Arial"/>
      <w:i w:val="0"/>
      <w:b/>
      <w:bCs/>
      <w:color w:val="13213F"/>
      <w:sz w:val="20"/>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hAnsi="Arial"/>
      <w:i/>
      <w:color w:val="52514E"/>
      <w:sz w:val="16"/>
    </w:rPr>
  </w:style>
  <w:style w:customStyle="1" w:styleId="TableCaption" w:type="paragraph">
    <w:name w:val="Table Caption"/>
    <w:basedOn w:val="Caption"/>
    <w:pPr>
      <w:keepNext/>
    </w:pPr>
    <w:rPr>
      <w:rFonts w:ascii="Arial" w:cs="Arial" w:hAnsi="Arial"/>
      <w:i/>
      <w:color w:val="52514E"/>
      <w:sz w:val="16"/>
    </w:rPr>
  </w:style>
  <w:style w:customStyle="1" w:styleId="ImageCaption" w:type="paragraph">
    <w:name w:val="Image Caption"/>
    <w:basedOn w:val="Caption"/>
    <w:rPr>
      <w:rFonts w:ascii="Arial" w:cs="Arial" w:hAnsi="Arial"/>
      <w:i/>
      <w:color w:val="52514E"/>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7" Type="http://schemas.openxmlformats.org/officeDocument/2006/relationships/image" Target="media/rId47.png"/><Relationship Id="rId24" Type="http://schemas.openxmlformats.org/officeDocument/2006/relationships/image" Target="media/rId24.png"/><Relationship Id="rId60" Type="http://schemas.openxmlformats.org/officeDocument/2006/relationships/image" Target="media/rId60.png"/><Relationship Id="rId115" Type="http://schemas.openxmlformats.org/officeDocument/2006/relationships/image" Target="media/rId115.png"/><Relationship Id="rId78" Type="http://schemas.openxmlformats.org/officeDocument/2006/relationships/image" Target="media/rId78.png"/><Relationship Id="rId72" Type="http://schemas.openxmlformats.org/officeDocument/2006/relationships/image" Target="media/rId72.png"/><Relationship Id="rId27" Type="http://schemas.openxmlformats.org/officeDocument/2006/relationships/image" Target="media/rId27.png"/><Relationship Id="rId111" Type="http://schemas.openxmlformats.org/officeDocument/2006/relationships/image" Target="media/rId111.png"/><Relationship Id="rId145" Type="http://schemas.openxmlformats.org/officeDocument/2006/relationships/image" Target="media/rId145.png"/><Relationship Id="rId157" Type="http://schemas.openxmlformats.org/officeDocument/2006/relationships/image" Target="media/rId157.png"/><Relationship Id="rId64" Type="http://schemas.openxmlformats.org/officeDocument/2006/relationships/image" Target="media/rId64.png"/><Relationship Id="rId87" Type="http://schemas.openxmlformats.org/officeDocument/2006/relationships/image" Target="media/rId87.png"/><Relationship Id="rId119" Type="http://schemas.openxmlformats.org/officeDocument/2006/relationships/image" Target="media/rId119.png"/><Relationship Id="rId56" Type="http://schemas.openxmlformats.org/officeDocument/2006/relationships/image" Target="media/rId56.png"/><Relationship Id="rId67" Type="http://schemas.openxmlformats.org/officeDocument/2006/relationships/image" Target="media/rId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Nippon Television Holdings, Inc. (9404 JP)</dc:title>
  <dc:creator>Event-Driven &amp; Special Situations | Equity Research</dc:creator>
  <cp:keywords/>
  <dcterms:created xsi:type="dcterms:W3CDTF">2026-10-21T18:20:08Z</dcterms:created>
  <dcterms:modified xsi:type="dcterms:W3CDTF">2026-10-21T18:20:08Z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 | Reference price ¥3,010 (close 21-Oct-2026)</vt:lpwstr>
  </property>
  <property fmtid="{D5CDD505-2E9C-101B-9397-08002B2CF9AE}" pid="3" name="subtitle">
    <vt:lpwstr>Institutional equity research: Japan’s #1 broadcaster for free. Cash, bonds and a ¥418bn Recruit stake exceed the market cap, and the Recruit rally forces a capital-policy reckoning</vt:lpwstr>
  </property>
</Properties>
</file>