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EM Portfolio Morning Brief — Friday, 23 October 2026</w:t>
      </w:r>
    </w:p>
    <w:p>
      <w:pPr>
        <w:spacing w:after="100"/>
      </w:pPr>
      <w:r>
        <w:rPr>
          <w:b/>
          <w:bCs/>
        </w:rPr>
        <w:t xml:space="preserve">Coverage:</w:t>
      </w:r>
      <w:r>
        <w:t xml:space="preserve"> full watchlist sweep, news since Thursday 22 Oct. </w:t>
      </w:r>
      <w:r>
        <w:rPr>
          <w:b/>
          <w:bCs/>
        </w:rPr>
        <w:t xml:space="preserve">Data caveat:</w:t>
      </w:r>
      <w:r>
        <w:t xml:space="preserve"> the search index was thin for 22–23 Oct; almost no name-specific headlines were dated inside the 24-hour window, so "QUIET" means </w:t>
      </w:r>
      <w:r>
        <w:rPr>
          <w:i/>
          <w:iCs/>
        </w:rPr>
        <w:t xml:space="preserve">nothing found</w:t>
      </w:r>
      <w:r>
        <w:t xml:space="preserve">, not </w:t>
      </w:r>
      <w:r>
        <w:rPr>
          <w:i/>
          <w:iCs/>
        </w:rPr>
        <w:t xml:space="preserve">verified nothing</w:t>
      </w:r>
      <w:r>
        <w:t xml:space="preserve">. Many figures come from secondary summaries; items I could not verify or where sources conflict are flagged. Q3 earnings dates are mostly unconfirmed estimates.</w:t>
      </w:r>
    </w:p>
    <w:p>
      <w:pPr>
        <w:pStyle w:val="Heading2"/>
        <w:spacing w:after="100" w:before="200"/>
      </w:pPr>
      <w:r>
        <w:t xml:space="preserve">1. Top of the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Oil shock / Gulf escalation drives the whole tape.</w:t>
      </w:r>
      <w:r>
        <w:t xml:space="preserve"> Brent (Dec) settled at </w:t>
      </w:r>
      <w:r>
        <w:rPr>
          <w:b/>
          <w:bCs/>
        </w:rPr>
        <w:t xml:space="preserve">$113.17 on 22 Oct (+4.0%)</w:t>
      </w:r>
      <w:r>
        <w:t xml:space="preserve">, the highest close since early May, and was ~$114 on 23 Oct on Saudi refined-product shipment restrictions and Hormuz attacks (</w:t>
      </w:r>
      <w:hyperlink w:history="1" r:id="rIdsoz-q1x_8rvgqh1y5zcm1">
        <w:r>
          <w:rPr>
            <w:rStyle w:val="Hyperlink"/>
            <w:color w:val="1155CC"/>
            <w:u w:val="single"/>
          </w:rPr>
          <w:t xml:space="preserve">Nation Thailand</w:t>
        </w:r>
      </w:hyperlink>
      <w:r>
        <w:t xml:space="preserve">, </w:t>
      </w:r>
      <w:hyperlink w:history="1" r:id="rIdhwwgssx8ezjczn655vifj">
        <w:r>
          <w:rPr>
            <w:rStyle w:val="Hyperlink"/>
            <w:color w:val="1155CC"/>
            <w:u w:val="single"/>
          </w:rPr>
          <w:t xml:space="preserve">Mitrade</w:t>
        </w:r>
      </w:hyperlink>
      <w:r>
        <w:t xml:space="preserve">). A report that Aramco told Dhahran HQ staff to leave and that seven vessels were hit near Hormuz is single-source (</w:t>
      </w:r>
      <w:hyperlink w:history="1" r:id="rIdcucdhj7vw3agqpfrjyxr4">
        <w:r>
          <w:rPr>
            <w:rStyle w:val="Hyperlink"/>
            <w:color w:val="1155CC"/>
            <w:u w:val="single"/>
          </w:rPr>
          <w:t xml:space="preserve">FinanceFeeds</w:t>
        </w:r>
      </w:hyperlink>
      <w:r>
        <w:t xml:space="preserve">) — unconfirmed by a wire. Direct read for PRIO3, GTE, MEDC, Gulf banks/property (Emaar, FAB, SNB, Aramex) and a headwind for importers/EM FX.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Metals and risk sold off; Fed-hike fears into FOMC (27–28 Oct).</w:t>
      </w:r>
      <w:r>
        <w:t xml:space="preserve"> Gold ~$4,021, silver ~$54.5 (≈-4.5% on 22 Oct) (</w:t>
      </w:r>
      <w:hyperlink w:history="1" r:id="rIdfvbzhwtwqdrjzzlnasetv">
        <w:r>
          <w:rPr>
            <w:rStyle w:val="Hyperlink"/>
            <w:color w:val="1155CC"/>
            <w:u w:val="single"/>
          </w:rPr>
          <w:t xml:space="preserve">Kitco</w:t>
        </w:r>
      </w:hyperlink>
      <w:r>
        <w:t xml:space="preserve">, </w:t>
      </w:r>
      <w:hyperlink w:history="1" r:id="rId7b9a0tdpkx6rzkrrj009f">
        <w:r>
          <w:rPr>
            <w:rStyle w:val="Hyperlink"/>
            <w:color w:val="1155CC"/>
            <w:u w:val="single"/>
          </w:rPr>
          <w:t xml:space="preserve">Business Today</w:t>
        </w:r>
      </w:hyperlink>
      <w:r>
        <w:t xml:space="preserve">); LME copper ~$14,089/t, a five-week low with LME stocks up four days to ~273kt (</w:t>
      </w:r>
      <w:hyperlink w:history="1" r:id="rIdkwkvagi7nbrwitcckmf0o">
        <w:r>
          <w:rPr>
            <w:rStyle w:val="Hyperlink"/>
            <w:color w:val="1155CC"/>
            <w:u w:val="single"/>
          </w:rPr>
          <w:t xml:space="preserve">Mining.com</w:t>
        </w:r>
      </w:hyperlink>
      <w:r>
        <w:t xml:space="preserve">). S&amp;P -1.2%, Nasdaq -2.6% on AI-capex worries; UST 10y fell ~17bp to 4.97% (</w:t>
      </w:r>
      <w:hyperlink w:history="1" r:id="rIdjx2a3gs2reymaxorqu3yo">
        <w:r>
          <w:rPr>
            <w:rStyle w:val="Hyperlink"/>
            <w:color w:val="1155CC"/>
            <w:u w:val="single"/>
          </w:rPr>
          <w:t xml:space="preserve">Investrade</w:t>
        </w:r>
      </w:hyperlink>
      <w:r>
        <w:t xml:space="preserve">). Hits the mining/silver names (PAAS, KTN, VZLA, FCX, FM, IVN, CS, ERO, EQX, AAUC).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Korea: KOSPI -3.52% to 5,533.77 (lowest since April) on chip/AI-capex fears; BOK held at 3.00% but signalled more tightening</w:t>
      </w:r>
      <w:r>
        <w:t xml:space="preserve"> (</w:t>
      </w:r>
      <w:hyperlink w:history="1" r:id="rIdtt64pmy64azbg4vfztr2e">
        <w:r>
          <w:rPr>
            <w:rStyle w:val="Hyperlink"/>
            <w:color w:val="1155CC"/>
            <w:u w:val="single"/>
          </w:rPr>
          <w:t xml:space="preserve">Seoul Economic Daily</w:t>
        </w:r>
      </w:hyperlink>
      <w:r>
        <w:t xml:space="preserve">, </w:t>
      </w:r>
      <w:hyperlink w:history="1" r:id="rIdq1potgzmnjmcgfjjtjffk">
        <w:r>
          <w:rPr>
            <w:rStyle w:val="Hyperlink"/>
            <w:color w:val="1155CC"/>
            <w:u w:val="single"/>
          </w:rPr>
          <w:t xml:space="preserve">JoongAng</w:t>
        </w:r>
      </w:hyperlink>
      <w:r>
        <w:t xml:space="preserve">). Name-specific: </w:t>
      </w:r>
      <w:r>
        <w:rPr>
          <w:b/>
          <w:bCs/>
        </w:rPr>
        <w:t xml:space="preserve">SK Inc</w:t>
      </w:r>
      <w:r>
        <w:t xml:space="preserve"> — activist Align Partners disclosed a 1.5% stake (21 Oct), arguing ~75% discount to the SK hynix stake (</w:t>
      </w:r>
      <w:hyperlink w:history="1" r:id="rIdnlaimpp6yvdbwiw1zng7r">
        <w:r>
          <w:rPr>
            <w:rStyle w:val="Hyperlink"/>
            <w:color w:val="1155CC"/>
            <w:u w:val="single"/>
          </w:rPr>
          <w:t xml:space="preserve">Korea Times</w:t>
        </w:r>
      </w:hyperlink>
      <w:r>
        <w:t xml:space="preserve">); </w:t>
      </w:r>
      <w:r>
        <w:rPr>
          <w:b/>
          <w:bCs/>
        </w:rPr>
        <w:t xml:space="preserve">LG Electronics pref</w:t>
      </w:r>
      <w:r>
        <w:t xml:space="preserve"> — preliminary Q3 op. profit ₩781.8bn, ~17% below consensus.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Indonesia is a live stress point.</w:t>
      </w:r>
      <w:r>
        <w:t xml:space="preserve"> On 16 Oct Jakarta stocks fell ~11% (steepest since 1998) on an MSCI proposal to reclassify Indonesia from EM to standalone; rupiah near record low (</w:t>
      </w:r>
      <w:hyperlink w:history="1" r:id="rIdud63bpzp1ennkcfy9z0xt">
        <w:r>
          <w:rPr>
            <w:rStyle w:val="Hyperlink"/>
            <w:color w:val="1155CC"/>
            <w:u w:val="single"/>
          </w:rPr>
          <w:t xml:space="preserve">The Star</w:t>
        </w:r>
      </w:hyperlink>
      <w:r>
        <w:t xml:space="preserve">). Bank Indonesia held 5.75% on 21 Oct (about half of economists expected a hike) and raised the deposit facility rate (</w:t>
      </w:r>
      <w:hyperlink w:history="1" r:id="rIde3qsu1sfc48fw-gteojwu">
        <w:r>
          <w:rPr>
            <w:rStyle w:val="Hyperlink"/>
            <w:color w:val="1155CC"/>
            <w:u w:val="single"/>
          </w:rPr>
          <w:t xml:space="preserve">IDN Financials</w:t>
        </w:r>
      </w:hyperlink>
      <w:r>
        <w:t xml:space="preserve">). Affects HIDR, BBRI, BRPT, INDF, MEDC, BUKA. MSCI follow-up expected in Nov (date unverified).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Brazil runoff Sunday 25 Oct</w:t>
      </w:r>
      <w:r>
        <w:t xml:space="preserve"> (Lula vs Flávio Bolsonaro): Quaest 45–44 for Flávio, a technical tie; final Quaest/Datafolha polls Sat 24 Oct (</w:t>
      </w:r>
      <w:hyperlink w:history="1" r:id="rIdnbt2pg_1n7pcvzltyawuh">
        <w:r>
          <w:rPr>
            <w:rStyle w:val="Hyperlink"/>
            <w:color w:val="1155CC"/>
            <w:u w:val="single"/>
          </w:rPr>
          <w:t xml:space="preserve">Forbes Brasil</w:t>
        </w:r>
      </w:hyperlink>
      <w:r>
        <w:t xml:space="preserve">). Binary risk for BBAS3, B3, XP, CYRE3, LREN3, CVCB3, MOVI3, BLTN and BRL.</w:t>
      </w:r>
    </w:p>
    <w:p>
      <w:pPr>
        <w:spacing w:after="100"/>
      </w:pPr>
      <w:r>
        <w:rPr>
          <w:b/>
          <w:bCs/>
        </w:rPr>
        <w:t xml:space="preserve">Position mechanics needing a decision:</w:t>
      </w:r>
      <w:r>
        <w:t xml:space="preserve"> (a) the US T-bill appears to have </w:t>
      </w:r>
      <w:r>
        <w:rPr>
          <w:b/>
          <w:bCs/>
        </w:rPr>
        <w:t xml:space="preserve">matured 1 Oct 2026</w:t>
      </w:r>
      <w:r>
        <w:t xml:space="preserve"> — confirm and remove/roll; (b) </w:t>
      </w:r>
      <w:r>
        <w:rPr>
          <w:b/>
          <w:bCs/>
        </w:rPr>
        <w:t xml:space="preserve">GORO</w:t>
      </w:r>
      <w:r>
        <w:t xml:space="preserve"> is now a different issuer (Goldgroup Mining) after the July merger; (c) GTE's $180M 2029-notes amortization was due this month — payment unconfirmed, print 30 Oct.</w:t>
      </w:r>
    </w:p>
    <w:p>
      <w:pPr>
        <w:pStyle w:val="Heading2"/>
        <w:spacing w:after="100" w:before="200"/>
      </w:pPr>
      <w:r>
        <w:t xml:space="preserve">2. What matters, by region/theme</w:t>
      </w:r>
    </w:p>
    <w:p>
      <w:pPr>
        <w:pStyle w:val="Heading3"/>
        <w:spacing w:after="100" w:before="200"/>
      </w:pPr>
      <w:r>
        <w:t xml:space="preserve">EM macro thread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Dollar/rates:</w:t>
      </w:r>
      <w:r>
        <w:t xml:space="preserve"> DXY -0.13% to 101.65 on 22 Oct; USD/JPY 156.74; UST 2y 4.659% (</w:t>
      </w:r>
      <w:hyperlink w:history="1" r:id="rIdpar4n6yugywfhby0sizpc">
        <w:r>
          <w:rPr>
            <w:rStyle w:val="Hyperlink"/>
            <w:color w:val="1155CC"/>
            <w:u w:val="single"/>
          </w:rPr>
          <w:t xml:space="preserve">Investrade</w:t>
        </w:r>
      </w:hyperlink>
      <w:r>
        <w:t xml:space="preserve">). MSCI EM futures indicated -2.35% on 22 Oct (indicative only, </w:t>
      </w:r>
      <w:hyperlink w:history="1" r:id="rIdzifymcsa0aqsfouhez_rv">
        <w:r>
          <w:rPr>
            <w:rStyle w:val="Hyperlink"/>
            <w:color w:val="1155CC"/>
            <w:u w:val="single"/>
          </w:rPr>
          <w:t xml:space="preserve">Investing.com</w:t>
        </w:r>
      </w:hyperlink>
      <w:r>
        <w:t xml:space="preserve">); EEM +0.39% on 21 Oct. No EMBI/EM FX index data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Fed:</w:t>
      </w:r>
      <w:r>
        <w:t xml:space="preserve"> FOMC 27–28 Oct, decision Wed 28 Oct 2:00pm ET (</w:t>
      </w:r>
      <w:hyperlink w:history="1" r:id="rIdtcqaqvfdqqxcqc3ojsbjs">
        <w:r>
          <w:rPr>
            <w:rStyle w:val="Hyperlink"/>
            <w:color w:val="1155CC"/>
            <w:u w:val="single"/>
          </w:rPr>
          <w:t xml:space="preserve">CalendarX</w:t>
        </w:r>
      </w:hyperlink>
      <w:r>
        <w:t xml:space="preserve">). </w:t>
      </w:r>
      <w:r>
        <w:rPr>
          <w:b/>
          <w:bCs/>
        </w:rPr>
        <w:t xml:space="preserve">Current policy rate is unverified</w:t>
      </w:r>
      <w:r>
        <w:t xml:space="preserve"> — sources conflict (3.50–3.75% vs 3.75–4.00% after a reported September hike); hold-vs-hike odds are conflicting. Check before relying.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China:</w:t>
      </w:r>
      <w:r>
        <w:t xml:space="preserve"> Q3 GDP +4.5% y/y (vs 4.4% est.); September retail sales only +1.1%, property investment -20.6% YTD, FAI -7.2% — export-led, weak domestic demand (</w:t>
      </w:r>
      <w:hyperlink w:history="1" r:id="rIdscva4f3isxqabfzt12hzq">
        <w:r>
          <w:rPr>
            <w:rStyle w:val="Hyperlink"/>
            <w:color w:val="1155CC"/>
            <w:u w:val="single"/>
          </w:rPr>
          <w:t xml:space="preserve">BabyPips</w:t>
        </w:r>
      </w:hyperlink>
      <w:r>
        <w:t xml:space="preserve">). LPR unchanged for the 17th month (1y 3.0%, 5y 3.5%), next ~20 Nov (</w:t>
      </w:r>
      <w:hyperlink w:history="1" r:id="rIdcz_mrnnbncktujhwa8bpx">
        <w:r>
          <w:rPr>
            <w:rStyle w:val="Hyperlink"/>
            <w:color w:val="1155CC"/>
            <w:u w:val="single"/>
          </w:rPr>
          <w:t xml:space="preserve">Trading Economics</w:t>
        </w:r>
      </w:hyperlink>
      <w:r>
        <w:t xml:space="preserve">). US–China tariff truce reportedly extended to 10 Jan (syndicated Reuters copy; verify) (</w:t>
      </w:r>
      <w:hyperlink w:history="1" r:id="rIdjf6r40nogoqvstxe9lk0l">
        <w:r>
          <w:rPr>
            <w:rStyle w:val="Hyperlink"/>
            <w:color w:val="1155CC"/>
            <w:u w:val="single"/>
          </w:rPr>
          <w:t xml:space="preserve">Northeast Times</w:t>
        </w:r>
      </w:hyperlink>
      <w:r>
        <w:t xml:space="preserve">). No new stimulus, plenum or export-control news found; a late-Oct Politburo economic meeting is assumed from past years, not confirmed.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Commodities:</w:t>
      </w:r>
      <w:r>
        <w:t xml:space="preserve"> see Top of stack. Lithium: GFEX carbonate ¥104,740/t on 12 Oct, ~half the May peak (</w:t>
      </w:r>
      <w:hyperlink w:history="1" r:id="rIdciauyqe_dk-kvtvowpz7x">
        <w:r>
          <w:rPr>
            <w:rStyle w:val="Hyperlink"/>
            <w:color w:val="1155CC"/>
            <w:u w:val="single"/>
          </w:rPr>
          <w:t xml:space="preserve">Benchmark</w:t>
        </w:r>
      </w:hyperlink>
      <w:r>
        <w:t xml:space="preserve">) — negative for ALB. OPEC+ core members held November output at 31.01m bpd; next meeting 1 Nov (</w:t>
      </w:r>
      <w:hyperlink w:history="1" r:id="rIdju2xenjp2xnlhf-iudyln">
        <w:r>
          <w:rPr>
            <w:rStyle w:val="Hyperlink"/>
            <w:color w:val="1155CC"/>
            <w:u w:val="single"/>
          </w:rPr>
          <w:t xml:space="preserve">OPEC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Asia rates:</w:t>
      </w:r>
      <w:r>
        <w:t xml:space="preserve"> RBI hiked 25bp to 5.50% on 7 Oct, first hike since 2023 (</w:t>
      </w:r>
      <w:hyperlink w:history="1" r:id="rIdssrcbke8hjeh1ag036t9e">
        <w:r>
          <w:rPr>
            <w:rStyle w:val="Hyperlink"/>
            <w:color w:val="1155CC"/>
            <w:u w:val="single"/>
          </w:rPr>
          <w:t xml:space="preserve">TheTaxCorp</w:t>
        </w:r>
      </w:hyperlink>
      <w:r>
        <w:t xml:space="preserve">, secondary). BSP: one unreliable site reports hikes to 5.00% and a record-low peso; the 22 Oct decision was </w:t>
      </w:r>
      <w:r>
        <w:rPr>
          <w:b/>
          <w:bCs/>
        </w:rPr>
        <w:t xml:space="preserve">not found</w:t>
      </w:r>
      <w:r>
        <w:t xml:space="preserve"> — check bsp.gov.ph. Ringgit stable ~4.09 (</w:t>
      </w:r>
      <w:hyperlink w:history="1" r:id="rIdv73a96uumpdjmv7ax2e-b">
        <w:r>
          <w:rPr>
            <w:rStyle w:val="Hyperlink"/>
            <w:color w:val="1155CC"/>
            <w:u w:val="single"/>
          </w:rPr>
          <w:t xml:space="preserve">Business Today MY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Brazil:</w:t>
      </w:r>
      <w:r>
        <w:t xml:space="preserve"> next Copom 3–4 Nov. Selic level unconfirmed (13.75% likely, one source 14%; </w:t>
      </w:r>
      <w:hyperlink w:history="1" r:id="rIdj3vdrn8gtcsmi2q3teexk">
        <w:r>
          <w:rPr>
            <w:rStyle w:val="Hyperlink"/>
            <w:color w:val="1155CC"/>
            <w:u w:val="single"/>
          </w:rPr>
          <w:t xml:space="preserve">Economic News Brasil</w:t>
        </w:r>
      </w:hyperlink>
      <w:r>
        <w:t xml:space="preserve">). USD/BRL ~5.05 on 19 Oct (</w:t>
      </w:r>
      <w:hyperlink w:history="1" r:id="rIdup6yve4tdcuntaz2dprm0">
        <w:r>
          <w:rPr>
            <w:rStyle w:val="Hyperlink"/>
            <w:color w:val="1155CC"/>
            <w:u w:val="single"/>
          </w:rPr>
          <w:t xml:space="preserve">BP Money</w:t>
        </w:r>
      </w:hyperlink>
      <w:r>
        <w:t xml:space="preserve">); Ibovespa hit a record ~206.9k after the first round (5 Oct, </w:t>
      </w:r>
      <w:hyperlink w:history="1" r:id="rIdpqu_fvjpemfaalxw9j0ee">
        <w:r>
          <w:rPr>
            <w:rStyle w:val="Hyperlink"/>
            <w:color w:val="1155CC"/>
            <w:u w:val="single"/>
          </w:rPr>
          <w:t xml:space="preserve">B3</w:t>
        </w:r>
      </w:hyperlink>
      <w:r>
        <w:t xml:space="preserve">).</w:t>
      </w:r>
    </w:p>
    <w:p>
      <w:pPr>
        <w:pStyle w:val="Heading3"/>
        <w:spacing w:after="100" w:before="200"/>
      </w:pPr>
      <w:r>
        <w:t xml:space="preserve">Korea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SK Inc (034730) — MATTERS.</w:t>
      </w:r>
      <w:r>
        <w:t xml:space="preserve"> Align Partners 1.5% stake (above). Earlier: board decision to cancel ~14.7m treasury shares (~20% of issued) on 4 Jan 2027 and a value-up plan expected later this year. SK hynix -5.5% on 22 Oct hits NAV. Q3 early Nov.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LG Electronics pref (066575) — MATTERS.</w:t>
      </w:r>
      <w:r>
        <w:t xml:space="preserve"> Prelim Q3 operating profit ₩781.8bn (+13.5% y/y, -50% q/q) vs ₩941.7bn consensus, weak LG Innotek; revenue ₩23.83tn (</w:t>
      </w:r>
      <w:hyperlink w:history="1" r:id="rIdfwv-klcgqhkrbtmwzhmhw">
        <w:r>
          <w:rPr>
            <w:rStyle w:val="Hyperlink"/>
            <w:color w:val="1155CC"/>
            <w:u w:val="single"/>
          </w:rPr>
          <w:t xml:space="preserve">StockHub</w:t>
        </w:r>
      </w:hyperlink>
      <w:r>
        <w:t xml:space="preserve">, secondary).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Young Poong (000670) — MATTERS (9 days old).</w:t>
      </w:r>
      <w:r>
        <w:t xml:space="preserve"> MBK's call option on Young Poong's ~12% Korea Zinc stake became exercisable ~14 Oct; immediate exercise looks unlikely; combined Young Poong–MBK stake ~41% (</w:t>
      </w:r>
      <w:hyperlink w:history="1" r:id="rIds4p3t3baoimz-wrt5s28g">
        <w:r>
          <w:rPr>
            <w:rStyle w:val="Hyperlink"/>
            <w:color w:val="1155CC"/>
            <w:u w:val="single"/>
          </w:rPr>
          <w:t xml:space="preserve">Mining Technology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Amorepacific (002790) — NOISE.</w:t>
      </w:r>
      <w:r>
        <w:t xml:space="preserve"> Q3 previews mixed (Hana ₩120.6bn vs SK Securities ₩108.4bn) (</w:t>
      </w:r>
      <w:hyperlink w:history="1" r:id="rIduhnjczyuucxi8ttihn0nv">
        <w:r>
          <w:rPr>
            <w:rStyle w:val="Hyperlink"/>
            <w:color w:val="1155CC"/>
            <w:u w:val="single"/>
          </w:rPr>
          <w:t xml:space="preserve">Asia Economy</w:t>
        </w:r>
      </w:hyperlink>
      <w:r>
        <w:t xml:space="preserve">); results ~5–6 Nov (unconfirmed).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Samsung C&amp;T (028260) — NOISE.</w:t>
      </w:r>
      <w:r>
        <w:t xml:space="preserve"> Yuanta expects Q3 OP ₩966bn (-2.8%) vs ₩975bn consensus; indirect chip-selloff exposure. </w:t>
      </w:r>
      <w:r>
        <w:rPr>
          <w:b/>
          <w:bCs/>
        </w:rPr>
        <w:t xml:space="preserve">Samsung Life (032830)</w:t>
      </w:r>
      <w:r>
        <w:t xml:space="preserve"> — QUIET, same indirect exposure.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LG Chem pref (051915)</w:t>
      </w:r>
      <w:r>
        <w:t xml:space="preserve"> — QUIET; Q3 late Oct/early Nov (unconfirmed); peer LGES pre-announced ₩756bn OP. </w:t>
      </w:r>
      <w:r>
        <w:rPr>
          <w:b/>
          <w:bCs/>
        </w:rPr>
        <w:t xml:space="preserve">LG Corp (003550)</w:t>
      </w:r>
      <w:r>
        <w:t xml:space="preserve"> — QUIET (committed to cancel ₩250bn treasury shares). </w:t>
      </w:r>
      <w:r>
        <w:rPr>
          <w:b/>
          <w:bCs/>
        </w:rPr>
        <w:t xml:space="preserve">LS Corp (006260)</w:t>
      </w:r>
      <w:r>
        <w:t xml:space="preserve"> — QUIET (LS Electric data-centre contract raised, unverified aggregator). </w:t>
      </w:r>
      <w:r>
        <w:rPr>
          <w:b/>
          <w:bCs/>
        </w:rPr>
        <w:t xml:space="preserve">Hyosung Corp (004800)</w:t>
      </w:r>
      <w:r>
        <w:t xml:space="preserve"> — QUIET (subsidiary US production/backlog items). </w:t>
      </w:r>
      <w:r>
        <w:rPr>
          <w:b/>
          <w:bCs/>
        </w:rPr>
        <w:t xml:space="preserve">SK Discovery (006120)</w:t>
      </w:r>
      <w:r>
        <w:t xml:space="preserve">, </w:t>
      </w:r>
      <w:r>
        <w:rPr>
          <w:b/>
          <w:bCs/>
        </w:rPr>
        <w:t xml:space="preserve">F&amp;F (383220)</w:t>
      </w:r>
      <w:r>
        <w:t xml:space="preserve"> — QUIET.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Iljin Holdings (015860)</w:t>
      </w:r>
      <w:r>
        <w:t xml:space="preserve"> — newly resolved, QUIET. Holds ~49% of Iljin Electric.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Policy:</w:t>
      </w:r>
      <w:r>
        <w:t xml:space="preserve"> Commercial Act 3rd amendment (mandatory treasury-share cancellation) in force since 6 Mar 2026; existing holdings must be cancelled within 18 months (~Sept 2027) (</w:t>
      </w:r>
      <w:hyperlink w:history="1" r:id="rIdjedxohyg6g53ytwv_c8zs">
        <w:r>
          <w:rPr>
            <w:rStyle w:val="Hyperlink"/>
            <w:color w:val="1155CC"/>
            <w:u w:val="single"/>
          </w:rPr>
          <w:t xml:space="preserve">Legal 500</w:t>
        </w:r>
      </w:hyperlink>
      <w:r>
        <w:t xml:space="preserve">). KRW ~1,325/USD on 21 Oct; 22 Oct close not found.</w:t>
      </w:r>
    </w:p>
    <w:p>
      <w:pPr>
        <w:pStyle w:val="Heading3"/>
        <w:spacing w:after="100" w:before="200"/>
      </w:pPr>
      <w:r>
        <w:t xml:space="preserve">Greater China / HK / Taiwan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Daqo (DQ) — MATTERS.</w:t>
      </w:r>
      <w:r>
        <w:t xml:space="preserve"> Q3 results confirmed </w:t>
      </w:r>
      <w:r>
        <w:rPr>
          <w:b/>
          <w:bCs/>
        </w:rPr>
        <w:t xml:space="preserve">Tue 27 Oct</w:t>
      </w:r>
      <w:r>
        <w:t xml:space="preserve">, pre-US open, call 8:00am ET (</w:t>
      </w:r>
      <w:hyperlink w:history="1" r:id="rIdt_uc9argqz4w8ojye79ld">
        <w:r>
          <w:rPr>
            <w:rStyle w:val="Hyperlink"/>
            <w:color w:val="1155CC"/>
            <w:u w:val="single"/>
          </w:rPr>
          <w:t xml:space="preserve">Finviz</w:t>
        </w:r>
      </w:hyperlink>
      <w:r>
        <w:t xml:space="preserve">). Polysilicon rallied ~27% in August to ~RMB40.5/kg on anti-involution policy but inventory &gt;540kt, so the move is fragile (</w:t>
      </w:r>
      <w:hyperlink w:history="1" r:id="rIdao7nwihgysjchwchw6-cm">
        <w:r>
          <w:rPr>
            <w:rStyle w:val="Hyperlink"/>
            <w:color w:val="1155CC"/>
            <w:u w:val="single"/>
          </w:rPr>
          <w:t xml:space="preserve">SMM</w:t>
        </w:r>
      </w:hyperlink>
      <w:r>
        <w:t xml:space="preserve">); no October price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TSMC (2330) — MATTERS (15 Oct, not 24h).</w:t>
      </w:r>
      <w:r>
        <w:t xml:space="preserve"> Q3 revenue $46.72bn (+41% y/y) vs guidance $44.6–45.8bn, GM 66.4%, Q4 guide $52.3–54.3bn; 2nm ramp dilutes margin ~3–4pts (</w:t>
      </w:r>
      <w:hyperlink w:history="1" r:id="rId9nern7zhq-lzk3qlhkxzj">
        <w:r>
          <w:rPr>
            <w:rStyle w:val="Hyperlink"/>
            <w:color w:val="1155CC"/>
            <w:u w:val="single"/>
          </w:rPr>
          <w:t xml:space="preserve">TSMC</w:t>
        </w:r>
      </w:hyperlink>
      <w:r>
        <w:t xml:space="preserve">). Exposed to the 22 Oct AI-capex selloff. October sales ~10 Nov.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BYD (1211) — MATTERS (modestly).</w:t>
      </w:r>
      <w:r>
        <w:t xml:space="preserve"> Sept NEV sales 463,561 (+17%), Q3 1.32m (+18.8%), ending four straight quarters of y/y declines; 9M -3.9% (</w:t>
      </w:r>
      <w:hyperlink w:history="1" r:id="rIdic7tyu48fikqgehyhkrxa">
        <w:r>
          <w:rPr>
            <w:rStyle w:val="Hyperlink"/>
            <w:color w:val="1155CC"/>
            <w:u w:val="single"/>
          </w:rPr>
          <w:t xml:space="preserve">CnEVPost</w:t>
        </w:r>
      </w:hyperlink>
      <w:r>
        <w:t xml:space="preserve">). Q3 results ~28–30 Oct (inferred); October sales ~1 Nov.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Ping An (2318)</w:t>
      </w:r>
      <w:r>
        <w:t xml:space="preserve"> — QUIET; Q3 board meeting likely ~27–30 Oct (inferred from 28 Oct 2025; notice not found). 9M25 base: net profit RMB132.9bn (</w:t>
      </w:r>
      <w:hyperlink w:history="1" r:id="rIdjstmfixuk8uyanjbpcrnh">
        <w:r>
          <w:rPr>
            <w:rStyle w:val="Hyperlink"/>
            <w:color w:val="1155CC"/>
            <w:u w:val="single"/>
          </w:rPr>
          <w:t xml:space="preserve">iTiger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JD.com (9618)</w:t>
      </w:r>
      <w:r>
        <w:t xml:space="preserve"> — QUIET; Q2 revenue RMB346.4bn (-2.9%), op. margin 1.3% (</w:t>
      </w:r>
      <w:hyperlink w:history="1" r:id="rId7k-foflzbebzhr86bikbi">
        <w:r>
          <w:rPr>
            <w:rStyle w:val="Hyperlink"/>
            <w:color w:val="1155CC"/>
            <w:u w:val="single"/>
          </w:rPr>
          <w:t xml:space="preserve">SA</w:t>
        </w:r>
      </w:hyperlink>
      <w:r>
        <w:t xml:space="preserve">); Q3 likely mid-Nov. </w:t>
      </w:r>
      <w:r>
        <w:rPr>
          <w:b/>
          <w:bCs/>
        </w:rPr>
        <w:t xml:space="preserve">KWEB LN</w:t>
      </w:r>
      <w:r>
        <w:t xml:space="preserve"> — no LN-line data; follows China internet; the broad market is the driver.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DiDi, Dingdong, Hello Group, HUYA, Hepsiburada</w:t>
      </w:r>
      <w:r>
        <w:t xml:space="preserve"> — QUIET; no Q3 dates found (mostly mid-Nov+). Dingdong: independent director change 1 Oct (NOISE). HUYA raised buyback to $100M total (7 Aug). Hello Group Q2 net income RMB237m, overseas +52%. Hepsiburada Q2 EBITDA fell to TRY239m from TRY977m; TRY9.3bn capital increase approved 14 Aug (</w:t>
      </w:r>
      <w:hyperlink w:history="1" r:id="rIdhtypmrfpgprkrh4eki_9d">
        <w:r>
          <w:rPr>
            <w:rStyle w:val="Hyperlink"/>
            <w:color w:val="1155CC"/>
            <w:u w:val="single"/>
          </w:rPr>
          <w:t xml:space="preserve">İş Yatırım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361 Degrees (1361)</w:t>
      </w:r>
      <w:r>
        <w:t xml:space="preserve"> — confirmed; QUIET; H1 revenue +8% to RMB6.16bn, but mainland stores fell to 5,076 from 5,394 (</w:t>
      </w:r>
      <w:hyperlink w:history="1" r:id="rIdl4fl3dyjfs_pop-nwvrpj">
        <w:r>
          <w:rPr>
            <w:rStyle w:val="Hyperlink"/>
            <w:color w:val="1155CC"/>
            <w:u w:val="single"/>
          </w:rPr>
          <w:t xml:space="preserve">SGI Europe</w:t>
        </w:r>
      </w:hyperlink>
      <w:r>
        <w:t xml:space="preserve">). </w:t>
      </w:r>
      <w:r>
        <w:rPr>
          <w:b/>
          <w:bCs/>
        </w:rPr>
        <w:t xml:space="preserve">Bank of East Asia (23)</w:t>
      </w:r>
      <w:r>
        <w:t xml:space="preserve"> — QUIET (unexplained -5.9% on 8 Oct). </w:t>
      </w:r>
      <w:r>
        <w:rPr>
          <w:b/>
          <w:bCs/>
        </w:rPr>
        <w:t xml:space="preserve">China BlueChemical (3983)</w:t>
      </w:r>
      <w:r>
        <w:t xml:space="preserve">, </w:t>
      </w:r>
      <w:r>
        <w:rPr>
          <w:b/>
          <w:bCs/>
        </w:rPr>
        <w:t xml:space="preserve">China Dongxiang (3818)</w:t>
      </w:r>
      <w:r>
        <w:t xml:space="preserve"> — confirmed; QUIET (Dongxiang flagged an FY loss of up to RMB180m; interim late Nov).</w:t>
      </w:r>
    </w:p>
    <w:p>
      <w:pPr>
        <w:pStyle w:val="Heading3"/>
        <w:spacing w:after="100" w:before="200"/>
      </w:pPr>
      <w:r>
        <w:t xml:space="preserve">Brazil / LatAm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América Móvil (AMX) — NOISE.</w:t>
      </w:r>
      <w:r>
        <w:t xml:space="preserve"> Q3 (20 Oct): revenue MXN251bn (+7.6%), EBITDA MXN102bn (+8.9%), postpaid net adds 3.1M, 5.0M prepaid disconnections from base clean-ups (</w:t>
      </w:r>
      <w:hyperlink w:history="1" r:id="rIdzzmzmhfun6k4kdth2gqec">
        <w:r>
          <w:rPr>
            <w:rStyle w:val="Hyperlink"/>
            <w:color w:val="1155CC"/>
            <w:u w:val="single"/>
          </w:rPr>
          <w:t xml:space="preserve">Rio Times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Cyrela (CYRE3) — MATTERS.</w:t>
      </w:r>
      <w:r>
        <w:t xml:space="preserve"> Q3 operating preview (13 Oct): launches R$2.86bn (-16%), net sales R$2.12bn (-14%), 12m VSO 40.3% vs 48.9%; stock fell &gt;5% (</w:t>
      </w:r>
      <w:hyperlink w:history="1" r:id="rIdhtsctvzw856fz0-zedfmv">
        <w:r>
          <w:rPr>
            <w:rStyle w:val="Hyperlink"/>
            <w:color w:val="1155CC"/>
            <w:u w:val="single"/>
          </w:rPr>
          <w:t xml:space="preserve">Vis no Invest</w:t>
        </w:r>
      </w:hyperlink>
      <w:r>
        <w:t xml:space="preserve">). Election-sensitive.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Banco do Brasil (BBAS3) — MATTERS (credit).</w:t>
      </w:r>
      <w:r>
        <w:t xml:space="preserve"> 1H26 adjusted profit R$7.3bn, -34% y/y on agri/retail delinquency (</w:t>
      </w:r>
      <w:hyperlink w:history="1" r:id="rIdc_dn7amt2hlabbjx86mry">
        <w:r>
          <w:rPr>
            <w:rStyle w:val="Hyperlink"/>
            <w:color w:val="1155CC"/>
            <w:u w:val="single"/>
          </w:rPr>
          <w:t xml:space="preserve">Acionista</w:t>
        </w:r>
      </w:hyperlink>
      <w:r>
        <w:t xml:space="preserve">); Q3 likely mid-Nov. State-bank sentiment swings on the runoff.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Gran Tierra (GTE) — MATTERS.</w:t>
      </w:r>
      <w:r>
        <w:t xml:space="preserve"> Q3 on </w:t>
      </w:r>
      <w:r>
        <w:rPr>
          <w:b/>
          <w:bCs/>
        </w:rPr>
        <w:t xml:space="preserve">30 Oct</w:t>
      </w:r>
      <w:r>
        <w:t xml:space="preserve">. Company said it had a path to cover the $180M October 2026 amortization of its 2029 notes (</w:t>
      </w:r>
      <w:hyperlink w:history="1" r:id="rIdfc90wgkqmhyiv-c2yoxgl">
        <w:r>
          <w:rPr>
            <w:rStyle w:val="Hyperlink"/>
            <w:color w:val="1155CC"/>
            <w:u w:val="single"/>
          </w:rPr>
          <w:t xml:space="preserve">SEC</w:t>
        </w:r>
      </w:hyperlink>
      <w:r>
        <w:t xml:space="preserve">); no news found on whether it was paid. Brent is the driver.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PRIO3</w:t>
      </w:r>
      <w:r>
        <w:t xml:space="preserve"> — MATTERS via oil; Q2 production 172 kbpd, record EBITDA $879M (</w:t>
      </w:r>
      <w:hyperlink w:history="1" r:id="rIdu-pb1xo4zuz92d-w1rtcx">
        <w:r>
          <w:rPr>
            <w:rStyle w:val="Hyperlink"/>
            <w:color w:val="1155CC"/>
            <w:u w:val="single"/>
          </w:rPr>
          <w:t xml:space="preserve">Nord</w:t>
        </w:r>
      </w:hyperlink>
      <w:r>
        <w:t xml:space="preserve">); price data conflicting; Q3 early Nov (inferred).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BrasilAgro (AGRO3)</w:t>
      </w:r>
      <w:r>
        <w:t xml:space="preserve"> — NOISE; FY26 adj. EBITDA R$99M (-63%); EGM 21 Oct (R$30M interim dividends); payment 16 Nov (</w:t>
      </w:r>
      <w:hyperlink w:history="1" r:id="rIdcffd5uyfsqngbhzu5-rqo">
        <w:r>
          <w:rPr>
            <w:rStyle w:val="Hyperlink"/>
            <w:color w:val="1155CC"/>
            <w:u w:val="single"/>
          </w:rPr>
          <w:t xml:space="preserve">SEC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B3, XP, Bunge, Lojas Renner, Movida, CVC</w:t>
      </w:r>
      <w:r>
        <w:t xml:space="preserve"> — QUIET. XP Q3 ~16 Nov (estimate); Bunge Q3 early Nov (unconfirmed; 2026 EPS guide $9.00–9.50 from a low-quality source); Renner JCP paid 14 Oct; Movida Q2 profit R$135.6M (2x y/y); CVC's August +13% jump was technical.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Mexico/Colombia:</w:t>
      </w:r>
      <w:r>
        <w:t xml:space="preserve"> Banxico held 6.50% after the May cut; nothing newer. COP strong ~3,273.</w:t>
      </w:r>
    </w:p>
    <w:p>
      <w:pPr>
        <w:pStyle w:val="Heading3"/>
        <w:spacing w:after="100" w:before="200"/>
      </w:pPr>
      <w:r>
        <w:t xml:space="preserve">Middle East / Africa / Europe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Saudi National Bank (SNB) — MATTERS.</w:t>
      </w:r>
      <w:r>
        <w:t xml:space="preserve"> Q3 net profit SAR6.45bn (-0.3% y/y), below ~SAR6.7bn forecast; 9M SAR19.47bn (+4.5%) (</w:t>
      </w:r>
      <w:hyperlink w:history="1" r:id="rId2ncwhtt4enkm37904etkl">
        <w:r>
          <w:rPr>
            <w:rStyle w:val="Hyperlink"/>
            <w:color w:val="1155CC"/>
            <w:u w:val="single"/>
          </w:rPr>
          <w:t xml:space="preserve">Argaam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Emaar — NOISE/mild.</w:t>
      </w:r>
      <w:r>
        <w:t xml:space="preserve"> Alabbar: $16–17bn planned Syria investment (14 Oct); Dubai August price/sq ft -1.7% y/y, first annual fall since 2021 (secondary). Q3 early Nov (unconfirmed).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MTN — pending MATTERS.</w:t>
      </w:r>
      <w:r>
        <w:t xml:space="preserve"> $6.2bn IHS takeover: Nigeria's FCCPC cleared it 24 Aug with a sell-down condition (</w:t>
      </w:r>
      <w:hyperlink w:history="1" r:id="rId7txhnt7qbvvksofq8ghg_">
        <w:r>
          <w:rPr>
            <w:rStyle w:val="Hyperlink"/>
            <w:color w:val="1155CC"/>
            <w:u w:val="single"/>
          </w:rPr>
          <w:t xml:space="preserve">Nairametrics</w:t>
        </w:r>
      </w:hyperlink>
      <w:r>
        <w:t xml:space="preserve">); a Guardian headline says completed (</w:t>
      </w:r>
      <w:hyperlink w:history="1" r:id="rId76fwwzfze9lkm_uaffpfo">
        <w:r>
          <w:rPr>
            <w:rStyle w:val="Hyperlink"/>
            <w:color w:val="1155CC"/>
            <w:u w:val="single"/>
          </w:rPr>
          <w:t xml:space="preserve">link</w:t>
        </w:r>
      </w:hyperlink>
      <w:r>
        <w:t xml:space="preserve">) but date/finality unverified — </w:t>
      </w:r>
      <w:r>
        <w:rPr>
          <w:b/>
          <w:bCs/>
        </w:rPr>
        <w:t xml:space="preserve">resolve first</w:t>
      </w:r>
      <w:r>
        <w:t xml:space="preserve">. SA local elections 4 Nov: risk for MTN/Absa/rand.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TBC Bank (TBCG)</w:t>
      </w:r>
      <w:r>
        <w:t xml:space="preserve"> — Q3/9M results </w:t>
      </w:r>
      <w:r>
        <w:rPr>
          <w:b/>
          <w:bCs/>
        </w:rPr>
        <w:t xml:space="preserve">6 Nov</w:t>
      </w:r>
      <w:r>
        <w:t xml:space="preserve">, 07:00 GMT (</w:t>
      </w:r>
      <w:hyperlink w:history="1" r:id="rIdoulcvddabntrbtwdmakka">
        <w:r>
          <w:rPr>
            <w:rStyle w:val="Hyperlink"/>
            <w:color w:val="1155CC"/>
            <w:u w:val="single"/>
          </w:rPr>
          <w:t xml:space="preserve">Investegate</w:t>
        </w:r>
      </w:hyperlink>
      <w:r>
        <w:t xml:space="preserve">); H1 profit GEL751m (+13%), ROE &gt;23%.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FAB</w:t>
      </w:r>
      <w:r>
        <w:t xml:space="preserve"> — QUIET; Q3 likely within window (Q3'25 came in October). H1 growth figures conflict across sources. </w:t>
      </w:r>
      <w:r>
        <w:rPr>
          <w:b/>
          <w:bCs/>
        </w:rPr>
        <w:t xml:space="preserve">Alpha Dhabi</w:t>
      </w:r>
      <w:r>
        <w:t xml:space="preserve"> — QUIET; H1 profit AED9.8bn (+48%), partly marks on AI holdings (</w:t>
      </w:r>
      <w:hyperlink w:history="1" r:id="rIdbxj-gaotqyxybbre2xc9b">
        <w:r>
          <w:rPr>
            <w:rStyle w:val="Hyperlink"/>
            <w:color w:val="1155CC"/>
            <w:u w:val="single"/>
          </w:rPr>
          <w:t xml:space="preserve">WAM</w:t>
        </w:r>
      </w:hyperlink>
      <w:r>
        <w:t xml:space="preserve">). </w:t>
      </w:r>
      <w:r>
        <w:rPr>
          <w:b/>
          <w:bCs/>
        </w:rPr>
        <w:t xml:space="preserve">Aramex</w:t>
      </w:r>
      <w:r>
        <w:t xml:space="preserve"> — QUIET; Q3 ~11 Nov; CEO naming conflicts across sources. </w:t>
      </w:r>
      <w:r>
        <w:rPr>
          <w:b/>
          <w:bCs/>
        </w:rPr>
        <w:t xml:space="preserve">Yamama Cement (YACCO)</w:t>
      </w:r>
      <w:r>
        <w:t xml:space="preserve"> — QUIET; third clinker line commercial since 1 Jul. </w:t>
      </w:r>
      <w:r>
        <w:rPr>
          <w:b/>
          <w:bCs/>
        </w:rPr>
        <w:t xml:space="preserve">Absa</w:t>
      </w:r>
      <w:r>
        <w:t xml:space="preserve"> — QUIET (Thunes partnership, noise). </w:t>
      </w:r>
      <w:r>
        <w:rPr>
          <w:b/>
          <w:bCs/>
        </w:rPr>
        <w:t xml:space="preserve">Prosus</w:t>
      </w:r>
      <w:r>
        <w:t xml:space="preserve"> — QUIET; trades at discount to NAV/Tencent stake.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ETFs (newly resolved):</w:t>
      </w:r>
      <w:r>
        <w:t xml:space="preserve"> </w:t>
      </w:r>
      <w:r>
        <w:rPr>
          <w:b/>
          <w:bCs/>
        </w:rPr>
        <w:t xml:space="preserve">HIDR</w:t>
      </w:r>
      <w:r>
        <w:t xml:space="preserve"> (HSBC MSCI Indonesia) — MATTERS via the 16 Oct shock; </w:t>
      </w:r>
      <w:r>
        <w:rPr>
          <w:b/>
          <w:bCs/>
        </w:rPr>
        <w:t xml:space="preserve">EMGA</w:t>
      </w:r>
      <w:r>
        <w:t xml:space="preserve"> (iShares JPM EM Local Govt Bond) — QUIET, rate/FX-driven; </w:t>
      </w:r>
      <w:r>
        <w:rPr>
          <w:b/>
          <w:bCs/>
        </w:rPr>
        <w:t xml:space="preserve">BLTN</w:t>
      </w:r>
      <w:r>
        <w:t xml:space="preserve"> (iShares Brazil LTN) — QUIET, runoff/Copom exposure.</w:t>
      </w:r>
    </w:p>
    <w:p>
      <w:pPr>
        <w:pStyle w:val="Heading3"/>
        <w:spacing w:after="100" w:before="200"/>
      </w:pPr>
      <w:r>
        <w:t xml:space="preserve">Southeast Asia / India / Japan / funds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ReNew (RNW) — MATTERS.</w:t>
      </w:r>
      <w:r>
        <w:t xml:space="preserve"> CPPIB and Sumant Sinha non-binding take-private proposal at </w:t>
      </w:r>
      <w:r>
        <w:rPr>
          <w:b/>
          <w:bCs/>
        </w:rPr>
        <w:t xml:space="preserve">$6.75/share</w:t>
      </w:r>
      <w:r>
        <w:t xml:space="preserve"> (reported 28 May; date unverified); no October update found (</w:t>
      </w:r>
      <w:hyperlink w:history="1" r:id="rIdvhno607et6akh2rn6ydke">
        <w:r>
          <w:rPr>
            <w:rStyle w:val="Hyperlink"/>
            <w:color w:val="1155CC"/>
            <w:u w:val="single"/>
          </w:rPr>
          <w:t xml:space="preserve">StockAnalysis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Medco (MEDC) — MATTERS (mild).</w:t>
      </w:r>
      <w:r>
        <w:t xml:space="preserve"> 12 Oct: acquiring 10% participating interest in four PSCs from Eni (headline only) (</w:t>
      </w:r>
      <w:hyperlink w:history="1" r:id="rIdxnstbqczywfdomaxgicll">
        <w:r>
          <w:rPr>
            <w:rStyle w:val="Hyperlink"/>
            <w:color w:val="1155CC"/>
            <w:u w:val="single"/>
          </w:rPr>
          <w:t xml:space="preserve">Kabar Bursa</w:t>
        </w:r>
      </w:hyperlink>
      <w:r>
        <w:t xml:space="preserve">); Sambar first production targeted Q4.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BBRI</w:t>
      </w:r>
      <w:r>
        <w:t xml:space="preserve"> — QUIET; 1H profit IDR31.2tn (+17.5%), NPL 3.15%; Q3 due late Oct. </w:t>
      </w:r>
      <w:r>
        <w:rPr>
          <w:b/>
          <w:bCs/>
        </w:rPr>
        <w:t xml:space="preserve">Barito (BRPT)</w:t>
      </w:r>
      <w:r>
        <w:t xml:space="preserve"> — 1H profit -65%. </w:t>
      </w:r>
      <w:r>
        <w:rPr>
          <w:b/>
          <w:bCs/>
        </w:rPr>
        <w:t xml:space="preserve">Indofood (INDF)</w:t>
      </w:r>
      <w:r>
        <w:t xml:space="preserve"> — NOISE; weak rupiah/commodities squeeze margin (</w:t>
      </w:r>
      <w:hyperlink w:history="1" r:id="rIdzktimfsrwh_d6flu1rnsg">
        <w:r>
          <w:rPr>
            <w:rStyle w:val="Hyperlink"/>
            <w:color w:val="1155CC"/>
            <w:u w:val="single"/>
          </w:rPr>
          <w:t xml:space="preserve">Kontan</w:t>
        </w:r>
      </w:hyperlink>
      <w:r>
        <w:t xml:space="preserve">). </w:t>
      </w:r>
      <w:r>
        <w:rPr>
          <w:b/>
          <w:bCs/>
        </w:rPr>
        <w:t xml:space="preserve">Bukalapak (BUKA)</w:t>
      </w:r>
      <w:r>
        <w:t xml:space="preserve"> — QUIET; 9M results ~end-Oct.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Ayala Land, GT Capital</w:t>
      </w:r>
      <w:r>
        <w:t xml:space="preserve"> — QUIET (ALI 1H profit -19%; GTCAP 1Q profit PHP8.9bn). </w:t>
      </w:r>
      <w:r>
        <w:rPr>
          <w:b/>
          <w:bCs/>
        </w:rPr>
        <w:t xml:space="preserve">Genting (GENT)</w:t>
      </w:r>
      <w:r>
        <w:t xml:space="preserve"> — QUIET; Q3 late Nov. </w:t>
      </w:r>
      <w:r>
        <w:rPr>
          <w:b/>
          <w:bCs/>
        </w:rPr>
        <w:t xml:space="preserve">Bank of India, Reliance</w:t>
      </w:r>
      <w:r>
        <w:t xml:space="preserve"> — QUIET; Q2 FY27 dates unconfirmed (Reliance reported 17 Oct last year; check NSE whether already out). </w:t>
      </w:r>
      <w:r>
        <w:rPr>
          <w:b/>
          <w:bCs/>
        </w:rPr>
        <w:t xml:space="preserve">Suzuki (7269)</w:t>
      </w:r>
      <w:r>
        <w:t xml:space="preserve"> — NOISE (OP guide cut ¥30bn to ¥540bn). </w:t>
      </w:r>
      <w:r>
        <w:rPr>
          <w:b/>
          <w:bCs/>
        </w:rPr>
        <w:t xml:space="preserve">Universal Entertainment (6425)</w:t>
      </w:r>
      <w:r>
        <w:t xml:space="preserve"> — QUIET; H1 net profit just ¥62m, S&amp;P B-.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VEIL</w:t>
      </w:r>
      <w:r>
        <w:t xml:space="preserve"> — QUIET; discount 8.9% (June monthly average, last found); board intends two further 10% tenders within 12 months (Jan tender at NAV-3%) (</w:t>
      </w:r>
      <w:hyperlink w:history="1" r:id="rIdlittvz1ykhtfflnsucehh">
        <w:r>
          <w:rPr>
            <w:rStyle w:val="Hyperlink"/>
            <w:color w:val="1155CC"/>
            <w:u w:val="single"/>
          </w:rPr>
          <w:t xml:space="preserve">Edison</w:t>
        </w:r>
      </w:hyperlink>
      <w:r>
        <w:t xml:space="preserve">). </w:t>
      </w:r>
      <w:r>
        <w:rPr>
          <w:b/>
          <w:bCs/>
        </w:rPr>
        <w:t xml:space="preserve">VOF</w:t>
      </w:r>
      <w:r>
        <w:t xml:space="preserve"> — QUIET; discount ~20.2% (end-May), no tender; October figures not found for either.</w:t>
      </w:r>
    </w:p>
    <w:p>
      <w:pPr>
        <w:pStyle w:val="Heading3"/>
        <w:spacing w:after="100" w:before="200"/>
      </w:pPr>
      <w:r>
        <w:t xml:space="preserve">Metals &amp; mining / US-listed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Teck (TECK) — MATTERS.</w:t>
      </w:r>
      <w:r>
        <w:t xml:space="preserve"> Q3 </w:t>
      </w:r>
      <w:r>
        <w:rPr>
          <w:b/>
          <w:bCs/>
        </w:rPr>
        <w:t xml:space="preserve">Thu 29 Oct</w:t>
      </w:r>
      <w:r>
        <w:t xml:space="preserve"> pre-market (</w:t>
      </w:r>
      <w:hyperlink w:history="1" r:id="rIdw5thz1vhk2aib2mhoxgdq">
        <w:r>
          <w:rPr>
            <w:rStyle w:val="Hyperlink"/>
            <w:color w:val="1155CC"/>
            <w:u w:val="single"/>
          </w:rPr>
          <w:t xml:space="preserve">Finviz</w:t>
        </w:r>
      </w:hyperlink>
      <w:r>
        <w:t xml:space="preserve">); Anglo–Teck merger not yet closed, awaiting Investment Canada and global (incl. China) approvals, completion targeted late 2026/early 2027 (</w:t>
      </w:r>
      <w:hyperlink w:history="1" r:id="rId2kgihuuijcjplbsjyihi4">
        <w:r>
          <w:rPr>
            <w:rStyle w:val="Hyperlink"/>
            <w:color w:val="1155CC"/>
            <w:u w:val="single"/>
          </w:rPr>
          <w:t xml:space="preserve">Engineering News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Freeport (FCX) — MATTERS.</w:t>
      </w:r>
      <w:r>
        <w:t xml:space="preserve"> Q3 </w:t>
      </w:r>
      <w:r>
        <w:rPr>
          <w:b/>
          <w:bCs/>
        </w:rPr>
        <w:t xml:space="preserve">Tue 27 Oct</w:t>
      </w:r>
      <w:r>
        <w:t xml:space="preserve"> pre-market, call 10am ET (one aggregator says 23 Oct; company-sourced is 27 Oct). Grasberg mill ~67% of normal; ~60koz gold sales slipped to Q4 (</w:t>
      </w:r>
      <w:hyperlink w:history="1" r:id="rIda3sqjgykb63vxd5f2292f">
        <w:r>
          <w:rPr>
            <w:rStyle w:val="Hyperlink"/>
            <w:color w:val="1155CC"/>
            <w:u w:val="single"/>
          </w:rPr>
          <w:t xml:space="preserve">SEC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First Quantum (FM) — MATTERS.</w:t>
      </w:r>
      <w:r>
        <w:t xml:space="preserve"> Q3 </w:t>
      </w:r>
      <w:r>
        <w:rPr>
          <w:b/>
          <w:bCs/>
        </w:rPr>
        <w:t xml:space="preserve">Wed 28 Oct</w:t>
      </w:r>
      <w:r>
        <w:t xml:space="preserve"> after TSX close, call 29 Oct 9am ET (</w:t>
      </w:r>
      <w:hyperlink w:history="1" r:id="rIdtuebav5eqrsnf2vqalbl-">
        <w:r>
          <w:rPr>
            <w:rStyle w:val="Hyperlink"/>
            <w:color w:val="1155CC"/>
            <w:u w:val="single"/>
          </w:rPr>
          <w:t xml:space="preserve">FinancialContent</w:t>
        </w:r>
      </w:hyperlink>
      <w:r>
        <w:t xml:space="preserve">); Cobre Panamá restart prep, no October news.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Pan American (PAAS)</w:t>
      </w:r>
      <w:r>
        <w:t xml:space="preserve"> — Q3 4 Nov after close, call 5 Nov (</w:t>
      </w:r>
      <w:hyperlink w:history="1" r:id="rIdhqwujrftrum455d8-s5xg">
        <w:r>
          <w:rPr>
            <w:rStyle w:val="Hyperlink"/>
            <w:color w:val="1155CC"/>
            <w:u w:val="single"/>
          </w:rPr>
          <w:t xml:space="preserve">Investing News</w:t>
        </w:r>
      </w:hyperlink>
      <w:r>
        <w:t xml:space="preserve">); silver drop is the driver.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Ivanhoe (IVN)</w:t>
      </w:r>
      <w:r>
        <w:t xml:space="preserve"> — QUIET; 2026 Cu guide cut to 290–310kt; DRC concentrate export ban (Aug, secondary); Q3 date unknown (30 Oct last year). </w:t>
      </w:r>
      <w:r>
        <w:rPr>
          <w:b/>
          <w:bCs/>
        </w:rPr>
        <w:t xml:space="preserve">Capstone (CS)</w:t>
      </w:r>
      <w:r>
        <w:t xml:space="preserve"> — QUIET; Q3 date unknown (historically late Oct). </w:t>
      </w:r>
      <w:r>
        <w:rPr>
          <w:b/>
          <w:bCs/>
        </w:rPr>
        <w:t xml:space="preserve">Ero (ERO)</w:t>
      </w:r>
      <w:r>
        <w:t xml:space="preserve"> — Q3 ~4–5 Nov (inferred). </w:t>
      </w:r>
      <w:r>
        <w:rPr>
          <w:b/>
          <w:bCs/>
        </w:rPr>
        <w:t xml:space="preserve">Equinox (EQX)</w:t>
      </w:r>
      <w:r>
        <w:t xml:space="preserve"> — Q3 production on track for 870–920koz; Orla combination closed 31 Jul; financials ~4 Nov (projected) (</w:t>
      </w:r>
      <w:hyperlink w:history="1" r:id="rIdceeso5ycn5yc20xd3wzdh">
        <w:r>
          <w:rPr>
            <w:rStyle w:val="Hyperlink"/>
            <w:color w:val="1155CC"/>
            <w:u w:val="single"/>
          </w:rPr>
          <w:t xml:space="preserve">Finviz</w:t>
        </w:r>
      </w:hyperlink>
      <w:r>
        <w:t xml:space="preserve">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Albemarle (ALB)</w:t>
      </w:r>
      <w:r>
        <w:t xml:space="preserve"> — QUIET on news, sector MATTERS (lithium down); Q3 ~4–5 Nov (unverified). </w:t>
      </w:r>
      <w:r>
        <w:rPr>
          <w:b/>
          <w:bCs/>
        </w:rPr>
        <w:t xml:space="preserve">Allied Gold (AAUC)</w:t>
      </w:r>
      <w:r>
        <w:t xml:space="preserve"> — QUIET; Zijin cash deal reportedly terminated (headline-level); Kurmuk start-up expected Q3. </w:t>
      </w:r>
      <w:r>
        <w:rPr>
          <w:b/>
          <w:bCs/>
        </w:rPr>
        <w:t xml:space="preserve">Kootenay (KTN)</w:t>
      </w:r>
      <w:r>
        <w:t xml:space="preserve">, </w:t>
      </w:r>
      <w:r>
        <w:rPr>
          <w:b/>
          <w:bCs/>
        </w:rPr>
        <w:t xml:space="preserve">Vizsla (VZLA)</w:t>
      </w:r>
      <w:r>
        <w:t xml:space="preserve"> — QUIET, silver-beta.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GORO — CORPORATE CHANGE.</w:t>
      </w:r>
      <w:r>
        <w:t xml:space="preserve"> Gold Resource Corp merged into Goldgroup Mining (closed 17 Jul 2026; 0.3619 Goldgroup share per GRC after 4:1 consolidation); legacy GRC delisted; Goldgroup now trades as GORO on NYSE American (</w:t>
      </w:r>
      <w:hyperlink w:history="1" r:id="rIdjq9jf6m7imw_kqz3k9ga4">
        <w:r>
          <w:rPr>
            <w:rStyle w:val="Hyperlink"/>
            <w:color w:val="1155CC"/>
            <w:u w:val="single"/>
          </w:rPr>
          <w:t xml:space="preserve">SEC 8-K</w:t>
        </w:r>
      </w:hyperlink>
      <w:r>
        <w:t xml:space="preserve">).</w:t>
      </w:r>
    </w:p>
    <w:p>
      <w:pPr>
        <w:pStyle w:val="Heading2"/>
        <w:spacing w:after="100" w:before="200"/>
      </w:pPr>
      <w:r>
        <w:t xml:space="preserve">3. Probably noise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Amorepacific Q3 previews — brokers differ by ~10%; wait for the print.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Samsung C&amp;T / Samsung Life — chip-selloff read-through only.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AMX Q3 — in line; prepaid "disconnections" are base clean-ups.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Dingdong independent-director swap; Absa–Thunes partnership (low-grade source, terms undisclosed).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Emaar Syria investment talk and one month of Dubai price data.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Suzuki Q1 guide cut — already out in August.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CVC's August jump (analysts: technical).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Hello Group/HUYA/JD/DiDi — Q2/Q1 prints months old; no fresh catalyst.</w:t>
      </w:r>
    </w:p>
    <w:p>
      <w:pPr>
        <w:pStyle w:val="Heading2"/>
        <w:spacing w:after="100" w:before="200"/>
      </w:pPr>
      <w:r>
        <w:t xml:space="preserve">4. Time-sensitive / positions watch</w:t>
      </w:r>
    </w:p>
    <w:p>
      <w:pPr>
        <w:spacing w:after="100"/>
      </w:pPr>
      <w:r>
        <w:rPr>
          <w:b/>
          <w:bCs/>
        </w:rPr>
        <w:t xml:space="preserve">Mechanics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US T-bill (listed CUSIP 912797SA68):</w:t>
      </w:r>
      <w:r>
        <w:t xml:space="preserve"> the entry has 10 characters (a CUSIP has 9). Closest match 912797SA6 shows maturity </w:t>
      </w:r>
      <w:r>
        <w:rPr>
          <w:b/>
          <w:bCs/>
        </w:rPr>
        <w:t xml:space="preserve">1 Oct 2026</w:t>
      </w:r>
      <w:r>
        <w:t xml:space="preserve"> on an HSBC holdings file (</w:t>
      </w:r>
      <w:hyperlink w:history="1" r:id="rIdlux7h9swur2wnvurqzi8v">
        <w:r>
          <w:rPr>
            <w:rStyle w:val="Hyperlink"/>
            <w:color w:val="1155CC"/>
            <w:u w:val="single"/>
          </w:rPr>
          <w:t xml:space="preserve">HSBC</w:t>
        </w:r>
      </w:hyperlink>
      <w:r>
        <w:t xml:space="preserve">) — </w:t>
      </w:r>
      <w:r>
        <w:rPr>
          <w:b/>
          <w:bCs/>
        </w:rPr>
        <w:t xml:space="preserve">likely matured 22 days ago; not verified on TreasuryDirect.</w:t>
      </w:r>
      <w:r>
        <w:t xml:space="preserve"> Confirm the CUSIP; update </w:t>
      </w:r>
      <w:r>
        <w:rPr>
          <w:rFonts w:ascii="Consolas" w:cs="Consolas" w:eastAsia="Consolas" w:hAnsi="Consolas"/>
        </w:rPr>
        <w:t xml:space="preserve">watchlist-em.md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VEIL/VOF:</w:t>
      </w:r>
      <w:r>
        <w:t xml:space="preserve"> monitor discount RNS (early Nov) and any second VEIL tender; VOF ~20% discount, no tender.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Preferreds:</w:t>
      </w:r>
      <w:r>
        <w:t xml:space="preserve"> LG Chem pref (051915) and LG Electronics pref (066575) — LGE prelim miss hits the pref; no pref-specific mechanics found.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Deals/regulatory:</w:t>
      </w:r>
      <w:r>
        <w:t xml:space="preserve"> Anglo–Teck approvals (China pending); RNW take-private ($6.75, non-binding); MTN–IHS closing; Young Poong/MBK Korea Zinc option; SK Inc activist and 4 Jan 2027 cancellation; MSCI Indonesia reclassification (Nov); GORO issuer change.</w:t>
      </w:r>
    </w:p>
    <w:p>
      <w:pPr>
        <w:spacing w:after="100"/>
      </w:pPr>
      <w:r>
        <w:rPr>
          <w:b/>
          <w:bCs/>
        </w:rPr>
        <w:t xml:space="preserve">Calendar (to ~6 Nov; "est." = unconfirmed)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DE6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360"/>
            <w:shd w:fill="DDE6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Event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Sat 24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Final Quaest/Datafolha polls (Brazil)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Sun 25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Brazil presidential runoff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Tue 27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Daqo Q3</w:t>
            </w:r>
            <w:r>
              <w:t xml:space="preserve"> (confirmed); </w:t>
            </w:r>
            <w:r>
              <w:rPr>
                <w:b/>
                <w:bCs/>
              </w:rPr>
              <w:t xml:space="preserve">Freeport Q3</w:t>
            </w:r>
            <w:r>
              <w:t xml:space="preserve"> (confirmed)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27–28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FOMC</w:t>
            </w:r>
            <w:r>
              <w:t xml:space="preserve"> (decision 28 Oct, 2pm ET)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Wed 28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First Quantum Q3</w:t>
            </w:r>
            <w:r>
              <w:t xml:space="preserve"> after close (call 29 Oct)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Thu 29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Teck Q3</w:t>
            </w:r>
            <w:r>
              <w:t xml:space="preserve">; Vale (read-through)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~27–30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Ping An Q3, BYD Q3 (est.)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Late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BBRI, Bukalapak, LG Chem, Samsung C&amp;T Q3; FAB, Yamama (est.)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Fri 30 Oct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Gran Tierra Q3</w:t>
            </w:r>
            <w:r>
              <w:t xml:space="preserve"> (notes amortization)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1 Nov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OPEC+ core meeting; BYD October sales (est.)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 Nov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Itaú (Brazil read-through)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3–4 Nov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</w:rPr>
              <w:t xml:space="preserve">Copom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4 Nov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South Africa local elections; PAAS Q3 after close; ALB, EQX, ERO (est.)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~5–6 Nov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Amorepacific, SK Inc and Korean Q3s (est.); </w:t>
            </w:r>
            <w:r>
              <w:rPr>
                <w:b/>
                <w:bCs/>
              </w:rPr>
              <w:t xml:space="preserve">TBC Bank Q3 (6 Nov)</w:t>
            </w:r>
          </w:p>
        </w:tc>
      </w:tr>
      <w:tr>
        <w:trPr>
          <w:tblHeader w:val="off"/>
        </w:trPr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Nov (TBD)</w:t>
            </w:r>
          </w:p>
        </w:tc>
        <w:tc>
          <w:tcPr>
            <w:tcW w:type="dxa" w:w="736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t xml:space="preserve">MSCI Indonesia decision; Emaar, Alpha Dhabi Q3 (est.)</w:t>
            </w:r>
          </w:p>
        </w:tc>
      </w:tr>
    </w:tbl>
    <w:p/>
    <w:p>
      <w:pPr>
        <w:pStyle w:val="Heading2"/>
        <w:spacing w:after="100" w:before="200"/>
      </w:pPr>
      <w:r>
        <w:t xml:space="preserve">5. Follow-up questions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T-bill:</w:t>
      </w:r>
      <w:r>
        <w:t xml:space="preserve"> confirm the correct 9-character CUSIP and maturity on TreasuryDirect; has the position been rolled?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Gran Tierra:</w:t>
      </w:r>
      <w:r>
        <w:t xml:space="preserve"> was the $180M October amortization paid, and from cash or new financing? What does the 30 Oct print say about liquidity at $110+ Brent?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MTN:</w:t>
      </w:r>
      <w:r>
        <w:t xml:space="preserve"> has the IHS acquisition closed, and with what Nigeria sell-down terms?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SK Inc:</w:t>
      </w:r>
      <w:r>
        <w:t xml:space="preserve"> does Align's 1.5% stake change the odds of a larger value-up plan, and how exposed is NAV to the SK hynix drawdown?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HIDR/BBRI/INDF:</w:t>
      </w:r>
      <w:r>
        <w:t xml:space="preserve"> what is the MSCI Indonesia consultation timeline and potential passive outflow; are BI's measures enough to stabilise IDR?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Brazil:</w:t>
      </w:r>
      <w:r>
        <w:t xml:space="preserve"> how are BBAS3, CYRE3 and BLTN positioned for either runoff outcome; what is the actual Selic level?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Fed:</w:t>
      </w:r>
      <w:r>
        <w:t xml:space="preserve"> what is the verified policy rate and hike probability going into 28 Oct, and what does it mean for EMGA and EM FX?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Teck:</w:t>
      </w:r>
      <w:r>
        <w:t xml:space="preserve"> where does Chinese SAMR approval of Anglo–Teck stand?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ReNew:</w:t>
      </w:r>
      <w:r>
        <w:t xml:space="preserve"> any update from the special committee on the $6.75 CPPIB/Sinha proposal?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Daqo/polysilicon:</w:t>
      </w:r>
      <w:r>
        <w:t xml:space="preserve"> has the August price rally held into October?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Gulf:</w:t>
      </w:r>
      <w:r>
        <w:t xml:space="preserve"> can the Dhahran evacuation/seven-vessel report be confirmed by a wire, and what is the read for FAB, Emaar, SNB?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VEIL:</w:t>
      </w:r>
      <w:r>
        <w:t xml:space="preserve"> timing of the second 10% tender and current (October) discount; same for VOF.</w:t>
      </w:r>
    </w:p>
    <w:p>
      <w:pPr>
        <w:pStyle w:val="Heading2"/>
        <w:spacing w:after="100" w:before="200"/>
      </w:pPr>
      <w:r>
        <w:t xml:space="preserve">Watchlist changes made this run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015860 KS → </w:t>
      </w:r>
      <w:r>
        <w:rPr>
          <w:b/>
          <w:bCs/>
        </w:rPr>
        <w:t xml:space="preserve">Iljin Holdings</w:t>
      </w:r>
      <w:r>
        <w:t xml:space="preserve"> (resolved; not Iljin Materials).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HIDR LN → </w:t>
      </w:r>
      <w:r>
        <w:rPr>
          <w:b/>
          <w:bCs/>
        </w:rPr>
        <w:t xml:space="preserve">HSBC MSCI Indonesia UCITS ETF</w:t>
      </w:r>
      <w:r>
        <w:t xml:space="preserve"> (resolved, ~90%).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EMGA LN → </w:t>
      </w:r>
      <w:r>
        <w:rPr>
          <w:b/>
          <w:bCs/>
        </w:rPr>
        <w:t xml:space="preserve">iShares J.P. Morgan EM Local Govt Bond UCITS ETF USD (Acc)</w:t>
      </w:r>
      <w:r>
        <w:t xml:space="preserve"> (resolved, ~90%; benchmark likely GBI-EM).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BLTN NA → </w:t>
      </w:r>
      <w:r>
        <w:rPr>
          <w:b/>
          <w:bCs/>
        </w:rPr>
        <w:t xml:space="preserve">iShares Brazil LTN BRL Govt Bond UCITS ETF</w:t>
      </w:r>
      <w:r>
        <w:t xml:space="preserve"> (resolved, ~70%; confirm ISIN/venue).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YACCO AB → </w:t>
      </w:r>
      <w:r>
        <w:rPr>
          <w:b/>
          <w:bCs/>
        </w:rPr>
        <w:t xml:space="preserve">Yamama Cement</w:t>
      </w:r>
      <w:r>
        <w:t xml:space="preserve"> (Tadawul 3020; ~85–90%; not Yanbu).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GORO US → </w:t>
      </w:r>
      <w:r>
        <w:rPr>
          <w:b/>
          <w:bCs/>
        </w:rPr>
        <w:t xml:space="preserve">Goldgroup Mining (formerly Gold Resource Corp)</w:t>
      </w:r>
      <w:r>
        <w:t xml:space="preserve">, merger closed 17 Jul 2026.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Confirmed: 1361 HK, 3983 HK, 3818 HK, ALPHADHA, KTN. 002790 is the holding entity (ticker not seen printed; verify). Not independently verified this run: 383220, 004800, 051915, 066575, 006260, 006120, 000670 (match prior knowledge).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T-bill flagged as probably matured; entry kept pending confirmation.</w:t>
      </w:r>
    </w:p>
    <w:p>
      <w:pPr>
        <w:spacing w:after="100"/>
      </w:pPr>
      <w:r>
        <w:rPr>
          <w:i/>
          <w:iCs/>
        </w:rPr>
        <w:t xml:space="preserve">Email delivery: see end-of-run summary.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9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270"/>
      </w:pPr>
    </w:lvl>
    <w:lvl w:ilvl="1" w:tentative="1">
      <w:start w:val="1"/>
      <w:numFmt w:val="decimal"/>
      <w:lvlText w:val="%2.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b/>
      <w:bCs/>
      <w:color w:val="2F549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soz-q1x_8rvgqh1y5zcm1" Type="http://schemas.openxmlformats.org/officeDocument/2006/relationships/hyperlink" Target="https://nationthailand.com/news/world/40072588" TargetMode="External"/><Relationship Id="rIdhwwgssx8ezjczn655vifj" Type="http://schemas.openxmlformats.org/officeDocument/2006/relationships/hyperlink" Target="https://www.mitrade.com/insights/commodity-analysis/oil-news/brent-113-diesel-eia-20261023J1351" TargetMode="External"/><Relationship Id="rIdcucdhj7vw3agqpfrjyxr4" Type="http://schemas.openxmlformats.org/officeDocument/2006/relationships/hyperlink" Target="https://financefeeds.com/brent-crude-oil-price-114-friday-seven-tankers-aramco-evacuates-dhahran-bull-117-bear-108" TargetMode="External"/><Relationship Id="rIdfvbzhwtwqdrjzzlnasetv" Type="http://schemas.openxmlformats.org/officeDocument/2006/relationships/hyperlink" Target="https://www.kitco.com/charts/gold" TargetMode="External"/><Relationship Id="rId7b9a0tdpkx6rzkrrj009f" Type="http://schemas.openxmlformats.org/officeDocument/2006/relationships/hyperlink" Target="https://businesstoday.in/latest/economy/story/gold-falls-below-4100-silver-slides-4-5-as-brent-nears-112-will-fed-rate-hike-fears-trigger-more-losses-563169-2026-10-22" TargetMode="External"/><Relationship Id="rIdkwkvagi7nbrwitcckmf0o" Type="http://schemas.openxmlformats.org/officeDocument/2006/relationships/hyperlink" Target="https://www.mining.com/web/copper-price-falls-to-five-week-low-as-lme-inventory-build-continues/" TargetMode="External"/><Relationship Id="rIdjx2a3gs2reymaxorqu3yo" Type="http://schemas.openxmlformats.org/officeDocument/2006/relationships/hyperlink" Target="https://investrade.com/market-review-october-22-2026/" TargetMode="External"/><Relationship Id="rIdtt64pmy64azbg4vfztr2e" Type="http://schemas.openxmlformats.org/officeDocument/2006/relationships/hyperlink" Target="https://en.sedaily.com/finance/2026/10/22/kospi-ends-down-352-percent-at-553377" TargetMode="External"/><Relationship Id="rIdq1potgzmnjmcgfjjtjffk" Type="http://schemas.openxmlformats.org/officeDocument/2006/relationships/hyperlink" Target="https://www.koreajoongangdaily.com/business/bok-holds-rate-steady-signals-further-tightening-as-inflation-rises-and-growth-strengthens/12932294" TargetMode="External"/><Relationship Id="rIdnlaimpp6yvdbwiw1zng7r" Type="http://schemas.openxmlformats.org/officeDocument/2006/relationships/hyperlink" Target="https://www.koreatimes.co.kr/business/20261021/align-partners-reveals-15-stake-in-sk-inc-sees-75-valuation-discount" TargetMode="External"/><Relationship Id="rIdud63bpzp1ennkcfy9z0xt" Type="http://schemas.openxmlformats.org/officeDocument/2006/relationships/hyperlink" Target="https://www.thestar.com.my/news/world/2026/10/16/indonesian-stocks-drop-11-pct-amid-threat-of-msci-index-removal" TargetMode="External"/><Relationship Id="rIde3qsu1sfc48fw-gteojwu" Type="http://schemas.openxmlformats.org/officeDocument/2006/relationships/hyperlink" Target="https://www.idnfinancials.com/news/70614/bank-indonesia-holds-rate-at-5-75-raises-deposit-facility-rate-to-5" TargetMode="External"/><Relationship Id="rIdnbt2pg_1n7pcvzltyawuh" Type="http://schemas.openxmlformats.org/officeDocument/2006/relationships/hyperlink" Target="https://forbes.com.br/forbes-money/2026/10/quaest-flavio-bolsonaro-lula-segundo-turno/" TargetMode="External"/><Relationship Id="rIdpar4n6yugywfhby0sizpc" Type="http://schemas.openxmlformats.org/officeDocument/2006/relationships/hyperlink" Target="https://investrade.com/market-review-october-22-2026/" TargetMode="External"/><Relationship Id="rIdzifymcsa0aqsfouhez_rv" Type="http://schemas.openxmlformats.org/officeDocument/2006/relationships/hyperlink" Target="https://www.investing.com/indices/msci-emerging-markets" TargetMode="External"/><Relationship Id="rIdtcqaqvfdqqxcqc3ojsbjs" Type="http://schemas.openxmlformats.org/officeDocument/2006/relationships/hyperlink" Target="https://www.calendarx.com/events/fomc-meeting-october-2026" TargetMode="External"/><Relationship Id="rIdscva4f3isxqabfzt12hzq" Type="http://schemas.openxmlformats.org/officeDocument/2006/relationships/hyperlink" Target="https://www.babypips.com/news/headline-china-meets-growth-target-but-domestic-demand-remains-weak-2026-10-19" TargetMode="External"/><Relationship Id="rIdcz_mrnnbncktujhwa8bpx" Type="http://schemas.openxmlformats.org/officeDocument/2006/relationships/hyperlink" Target="https://tradingeconomics.com/china/interest-rate/news/593249" TargetMode="External"/><Relationship Id="rIdjf6r40nogoqvstxe9lk0l" Type="http://schemas.openxmlformats.org/officeDocument/2006/relationships/hyperlink" Target="https://northeasttimes.com/2026/09/24/trump-welcomes-xi-to-white-house-as-us-china-extend-tariff-truce/" TargetMode="External"/><Relationship Id="rIdciauyqe_dk-kvtvowpz7x" Type="http://schemas.openxmlformats.org/officeDocument/2006/relationships/hyperlink" Target="https://source.benchmarkminerals.com/article/lithium-price-watch-what-the-forward-curve-is-telling-buyers-right-now" TargetMode="External"/><Relationship Id="rIdju2xenjp2xnlhf-iudyln" Type="http://schemas.openxmlformats.org/officeDocument/2006/relationships/hyperlink" Target="https://opec.org/pr-detail/1891616-4-october-2026.html" TargetMode="External"/><Relationship Id="rIdssrcbke8hjeh1ag036t9e" Type="http://schemas.openxmlformats.org/officeDocument/2006/relationships/hyperlink" Target="https://thetaxcorp.in/article/rbi-mpc-october-2026-repo-rate-raised-to-550-stance-shifts-to-calibrated" TargetMode="External"/><Relationship Id="rIdv73a96uumpdjmv7ax2e-b" Type="http://schemas.openxmlformats.org/officeDocument/2006/relationships/hyperlink" Target="https://www.businesstoday.com.my/2026/10/08/foreign-exchange-rates-oct-8-2026/" TargetMode="External"/><Relationship Id="rIdj3vdrn8gtcsmi2q3teexk" Type="http://schemas.openxmlformats.org/officeDocument/2006/relationships/hyperlink" Target="https://economicnewsbrasil.com.br/2026/09/16/nova-taxa-selic-projecao-dezembro-2026/" TargetMode="External"/><Relationship Id="rIdup6yve4tdcuntaz2dprm0" Type="http://schemas.openxmlformats.org/officeDocument/2006/relationships/hyperlink" Target="https://bpmoney.com.br/mercado/cambio/dolar-hoje-cai-pesquisas-segundo-turno-19-outubro/" TargetMode="External"/><Relationship Id="rIdpqu_fvjpemfaalxw9j0ee" Type="http://schemas.openxmlformats.org/officeDocument/2006/relationships/hyperlink" Target="https://borainvestir.b3.com.br/noticias/mercado/ibovespa-b3-fecha-acima-dos-206-mil-pontos-no-maior-patamar-da-historia-dolar-cai-a-r-5/" TargetMode="External"/><Relationship Id="rIdfwv-klcgqhkrbtmwzhmhw" Type="http://schemas.openxmlformats.org/officeDocument/2006/relationships/hyperlink" Target="https://stockhub.kr/en/insights/view_1791412751911_87ajk5xdx" TargetMode="External"/><Relationship Id="rIds4p3t3baoimz-wrt5s28g" Type="http://schemas.openxmlformats.org/officeDocument/2006/relationships/hyperlink" Target="https://www.mining-technology.com/news/mbk-partners-young-poong-stake-korea-zinc-40-97/" TargetMode="External"/><Relationship Id="rIduhnjczyuucxi8ttihn0nv" Type="http://schemas.openxmlformats.org/officeDocument/2006/relationships/hyperlink" Target="https://view.asiae.co.kr/en/article/2026091415221761437" TargetMode="External"/><Relationship Id="rIdjedxohyg6g53ytwv_c8zs" Type="http://schemas.openxmlformats.org/officeDocument/2006/relationships/hyperlink" Target="https://www.legal500.com/developments/thought-leadership/third-amendment-to-korean-commercial-code-on-mandatory-treasury-share-cancellation/" TargetMode="External"/><Relationship Id="rIdt_uc9argqz4w8ojye79ld" Type="http://schemas.openxmlformats.org/officeDocument/2006/relationships/hyperlink" Target="https://finviz.com/news/401556/daqo-new-energy-to-announce-unaudited-financial-results-for-the-third-quarter-of-2026-on-october-27-2026" TargetMode="External"/><Relationship Id="rIdao7nwihgysjchwchw6-cm" Type="http://schemas.openxmlformats.org/officeDocument/2006/relationships/hyperlink" Target="https://news.metal.com/newscontent/104067576-new-anti-involution-drive-pushes-polysilicon-prices-up-2696-in-august-what-lies-ahead" TargetMode="External"/><Relationship Id="rId9nern7zhq-lzk3qlhkxzj" Type="http://schemas.openxmlformats.org/officeDocument/2006/relationships/hyperlink" Target="https://investor.tsmc.com/english/quarterly-results/2026/q3" TargetMode="External"/><Relationship Id="rIdic7tyu48fikqgehyhkrxa" Type="http://schemas.openxmlformats.org/officeDocument/2006/relationships/hyperlink" Target="https://cnevpost.com/2026/10/01/byd-sept-2026-sales/" TargetMode="External"/><Relationship Id="rIdjstmfixuk8uyanjbpcrnh" Type="http://schemas.openxmlformats.org/officeDocument/2006/relationships/hyperlink" Target="https://www.itiger.com/news/1146147326" TargetMode="External"/><Relationship Id="rId7k-foflzbebzhr86bikbi" Type="http://schemas.openxmlformats.org/officeDocument/2006/relationships/hyperlink" Target="https://seekingalpha.com/pr/20617793" TargetMode="External"/><Relationship Id="rIdhtypmrfpgprkrh4eki_9d" Type="http://schemas.openxmlformats.org/officeDocument/2006/relationships/hyperlink" Target="https://arastirma.isyatirim.com.tr/2026/08/07/sirket-raporu-hepsiburada-heps-2c26-sonuclari/" TargetMode="External"/><Relationship Id="rIdl4fl3dyjfs_pop-nwvrpj" Type="http://schemas.openxmlformats.org/officeDocument/2006/relationships/hyperlink" Target="https://www.sgieurope.com/financial-results/361-degrees-h1-2026-revenue-up-8/122728.article" TargetMode="External"/><Relationship Id="rIdzzmzmhfun6k4kdth2gqec" Type="http://schemas.openxmlformats.org/officeDocument/2006/relationships/hyperlink" Target="https://www.riotimesonline.com/america-movil-q3-earnings-2026/" TargetMode="External"/><Relationship Id="rIdhtsctvzw856fz0-zedfmv" Type="http://schemas.openxmlformats.org/officeDocument/2006/relationships/hyperlink" Target="https://visnoinvest.com.br/news/15695/cyrela-cyre3-registra-lancamentos-de-r-29-bi-no-3t26" TargetMode="External"/><Relationship Id="rIdc_dn7amt2hlabbjx86mry" Type="http://schemas.openxmlformats.org/officeDocument/2006/relationships/hyperlink" Target="https://acionista.com.br/banco-do-brasil-bbas3-lucra-r-39-bi-mas-balanco-nao-e-tao-bom-quanto-parece-entenda/" TargetMode="External"/><Relationship Id="rIdfc90wgkqmhyiv-c2yoxgl" Type="http://schemas.openxmlformats.org/officeDocument/2006/relationships/hyperlink" Target="https://www.sec.gov/Archives/edgar/data/0001273441/000127344126000017/a20260331-pressrelease.htm" TargetMode="External"/><Relationship Id="rIdu-pb1xo4zuz92d-w1rtcx" Type="http://schemas.openxmlformats.org/officeDocument/2006/relationships/hyperlink" Target="https://www.nordinvestimentos.com.br/blog/prio3-resultado-2t26/" TargetMode="External"/><Relationship Id="rIdcffd5uyfsqngbhzu5-rqo" Type="http://schemas.openxmlformats.org/officeDocument/2006/relationships/hyperlink" Target="https://www.sec.gov/Archives/edgar/data/0001499849/000121390026097429/ea0304665-6k_brasil.htm" TargetMode="External"/><Relationship Id="rId2ncwhtt4enkm37904etkl" Type="http://schemas.openxmlformats.org/officeDocument/2006/relationships/hyperlink" Target="https://www.argaam.com/en/article/articledetail/id/1945851" TargetMode="External"/><Relationship Id="rId7txhnt7qbvvksofq8ghg_" Type="http://schemas.openxmlformats.org/officeDocument/2006/relationships/hyperlink" Target="https://nairametrics.com/2026/08/24/fccpc-clears-mtns-6-2-billion-ihs-takeover-but-with-a-condition/" TargetMode="External"/><Relationship Id="rId76fwwzfze9lkm_uaffpfo" Type="http://schemas.openxmlformats.org/officeDocument/2006/relationships/hyperlink" Target="https://guardian.ng/news/mtn-completes-6-2b-acquisition-of-ihs/" TargetMode="External"/><Relationship Id="rIdoulcvddabntrbtwdmakka" Type="http://schemas.openxmlformats.org/officeDocument/2006/relationships/hyperlink" Target="https://www.investegate.co.uk/announcement/rns/tbc-bank-group--tbcg/2q-and-1h-2026-results-report/9707288" TargetMode="External"/><Relationship Id="rIdbxj-gaotqyxybbre2xc9b" Type="http://schemas.openxmlformats.org/officeDocument/2006/relationships/hyperlink" Target="https://www.wam.ae/en/article/c1jqvtu-alpha-dhabi-net-profit-surges-48-aed98-billion" TargetMode="External"/><Relationship Id="rIdvhno607et6akh2rn6ydke" Type="http://schemas.openxmlformats.org/officeDocument/2006/relationships/hyperlink" Target="https://stockanalysis.com/stocks/rnw" TargetMode="External"/><Relationship Id="rIdxnstbqczywfdomaxgicll" Type="http://schemas.openxmlformats.org/officeDocument/2006/relationships/hyperlink" Target="https://www.kabarbursa.com/market-hari-ini/medcoenergi-medc-akuisisi-10-persen-hak-partisipasi-empat-psc-dari-eni" TargetMode="External"/><Relationship Id="rIdzktimfsrwh_d6flu1rnsg" Type="http://schemas.openxmlformats.org/officeDocument/2006/relationships/hyperlink" Target="https://insight.kontan.co.id/news/faktor-rupiah-hingga-harga-komoditas-bakal-tekan-kinerja-indf-masih-layak-dikoleksi." TargetMode="External"/><Relationship Id="rIdlittvz1ykhtfflnsucehh" Type="http://schemas.openxmlformats.org/officeDocument/2006/relationships/hyperlink" Target="https://www.edisongroup.com/research/the-vietnam-growth-story-continues/28685/" TargetMode="External"/><Relationship Id="rIdw5thz1vhk2aib2mhoxgdq" Type="http://schemas.openxmlformats.org/officeDocument/2006/relationships/hyperlink" Target="https://finviz.com/news/399613/teck-to-release-third-quarter-2026-results-on-october-29-2026" TargetMode="External"/><Relationship Id="rId2kgihuuijcjplbsjyihi4" Type="http://schemas.openxmlformats.org/officeDocument/2006/relationships/hyperlink" Target="https://www.engineeringnews.co.za/print-version/anglo-american-first-half-loss-shrinks-lifts-dividend-as-teck-merger-awaits-approval-2026-07-30" TargetMode="External"/><Relationship Id="rIda3sqjgykb63vxd5f2292f" Type="http://schemas.openxmlformats.org/officeDocument/2006/relationships/hyperlink" Target="https://www.sec.gov/Archives/edgar/data/0000831259/000083125926000043/fcx_261002.htm" TargetMode="External"/><Relationship Id="rIdtuebav5eqrsnf2vqalbl-" Type="http://schemas.openxmlformats.org/officeDocument/2006/relationships/hyperlink" Target="https://www.financialcontent.com/article/gnwcq-2026-9-29-first-quantum-provides-notice-of-third-quarter-2026-results" TargetMode="External"/><Relationship Id="rIdhqwujrftrum455d8-s5xg" Type="http://schemas.openxmlformats.org/officeDocument/2006/relationships/hyperlink" Target="https://investingnews.com/pan-american-silver-to-announce-third-quarter-2026-unaudited-financial-results/" TargetMode="External"/><Relationship Id="rIdceeso5ycn5yc20xd3wzdh" Type="http://schemas.openxmlformats.org/officeDocument/2006/relationships/hyperlink" Target="https://finviz.com/news/401528/equinox-gold-reports-q3-production-results-following-transformational-combination-with-orla-expanded-canadian-production-platform-positioned-for-strong-finish-to-2026" TargetMode="External"/><Relationship Id="rIdjq9jf6m7imw_kqz3k9ga4" Type="http://schemas.openxmlformats.org/officeDocument/2006/relationships/hyperlink" Target="https://www.sec.gov/Archives/edgar/data/0001160791/000110465926084745/tm2620533d2_8k.htm" TargetMode="External"/><Relationship Id="rIdlux7h9swur2wnvurqzi8v" Type="http://schemas.openxmlformats.org/officeDocument/2006/relationships/hyperlink" Target="https://www.assetmanagement.us.hsbc.com/api/v1/download/document/us44330v4564/us/en/weekly%20holdings" TargetMode="External"/><Relationship Id="rId6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2026-10-23T10:09:42.805Z</dcterms:created>
  <dcterms:modified xsi:type="dcterms:W3CDTF">2026-10-23T10:09:42.805Z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