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Japan Portfolio Brief — Thursday, October 29, 2026</w:t>
      </w:r>
    </w:p>
    <w:p>
      <w:pPr>
        <w:spacing w:after="100"/>
      </w:pPr>
      <w:r>
        <w:rPr>
          <w:i/>
          <w:iCs/>
        </w:rPr>
        <w:t xml:space="preserve">Covers the Oct 28 close to the just-completed Tokyo and Seoul sessions of Thu Oct 29. Positions are treated as live exposure. </w:t>
      </w:r>
      <w:r>
        <w:rPr>
          <w:i/>
          <w:iCs/>
        </w:rPr>
        <w:t xml:space="preserve">Data-quality warning (same as prior runs):</w:t>
      </w:r>
      <w:r>
        <w:rPr>
          <w:i/>
          <w:iCs/>
        </w:rPr>
        <w:t xml:space="preserve"> page fetches (company IR, TDnet, DART, Kabutan, MOF, kabuyoho) failed, so everything comes from search-result summaries. Index-level numbers are reasonably sourced but conflict between outlets in places (flagged); </w:t>
      </w:r>
      <w:r>
        <w:rPr>
          <w:i/>
          <w:iCs/>
        </w:rPr>
        <w:t xml:space="preserve">no company-specific news dated Oct 28–29 was found for most names</w:t>
      </w:r>
      <w:r>
        <w:rPr>
          <w:i/>
          <w:iCs/>
        </w:rPr>
        <w:t xml:space="preserve">, so "QUIET" means "searched, nothing found," not "confirmed quiet." Earnings dates are mostly aggregator-sourced and unconfirmed. Check TDnet/DART before acting on any single-name call.</w:t>
      </w:r>
    </w:p>
    <w:p>
      <w:pPr>
        <w:pBdr>
          <w:bottom w:val="single" w:color="999999" w:sz="6" w:space="1"/>
        </w:pBdr>
      </w:pPr>
    </w:p>
    <w:p>
      <w:pPr>
        <w:pStyle w:val="Heading2"/>
        <w:spacing w:after="80" w:before="200"/>
      </w:pPr>
      <w:r>
        <w:t xml:space="preserve">1. Top of the stack</w:t>
      </w:r>
    </w:p>
    <w:p>
      <w:pPr>
        <w:spacing w:after="100"/>
      </w:pPr>
      <w:r>
        <w:rPr>
          <w:b/>
          <w:bCs/>
        </w:rPr>
        <w:t xml:space="preserve">Samsung Electronics' record Q3 was a "sell the news" event: shares -4.1%, KOSPI -1.24% to 5,937.66, a day after SK hynix drove a +6.63% record.</w:t>
      </w:r>
      <w:r>
        <w:t xml:space="preserve"> KOSPI gave up 6,000 after touching ~6,100 intraday (</w:t>
      </w:r>
      <w:hyperlink w:history="1" r:id="rIdsuaq3ukxyr_fm0wbgex8a">
        <w:r>
          <w:rPr>
            <w:rStyle w:val="Hyperlink"/>
          </w:rPr>
          <w:t xml:space="preserve">Fnnews</w:t>
        </w:r>
      </w:hyperlink>
      <w:r>
        <w:t xml:space="preserve">, </w:t>
      </w:r>
      <w:hyperlink w:history="1" r:id="rId-jhrsyyjk3lc0ndr3cm4m">
        <w:r>
          <w:rPr>
            <w:rStyle w:val="Hyperlink"/>
          </w:rPr>
          <w:t xml:space="preserve">IBTimes AU</w:t>
        </w:r>
      </w:hyperlink>
      <w:r>
        <w:t xml:space="preserve">); one outlet printed 5,847.61 (-2.7%), treated as an outlier (</w:t>
      </w:r>
      <w:hyperlink w:history="1" r:id="rIdgiej7a7rxgh_hkqzsifvq">
        <w:r>
          <w:rPr>
            <w:rStyle w:val="Hyperlink"/>
          </w:rPr>
          <w:t xml:space="preserve">time.news</w:t>
        </w:r>
      </w:hyperlink>
      <w:r>
        <w:t xml:space="preserve">). Samsung's final Q3: revenue ~₩195.3tn, operating profit ~₩107.4tn (slightly below ~₩107.7tn consensus), net profit ₩75.1tn, chips ₩106.5tn profit, HBM4 revenue more than tripled q/q and 2027 supply reported sold out (</w:t>
      </w:r>
      <w:hyperlink w:history="1" r:id="rIdlrbujtsljulqf6ao-fedu">
        <w:r>
          <w:rPr>
            <w:rStyle w:val="Hyperlink"/>
          </w:rPr>
          <w:t xml:space="preserve">Investing.com</w:t>
        </w:r>
      </w:hyperlink>
      <w:r>
        <w:t xml:space="preserve">). A ₩30tn Q3 cash dividend was paid but the rest of the ₩90–110tn 2026 return framework (₩60–80tn) is deferred to the January board; that deferral is what disappointed (</w:t>
      </w:r>
      <w:hyperlink w:history="1" r:id="rIduzpjiy3dz69vvi8trkru6">
        <w:r>
          <w:rPr>
            <w:rStyle w:val="Hyperlink"/>
          </w:rPr>
          <w:t xml:space="preserve">SEDaily</w:t>
        </w:r>
      </w:hyperlink>
      <w:r>
        <w:t xml:space="preserve">, </w:t>
      </w:r>
      <w:hyperlink w:history="1" r:id="rIdnvdmcxgwp04tmo6ufde0v">
        <w:r>
          <w:rPr>
            <w:rStyle w:val="Hyperlink"/>
          </w:rPr>
          <w:t xml:space="preserve">News1</w:t>
        </w:r>
      </w:hyperlink>
      <w:r>
        <w:t xml:space="preserve">, </w:t>
      </w:r>
      <w:hyperlink w:history="1" r:id="rId25udpxhs6gxkwpy1iwju4">
        <w:r>
          <w:rPr>
            <w:rStyle w:val="Hyperlink"/>
          </w:rPr>
          <w:t xml:space="preserve">Hankyung</w:t>
        </w:r>
      </w:hyperlink>
      <w:r>
        <w:t xml:space="preserve">). The stock closed at ₩232,000. </w:t>
      </w:r>
      <w:r>
        <w:rPr>
          <w:b/>
          <w:bCs/>
        </w:rPr>
        <w:t xml:space="preserve">Book read-through:</w:t>
      </w:r>
      <w:r>
        <w:t xml:space="preserve"> Samsung C&amp;T (Samsung stake value) is the direct link; contrast with SK hynix's immediate ₩60tn extra return.</w:t>
      </w:r>
    </w:p>
    <w:p>
      <w:pPr>
        <w:spacing w:after="100"/>
      </w:pPr>
      <w:r>
        <w:rPr>
          <w:b/>
          <w:bCs/>
        </w:rPr>
        <w:t xml:space="preserve">SK hynix / SK Inc: the return-plan contrast.</w:t>
      </w:r>
      <w:r>
        <w:t xml:space="preserve"> SK hynix Q3 (Oct 28): revenue ₩104.6tn, operating profit ₩83.33tn vs ~₩76–77tn consensus, 2026 shareholder returns ~₩100tn including a ₩20,000 Q3 dividend (₩10,000 special from the Kioxia gain); shares +10.89% to ₩1,487,000 on Oct 28 (</w:t>
      </w:r>
      <w:hyperlink w:history="1" r:id="rIdvkuepijntv1pwai1jywzc">
        <w:r>
          <w:rPr>
            <w:rStyle w:val="Hyperlink"/>
          </w:rPr>
          <w:t xml:space="preserve">eToday</w:t>
        </w:r>
      </w:hyperlink>
      <w:r>
        <w:t xml:space="preserve">), then +2.2% to ~₩1,520,000 on Oct 29 (AJP; Google Finance snapshot differs) (</w:t>
      </w:r>
      <w:hyperlink w:history="1" r:id="rIdcua93jewmg8nhj_nhnz_j">
        <w:r>
          <w:rPr>
            <w:rStyle w:val="Hyperlink"/>
          </w:rPr>
          <w:t xml:space="preserve">Ajupress</w:t>
        </w:r>
      </w:hyperlink>
      <w:r>
        <w:t xml:space="preserve">). </w:t>
      </w:r>
      <w:r>
        <w:rPr>
          <w:b/>
          <w:bCs/>
        </w:rPr>
        <w:t xml:space="preserve">SK Inc (034730) was +10.95% to ₩552,000 at 11:07 on Oct 28</w:t>
      </w:r>
      <w:r>
        <w:t xml:space="preserve"> on stake value (</w:t>
      </w:r>
      <w:hyperlink w:history="1" r:id="rIddfcipbkv86moxo-wotwkl">
        <w:r>
          <w:rPr>
            <w:rStyle w:val="Hyperlink"/>
          </w:rPr>
          <w:t xml:space="preserve">Namdo News</w:t>
        </w:r>
      </w:hyperlink>
      <w:r>
        <w:t xml:space="preserve">); full-day close and Oct 29 move not found. MATTERS.</w:t>
      </w:r>
    </w:p>
    <w:p>
      <w:pPr>
        <w:spacing w:after="100"/>
      </w:pPr>
      <w:r>
        <w:rPr>
          <w:b/>
          <w:bCs/>
        </w:rPr>
        <w:t xml:space="preserve">Tokyo: Nikkei +1.1% to 64,659.47 on Advantest's forecast raise, TOPIX +0.3% to 4,003.28.</w:t>
      </w:r>
      <w:r>
        <w:t xml:space="preserve"> Advantest (guidance raised after the Oct 28 close) supplied about two-thirds of the Nikkei gain; Tokyo Electron +2.4%, SoftBank Group +1.8% per this source (</w:t>
      </w:r>
      <w:hyperlink w:history="1" r:id="rId_hrfr6fptdkh6czvjtafw">
        <w:r>
          <w:rPr>
            <w:rStyle w:val="Hyperlink"/>
          </w:rPr>
          <w:t xml:space="preserve">IBTimes AU</w:t>
        </w:r>
      </w:hyperlink>
      <w:r>
        <w:t xml:space="preserve">). </w:t>
      </w:r>
      <w:r>
        <w:rPr>
          <w:b/>
          <w:bCs/>
        </w:rPr>
        <w:t xml:space="preserve">Conflict:</w:t>
      </w:r>
      <w:r>
        <w:t xml:space="preserve"> an intraday item shows Nikkei +0.3% at 64,131, TOPIX -0.3%, TEL -0.9%, SoftBank -0.6% (</w:t>
      </w:r>
      <w:hyperlink w:history="1" r:id="rIduojlzds_etjxqv11s1hpt">
        <w:r>
          <w:rPr>
            <w:rStyle w:val="Hyperlink"/>
          </w:rPr>
          <w:t xml:space="preserve">rallies.ai</w:t>
        </w:r>
      </w:hyperlink>
      <w:r>
        <w:t xml:space="preserve">) and Euronews had SoftBank -0.5% in the Asian session (</w:t>
      </w:r>
      <w:hyperlink w:history="1" r:id="rIdothoxbep2mxficsrkn35v">
        <w:r>
          <w:rPr>
            <w:rStyle w:val="Hyperlink"/>
          </w:rPr>
          <w:t xml:space="preserve">Euronews</w:t>
        </w:r>
      </w:hyperlink>
      <w:r>
        <w:t xml:space="preserve">). I treat the first as the close but </w:t>
      </w:r>
      <w:r>
        <w:rPr>
          <w:b/>
          <w:bCs/>
        </w:rPr>
        <w:t xml:space="preserve">SoftBank's close is unverified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BoJ decision tomorrow (Fri Oct 30, ~noon JST) and the JGB position.</w:t>
      </w:r>
      <w:r>
        <w:t xml:space="preserve"> Consensus: hold at 1.25% (Sept 18 hike passed 7–2), December hike expected; MUFG Research sees hikes in Dec 2026 and Apr 2027 (</w:t>
      </w:r>
      <w:hyperlink w:history="1" r:id="rIdvgcnsyjbrtmgrg7ed52lo">
        <w:r>
          <w:rPr>
            <w:rStyle w:val="Hyperlink"/>
          </w:rPr>
          <w:t xml:space="preserve">Business Today/Reuters</w:t>
        </w:r>
      </w:hyperlink>
      <w:r>
        <w:t xml:space="preserve">, </w:t>
      </w:r>
      <w:hyperlink w:history="1" r:id="rId1ckc77oumjoiqlktykzbw">
        <w:r>
          <w:rPr>
            <w:rStyle w:val="Hyperlink"/>
          </w:rPr>
          <w:t xml:space="preserve">MUFG Research</w:t>
        </w:r>
      </w:hyperlink>
      <w:r>
        <w:t xml:space="preserve">, </w:t>
      </w:r>
      <w:hyperlink w:history="1" r:id="rIdncdnd8lptyphwj6ln-k8y">
        <w:r>
          <w:rPr>
            <w:rStyle w:val="Hyperlink"/>
          </w:rPr>
          <w:t xml:space="preserve">Investinglive</w:t>
        </w:r>
      </w:hyperlink>
      <w:r>
        <w:t xml:space="preserve">). </w:t>
      </w:r>
      <w:r>
        <w:rPr>
          <w:b/>
          <w:bCs/>
        </w:rPr>
        <w:t xml:space="preserve">JGB No. 466 (JP1024661QB1) redeems Nov 1 — see Section 4.</w:t>
      </w:r>
    </w:p>
    <w:p>
      <w:pPr>
        <w:spacing w:after="100"/>
      </w:pPr>
      <w:r>
        <w:rPr>
          <w:b/>
          <w:bCs/>
        </w:rPr>
        <w:t xml:space="preserve">Fed (Oct 28): reported hold at 3.75–4.00%, 10–2 vote, with Cook and Hammack dissenting for a 25bp hike</w:t>
      </w:r>
      <w:r>
        <w:t xml:space="preserve">; Chair Warsh's press conference; tone on a December hike is read differently by Bloomberg and CNN (</w:t>
      </w:r>
      <w:hyperlink w:history="1" r:id="rIdvuv2dwlibb95swgh0dsur">
        <w:r>
          <w:rPr>
            <w:rStyle w:val="Hyperlink"/>
          </w:rPr>
          <w:t xml:space="preserve">CNN</w:t>
        </w:r>
      </w:hyperlink>
      <w:r>
        <w:t xml:space="preserve">, </w:t>
      </w:r>
      <w:hyperlink w:history="1" r:id="rId9e1f0tjqa535n8vkfkqky">
        <w:r>
          <w:rPr>
            <w:rStyle w:val="Hyperlink"/>
          </w:rPr>
          <w:t xml:space="preserve">CNBC</w:t>
        </w:r>
      </w:hyperlink>
      <w:r>
        <w:t xml:space="preserve">, </w:t>
      </w:r>
      <w:hyperlink w:history="1" r:id="rIddxyc69z68njjzfvxmh66b">
        <w:r>
          <w:rPr>
            <w:rStyle w:val="Hyperlink"/>
          </w:rPr>
          <w:t xml:space="preserve">Fox Business</w:t>
        </w:r>
      </w:hyperlink>
      <w:r>
        <w:t xml:space="preserve">). Single-agent summary of search snippets; statement text not read. This resolves yesterday's "outcome not found" flag (and the range conflict, tentatively).</w:t>
      </w:r>
    </w:p>
    <w:p>
      <w:pPr>
        <w:pStyle w:val="Heading2"/>
        <w:spacing w:after="80" w:before="200"/>
      </w:pPr>
      <w:r>
        <w:t xml:space="preserve">2. What matters, by theme</w:t>
      </w:r>
    </w:p>
    <w:p>
      <w:pPr>
        <w:pStyle w:val="Heading3"/>
        <w:spacing w:after="80" w:before="200"/>
      </w:pPr>
      <w:r>
        <w:t xml:space="preserve">Macro, rates, FX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JGBs (Oct 29 secondary):</w:t>
      </w:r>
      <w:r>
        <w:t xml:space="preserve"> 5y 2.265% (unch), 10y 2.83% (+0.5bp), 30y 3.88% (+0.5bp); 2y not found. The 2y auction was Oct 29 with bid-to-cover 4.03 (vs 3.89 last month), described as strong; yield/tail not found (</w:t>
      </w:r>
      <w:hyperlink w:history="1" r:id="rIdz_fslzpyrxcsepryvso6b">
        <w:r>
          <w:rPr>
            <w:rStyle w:val="Hyperlink"/>
          </w:rPr>
          <w:t xml:space="preserve">Business Today/Reuters</w:t>
        </w:r>
      </w:hyperlink>
      <w:r>
        <w:t xml:space="preserve">). A stale Bloomberg page showed 10y 3.10%/30y 4.20%; conflicting, ignored. Cycle peak 2.97% on Sept 1 (carried from prior runs).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BoJ:</w:t>
      </w:r>
      <w:r>
        <w:t xml:space="preserve"> focus on the Outlook Report and "underlying inflation at 2%" language; no Outlook forecast numbers or explicit December probability found. A hawkish hold is mildly supportive for banks; a dovish surprise is the risk (our inference). Bank-sector reaction: nothing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Yen:</w:t>
      </w:r>
      <w:r>
        <w:t xml:space="preserve"> USD/JPY 157.50 at the Oct 26 close (</w:t>
      </w:r>
      <w:hyperlink w:history="1" r:id="rIdv8oie2tzzcfdnbzjkm7qu">
        <w:r>
          <w:rPr>
            <w:rStyle w:val="Hyperlink"/>
          </w:rPr>
          <w:t xml:space="preserve">ADB</w:t>
        </w:r>
      </w:hyperlink>
      <w:r>
        <w:t xml:space="preserve">); buyers returned for a third day after a one-month low (</w:t>
      </w:r>
      <w:hyperlink w:history="1" r:id="rId2zalbyzhrsskiu7mgaelx">
        <w:r>
          <w:rPr>
            <w:rStyle w:val="Hyperlink"/>
          </w:rPr>
          <w:t xml:space="preserve">FXStreet</w:t>
        </w:r>
      </w:hyperlink>
      <w:r>
        <w:t xml:space="preserve">). No post-FOMC print and no intervention talk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Korea:</w:t>
      </w:r>
      <w:r>
        <w:t xml:space="preserve"> won closed ~1,336.8/USD (-0.9) (</w:t>
      </w:r>
      <w:hyperlink w:history="1" r:id="rId3nqhh5brqemguxhzt3ov8">
        <w:r>
          <w:rPr>
            <w:rStyle w:val="Hyperlink"/>
          </w:rPr>
          <w:t xml:space="preserve">Nate</w:t>
        </w:r>
      </w:hyperlink>
      <w:r>
        <w:t xml:space="preserve">); Bank of Korea held at 3.00% on Oct 22 with a hawkish bias; a November hike remains a debate; next meeting Nov 26 (carried from prior run); Oct CPI ~Nov 2 (unverified) (</w:t>
      </w:r>
      <w:hyperlink w:history="1" r:id="rIddewqtdoreld_7vnqj5sfg">
        <w:r>
          <w:rPr>
            <w:rStyle w:val="Hyperlink"/>
          </w:rPr>
          <w:t xml:space="preserve">Blockmedia</w:t>
        </w:r>
      </w:hyperlink>
      <w:r>
        <w:t xml:space="preserve">). KOSDAQ ~-2.34% to 753.23 (single report, low confidence).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Korea market structure:</w:t>
      </w:r>
      <w:r>
        <w:t xml:space="preserve"> nothing new. Commercial Act treasury-share cancellation mandate (passed Feb 25, 2026) remains the backdrop (</w:t>
      </w:r>
      <w:hyperlink w:history="1" r:id="rIdfk8zzd_r4rdwdewfusozp">
        <w:r>
          <w:rPr>
            <w:rStyle w:val="Hyperlink"/>
          </w:rPr>
          <w:t xml:space="preserve">Hankyung</w:t>
        </w:r>
      </w:hyperlink>
      <w:r>
        <w:t xml:space="preserve">).</w:t>
      </w:r>
    </w:p>
    <w:p>
      <w:pPr>
        <w:pStyle w:val="Heading3"/>
        <w:spacing w:after="80" w:before="200"/>
      </w:pPr>
      <w:r>
        <w:t xml:space="preserve">Megacaps / tech / electronics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Samsung, SK hynix, Advantest:</w:t>
      </w:r>
      <w:r>
        <w:t xml:space="preserve"> see Top of the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Canon (7751):</w:t>
      </w:r>
      <w:r>
        <w:t xml:space="preserve"> the Oct 27 Q3 cut flag stands. Nine-month net income ¥246.4bn (+12.2%); the deck shows FY net income ¥333.0bn vs a ¥340.0bn comparison column and operating profit ¥456.0bn vs ¥465.0bn, which would imply a ~¥7bn net income trim; whether that column is the prior forecast is unconfirmed (</w:t>
      </w:r>
      <w:hyperlink w:history="1" r:id="rIdt2ycj5ydgy-tvdanjurhn">
        <w:r>
          <w:rPr>
            <w:rStyle w:val="Hyperlink"/>
          </w:rPr>
          <w:t xml:space="preserve">Canon</w:t>
        </w:r>
      </w:hyperlink>
      <w:r>
        <w:t xml:space="preserve">). Quarterly report due Oct 30. NOISE-to-MATTERS, not a thesis break.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Keyence (6861):</w:t>
      </w:r>
      <w:r>
        <w:t xml:space="preserve"> Q2 results were scheduled for Oct 29 after the close (</w:t>
      </w:r>
      <w:hyperlink w:history="1" r:id="rIds9ha-bhoihdpnl1-q84jj">
        <w:r>
          <w:rPr>
            <w:rStyle w:val="Hyperlink"/>
          </w:rPr>
          <w:t xml:space="preserve">ad-hoc-news</w:t>
        </w:r>
      </w:hyperlink>
      <w:r>
        <w:t xml:space="preserve">); </w:t>
      </w:r>
      <w:r>
        <w:rPr>
          <w:b/>
          <w:bCs/>
        </w:rPr>
        <w:t xml:space="preserve">no numbers found</w:t>
      </w:r>
      <w:r>
        <w:t xml:space="preserve">. Baseline Q1: sales ¥346.6bn (+32.8%), operating profit ¥187.1bn (+44.7%) (</w:t>
      </w:r>
      <w:hyperlink w:history="1" r:id="rIdx-ozgrcoxysta0ubcczbh">
        <w:r>
          <w:rPr>
            <w:rStyle w:val="Hyperlink"/>
          </w:rPr>
          <w:t xml:space="preserve">JapanStockPulse</w:t>
        </w:r>
      </w:hyperlink>
      <w:r>
        <w:t xml:space="preserve">). Reaction Oct 30 is the catalyst.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SoftBank Group (9984):</w:t>
      </w:r>
      <w:r>
        <w:t xml:space="preserve"> no company news; move conflicting (above). Q2 results confirmed </w:t>
      </w:r>
      <w:r>
        <w:rPr>
          <w:b/>
          <w:bCs/>
        </w:rPr>
        <w:t xml:space="preserve">Nov 10</w:t>
      </w:r>
      <w:r>
        <w:t xml:space="preserve">, 3:30pm JST (company notice) (</w:t>
      </w:r>
      <w:hyperlink w:history="1" r:id="rIdn_8-ukh1fx_7s-s8iwnyt">
        <w:r>
          <w:rPr>
            <w:rStyle w:val="Hyperlink"/>
          </w:rPr>
          <w:t xml:space="preserve">SoftBank</w:t>
        </w:r>
      </w:hyperlink>
      <w:r>
        <w:t xml:space="preserve">); SoftBank Corp reports Nov 9. OpenAI exposure $64.6bn for ~13% as of Oct 1; "harder credit market" commentary; the OpenAI-backed margin loan was cut from $10bn to as low as $6bn in May (</w:t>
      </w:r>
      <w:hyperlink w:history="1" r:id="rIdmzcg1lnydymtbxycudvj8">
        <w:r>
          <w:rPr>
            <w:rStyle w:val="Hyperlink"/>
          </w:rPr>
          <w:t xml:space="preserve">TNW</w:t>
        </w:r>
      </w:hyperlink>
      <w:r>
        <w:t xml:space="preserve">, </w:t>
      </w:r>
      <w:hyperlink w:history="1" r:id="rId_9jaac7gv95pfy7y_0zae">
        <w:r>
          <w:rPr>
            <w:rStyle w:val="Hyperlink"/>
          </w:rPr>
          <w:t xml:space="preserve">ad-hoc-news</w:t>
        </w:r>
      </w:hyperlink>
      <w:r>
        <w:t xml:space="preserve">). Alphabet's earnings disappointed overnight (</w:t>
      </w:r>
      <w:hyperlink w:history="1" r:id="rIdo2iushqhvbttmxklxapka">
        <w:r>
          <w:rPr>
            <w:rStyle w:val="Hyperlink"/>
          </w:rPr>
          <w:t xml:space="preserve">Euronews</w:t>
        </w:r>
      </w:hyperlink>
      <w:r>
        <w:t xml:space="preserve">); AI-trade sentiment risk.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Sony (6758):</w:t>
      </w:r>
      <w:r>
        <w:t xml:space="preserve"> QUIET; Q2 date disputed (Nov 5 vs Nov 9/10, none official).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SHIFT (3697):</w:t>
      </w:r>
      <w:r>
        <w:t xml:space="preserve"> NOISE; limit-up Oct 16 on profit outlook and a Tokyo Gas fund; ¥1,128 on Oct 27 (</w:t>
      </w:r>
      <w:hyperlink w:history="1" r:id="rId9eva0btvj3rn5cfpazdhq">
        <w:r>
          <w:rPr>
            <w:rStyle w:val="Hyperlink"/>
          </w:rPr>
          <w:t xml:space="preserve">kabuyoho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Seiko Epson, Omron, Optex, Oro, Appier, MegaChips, Sanken, RS Technologies:</w:t>
      </w:r>
      <w:r>
        <w:t xml:space="preserve"> QUIET; nothing found (Epson last news: Q1, FY attributable profit forecast ¥69.0bn (</w:t>
      </w:r>
      <w:hyperlink w:history="1" r:id="rIdzsy9dcwog8nemjimsvfiw">
        <w:r>
          <w:rPr>
            <w:rStyle w:val="Hyperlink"/>
          </w:rPr>
          <w:t xml:space="preserve">Simply Wall St</w:t>
        </w:r>
      </w:hyperlink>
      <w:r>
        <w:t xml:space="preserve">)). Sanken/RS/MegaChips trade as AI-chain sentiment names, so the Advantest/Samsung split is the read-through.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NAVER (035420):</w:t>
      </w:r>
      <w:r>
        <w:t xml:space="preserve"> QUIET; Q3 listed Nov 11, 16:00 by a single calendar (</w:t>
      </w:r>
      <w:hyperlink w:history="1" r:id="rId-d2-giibibqu55z3j9fpm">
        <w:r>
          <w:rPr>
            <w:rStyle w:val="Hyperlink"/>
          </w:rPr>
          <w:t xml:space="preserve">KnowingAsset</w:t>
        </w:r>
      </w:hyperlink>
      <w:r>
        <w:t xml:space="preserve">); previous run's preview pointed to a miss.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LG Electronics pref (066575):</w:t>
      </w:r>
      <w:r>
        <w:t xml:space="preserve"> NOISE; Oct 7 Q3 prelim operating profit ₩781.8bn (+13.5% y/y) missed consensus by ~24% (</w:t>
      </w:r>
      <w:hyperlink w:history="1" r:id="rIdnxzabqsxgjxpetkzei1i6">
        <w:r>
          <w:rPr>
            <w:rStyle w:val="Hyperlink"/>
          </w:rPr>
          <w:t xml:space="preserve">Newstomato</w:t>
        </w:r>
      </w:hyperlink>
      <w:r>
        <w:t xml:space="preserve">).</w:t>
      </w:r>
    </w:p>
    <w:p>
      <w:pPr>
        <w:pStyle w:val="Heading3"/>
        <w:spacing w:after="80" w:before="200"/>
      </w:pPr>
      <w:r>
        <w:t xml:space="preserve">Banks / financials / real estate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Fidea (8713), Kita-Nippon (8551), Kyoto FG (5844), MUFG (8306), Resona (8308), Shimizu Bank (8364), SMTG (8309), SBI (8473), Japan Post (6178):</w:t>
      </w:r>
      <w:r>
        <w:t xml:space="preserve"> all QUIET today; BoJ Oct 30 is the sector event. Interim dates (kabuyoho, unconfirmed): SBI </w:t>
      </w:r>
      <w:r>
        <w:rPr>
          <w:b/>
          <w:bCs/>
        </w:rPr>
        <w:t xml:space="preserve">Nov 2</w:t>
      </w:r>
      <w:r>
        <w:t xml:space="preserve">; Resona </w:t>
      </w:r>
      <w:r>
        <w:rPr>
          <w:b/>
          <w:bCs/>
        </w:rPr>
        <w:t xml:space="preserve">Nov 10</w:t>
      </w:r>
      <w:r>
        <w:t xml:space="preserve">; Kita-Nippon and SMTG </w:t>
      </w:r>
      <w:r>
        <w:rPr>
          <w:b/>
          <w:bCs/>
        </w:rPr>
        <w:t xml:space="preserve">Nov 12</w:t>
      </w:r>
      <w:r>
        <w:t xml:space="preserve">; MUFG, Kyoto FG, Fidea, Japan Post </w:t>
      </w:r>
      <w:r>
        <w:rPr>
          <w:b/>
          <w:bCs/>
        </w:rPr>
        <w:t xml:space="preserve">Nov 13</w:t>
      </w:r>
      <w:r>
        <w:t xml:space="preserve"> (</w:t>
      </w:r>
      <w:hyperlink w:history="1" r:id="rIdezrjcn9zouzo2h7v952ey">
        <w:r>
          <w:rPr>
            <w:rStyle w:val="Hyperlink"/>
          </w:rPr>
          <w:t xml:space="preserve">kabuyoho MUFG</w:t>
        </w:r>
      </w:hyperlink>
      <w:r>
        <w:t xml:space="preserve">); Shimizu likely early Nov (last year Nov 7) (</w:t>
      </w:r>
      <w:hyperlink w:history="1" r:id="rIdyc5mdaquvxzvtjo7rsk-k">
        <w:r>
          <w:rPr>
            <w:rStyle w:val="Hyperlink"/>
          </w:rPr>
          <w:t xml:space="preserve">Monex</w:t>
        </w:r>
      </w:hyperlink>
      <w:r>
        <w:t xml:space="preserve">). Reference prints: SMTG Q1 recurring profit ¥173.4bn (2.1x), FY net ¥380bn (</w:t>
      </w:r>
      <w:hyperlink w:history="1" r:id="rIdcirxdgpnsrabbjb0lq6as">
        <w:r>
          <w:rPr>
            <w:rStyle w:val="Hyperlink"/>
          </w:rPr>
          <w:t xml:space="preserve">kabuyoho</w:t>
        </w:r>
      </w:hyperlink>
      <w:r>
        <w:t xml:space="preserve">); Shimizu Q1 ¥2.25bn vs ¥2.4bn interim forecast (</w:t>
      </w:r>
      <w:hyperlink w:history="1" r:id="rIdkkqk25ugqr7svsq6z59pp">
        <w:r>
          <w:rPr>
            <w:rStyle w:val="Hyperlink"/>
          </w:rPr>
          <w:t xml:space="preserve">Monex</w:t>
        </w:r>
      </w:hyperlink>
      <w:r>
        <w:t xml:space="preserve">); Kita-Nippon FY ordinary profit forecast ¥6.6bn (+4.1%) (</w:t>
      </w:r>
      <w:hyperlink w:history="1" r:id="rIdgsmbgobajs5hppfmwpsxd">
        <w:r>
          <w:rPr>
            <w:rStyle w:val="Hyperlink"/>
          </w:rPr>
          <w:t xml:space="preserve">kabuyoho</w:t>
        </w:r>
      </w:hyperlink>
      <w:r>
        <w:t xml:space="preserve">). Prices: Fidea ¥2,483 (Oct 14), SBI ¥2,964 (Oct 22), Japan Post ¥2,342.5 (Oct 23).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Mitsui Fudosan (8801), TOC (8841), Katakura (3001), Tokyotokeiba (9672), Yakult (2267), Shochiku (9601):</w:t>
      </w:r>
      <w:r>
        <w:t xml:space="preserve"> QUIET. Mitsui Fudosan interim early Nov (previously Nov 6); TOC likely Nov 10–12; Katakura mid-Nov; Tokyotokeiba Nov 13 (IRBANK, unverified); Yakult Nov 13; Shochiku interim already out Oct 14.</w:t>
      </w:r>
    </w:p>
    <w:p>
      <w:pPr>
        <w:pStyle w:val="Heading3"/>
        <w:spacing w:after="80" w:before="200"/>
      </w:pPr>
      <w:r>
        <w:t xml:space="preserve">Industrials / autos / materials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Honda (7267), Suzuki (7269), Subaru (7270):</w:t>
      </w:r>
      <w:r>
        <w:t xml:space="preserve"> QUIET. No guidance cut found for Suzuki (the prior run's Carview headline remains unverified; the index shows only an August Q1 upgrade) (</w:t>
      </w:r>
      <w:hyperlink w:history="1" r:id="rIdffopyoikprtxxilm0izdi">
        <w:r>
          <w:rPr>
            <w:rStyle w:val="Hyperlink"/>
          </w:rPr>
          <w:t xml:space="preserve">Simply Wall St</w:t>
        </w:r>
      </w:hyperlink>
      <w:r>
        <w:t xml:space="preserve">). Subaru Q1 operating profit -44% (</w:t>
      </w:r>
      <w:hyperlink w:history="1" r:id="rIdwavwiclcu1rafc41lykyt">
        <w:r>
          <w:rPr>
            <w:rStyle w:val="Hyperlink"/>
          </w:rPr>
          <w:t xml:space="preserve">Monoist</w:t>
        </w:r>
      </w:hyperlink>
      <w:r>
        <w:t xml:space="preserve">); interim "early Nov" (last year Nov 10). Honda raised FY guidance in August.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JR Central (9022):</w:t>
      </w:r>
      <w:r>
        <w:t xml:space="preserve"> no Oct 2026 interim release found (last year Oct 29); </w:t>
      </w:r>
      <w:r>
        <w:rPr>
          <w:b/>
          <w:bCs/>
        </w:rPr>
        <w:t xml:space="preserve">Keisei (9009):</w:t>
      </w:r>
      <w:r>
        <w:t xml:space="preserve"> interim Nov 6 per Matsui, "late Oct" per kabuyoho (</w:t>
      </w:r>
      <w:hyperlink w:history="1" r:id="rIdyxgozvqpt0paawp8iakym">
        <w:r>
          <w:rPr>
            <w:rStyle w:val="Hyperlink"/>
          </w:rPr>
          <w:t xml:space="preserve">Matsui</w:t>
        </w:r>
      </w:hyperlink>
      <w:r>
        <w:t xml:space="preserve">). Check TDnet.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Daikin, Kubota, Hi-Lex, Sumitomo Metal Mining, Mitsubishi Materials, Nakayama Steel, Valqua, KH Neochem, Obara, Ebara Jitsugyo, Fudo Tetra, Tigers Polymer, JAPEX:</w:t>
      </w:r>
      <w:r>
        <w:t xml:space="preserve"> QUIET. Dates: Daikin ~Nov 5, Shibaura Machine ~Nov 4 (RTTNews, unconfirmed; not Shibaura Mechatronics 6590) (</w:t>
      </w:r>
      <w:hyperlink w:history="1" r:id="rIdo4jx8ccr0u-xgynqzgb2d">
        <w:r>
          <w:rPr>
            <w:rStyle w:val="Hyperlink"/>
          </w:rPr>
          <w:t xml:space="preserve">RTTNews</w:t>
        </w:r>
      </w:hyperlink>
      <w:r>
        <w:t xml:space="preserve">), Nakayama Nov 5 (prior). Hi-Lex FY ends Oct 31.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Universal Entertainment (6425):</w:t>
      </w:r>
      <w:r>
        <w:t xml:space="preserve"> QUIET; no Q2 result found.</w:t>
      </w:r>
    </w:p>
    <w:p>
      <w:pPr>
        <w:pStyle w:val="Heading3"/>
        <w:spacing w:after="80" w:before="200"/>
      </w:pPr>
      <w:r>
        <w:t xml:space="preserve">Korea single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 Inc (034730):</w:t>
      </w:r>
      <w:r>
        <w:t xml:space="preserve"> see Top of the stack. Q3 date not found (early–mid Nov, unverified).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Taekwang Industrial (003240):</w:t>
      </w:r>
      <w:r>
        <w:t xml:space="preserve"> MATTERS (live), no new item. Latest news Sept 15; Trustone's Sept 3 letter threatened an EGM request, books inspection and derivative suit; Taekwang filed a criminal complaint Sept 14 (</w:t>
      </w:r>
      <w:hyperlink w:history="1" r:id="rId5gupz5rjtn5vu-1kkti0c">
        <w:r>
          <w:rPr>
            <w:rStyle w:val="Hyperlink"/>
          </w:rPr>
          <w:t xml:space="preserve">SBS Biz</w:t>
        </w:r>
      </w:hyperlink>
      <w:r>
        <w:t xml:space="preserve">, </w:t>
      </w:r>
      <w:hyperlink w:history="1" r:id="rIdcwmsjntsgg51yljxddx1u">
        <w:r>
          <w:rPr>
            <w:rStyle w:val="Hyperlink"/>
          </w:rPr>
          <w:t xml:space="preserve">Bizwatch</w:t>
        </w:r>
      </w:hyperlink>
      <w:r>
        <w:t xml:space="preserve">). </w:t>
      </w:r>
      <w:r>
        <w:rPr>
          <w:b/>
          <w:bCs/>
        </w:rPr>
        <w:t xml:space="preserve">No DART access: EGM filing after Oct 3 neither confirmed nor ruled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Amorepacific (002790):</w:t>
      </w:r>
      <w:r>
        <w:t xml:space="preserve"> Q3 date unknown (last year Nov 6; one source said Oct 29, not corroborated; no Oct 29 release found). Q2 baseline: revenue ~₩1.176tn, operating profit ~₩117bn (+59%).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LG Chem pref (051915):</w:t>
      </w:r>
      <w:r>
        <w:t xml:space="preserve"> Q3 Nov 5 (prior run; unconfirmed this run). The ~₩17.5bn operating-profit preview vs ₩537bn consensus from the last run remains unverified.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Samsung C&amp;T (028260):</w:t>
      </w:r>
      <w:r>
        <w:t xml:space="preserve"> QUIET; Q3 calendar entry Oct 22 with no figures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F&amp;F, LG Corp, Hyosung, ILJIN, LS Corp, SK Discovery, Misto, Motonic, Seoul City Gas, Samyang Tongsang, Ubiquoss, Daewon Sanup, Eusu:</w:t>
      </w:r>
      <w:r>
        <w:t xml:space="preserve"> QUIET; searched, nothing found. Q3 deadline ~Nov 16.</w:t>
      </w:r>
    </w:p>
    <w:p>
      <w:pPr>
        <w:pStyle w:val="Heading2"/>
        <w:spacing w:after="80" w:before="200"/>
      </w:pPr>
      <w:r>
        <w:t xml:space="preserve">3. Probably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SoftBank -0.5%/-0.6% vs +1.8%</w:t>
      </w:r>
      <w:r>
        <w:t xml:space="preserve"> — intraday vs close; resolve before any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KOSPI 5,847.61 (-2.7%)</w:t>
      </w:r>
      <w:r>
        <w:t xml:space="preserve"> — outlier print; close was 5,937.66.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Stale Bloomberg JGB 10y 3.10% / 30y 4.20%</w:t>
      </w:r>
      <w:r>
        <w:t xml:space="preserve"> — conflicts with every dated source (2.83%/3.88%).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Samsung "-5%" midday headline</w:t>
      </w:r>
      <w:r>
        <w:t xml:space="preserve"> — close was -4.1%.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LG Electronics Q3 miss, SHIFT limit-up (Oct 16)</w:t>
      </w:r>
      <w:r>
        <w:t xml:space="preserve"> — pre-window.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Aggregator earnings dates generally</w:t>
      </w:r>
      <w:r>
        <w:t xml:space="preserve">, especially Korean small caps.</w:t>
      </w:r>
    </w:p>
    <w:p>
      <w:pPr>
        <w:pStyle w:val="Heading2"/>
        <w:spacing w:after="80" w:before="200"/>
      </w:pPr>
      <w:r>
        <w:t xml:space="preserve">4. Time-sensitive / positions watch</w:t>
      </w:r>
    </w:p>
    <w:p>
      <w:pPr>
        <w:spacing w:after="100"/>
      </w:pPr>
      <w:r>
        <w:rPr>
          <w:b/>
          <w:bCs/>
        </w:rPr>
        <w:t xml:space="preserve">JGB JP1024661QB1 — maturing Nov 1; decision needed before it redeems.</w:t>
      </w:r>
      <w:r>
        <w:t xml:space="preserve"> JGB No. 466 (2-year, 0.50%, coupons May 1/Nov 1, issued 2024-11-01) redeems </w:t>
      </w:r>
      <w:r>
        <w:rPr>
          <w:b/>
          <w:bCs/>
        </w:rPr>
        <w:t xml:space="preserve">2026-11-01</w:t>
      </w:r>
      <w:r>
        <w:t xml:space="preserve"> per MOF auction pages (</w:t>
      </w:r>
      <w:hyperlink w:history="1" r:id="rIdc5-xgjumetpuftkzohe6l">
        <w:r>
          <w:rPr>
            <w:rStyle w:val="Hyperlink"/>
          </w:rPr>
          <w:t xml:space="preserve">MOF offer</w:t>
        </w:r>
      </w:hyperlink>
      <w:r>
        <w:t xml:space="preserve">, </w:t>
      </w:r>
      <w:hyperlink w:history="1" r:id="rIdwm3nz9cgvd21xtuvqilu9">
        <w:r>
          <w:rPr>
            <w:rStyle w:val="Hyperlink"/>
          </w:rPr>
          <w:t xml:space="preserve">MOF results</w:t>
        </w:r>
      </w:hyperlink>
      <w:r>
        <w:t xml:space="preserve">, </w:t>
      </w:r>
      <w:hyperlink w:history="1" r:id="rIdg4ro8v1m3povimszd_qnq">
        <w:r>
          <w:rPr>
            <w:rStyle w:val="Hyperlink"/>
          </w:rPr>
          <w:t xml:space="preserve">Nagoya SE</w:t>
        </w:r>
      </w:hyperlink>
      <w:r>
        <w:t xml:space="preserve">). The ISIN→No. 466 mapping remains </w:t>
      </w:r>
      <w:r>
        <w:rPr>
          <w:b/>
          <w:bCs/>
        </w:rPr>
        <w:t xml:space="preserve">inferred</w:t>
      </w:r>
      <w:r>
        <w:t xml:space="preserve"> (a direct ISIN search returned nothing; neighbouring JGB ISINs follow a similar pattern, e.g. JP1024561Q15 for No. 456). Nov 1 is a Sunday; payment Mon Nov 2 is the usual practice but </w:t>
      </w:r>
      <w:r>
        <w:rPr>
          <w:b/>
          <w:bCs/>
        </w:rPr>
        <w:t xml:space="preserve">unverified</w:t>
      </w:r>
      <w:r>
        <w:t xml:space="preserve"> — confirm with the custodian. Tokyo is closed Tue Nov 3. Reinvestment reference today: 5y 2.265%, 10y 2.83%, 30y 3.88%; 2y yield not found (auction strong). BoJ on Oct 30 is the key input. </w:t>
      </w:r>
      <w:r>
        <w:rPr>
          <w:rFonts w:ascii="Courier New" w:cs="Courier New" w:eastAsia="Courier New" w:hAnsi="Courier New"/>
        </w:rPr>
        <w:t xml:space="preserve">watchlist-japan.md</w:t>
      </w:r>
      <w:r>
        <w:t xml:space="preserve"> keeps the line until redemption is confirmed.</w:t>
      </w:r>
    </w:p>
    <w:p>
      <w:pPr>
        <w:spacing w:after="100"/>
      </w:pPr>
      <w:r>
        <w:t xml:space="preserve">*</w:t>
      </w:r>
      <w:r>
        <w:rPr>
          <w:i/>
          <w:iCs/>
        </w:rPr>
        <w:t xml:space="preserve">Calendar (</w:t>
      </w:r>
      <w:r>
        <w:t xml:space="preserve"> = aggregator/unconfirmed):**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Oct 29 (after close): Keyence Q2</w:t>
      </w:r>
      <w:r>
        <w:rPr>
          <w:i/>
          <w:iCs/>
        </w:rPr>
        <w:t xml:space="preserve">; JR Central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Oct 30: </w:t>
      </w:r>
      <w:r>
        <w:rPr>
          <w:b/>
          <w:bCs/>
        </w:rPr>
        <w:t xml:space="preserve">BoJ decision</w:t>
      </w:r>
      <w:r>
        <w:t xml:space="preserve"> (~noon JST) + Outlook Report; Canon quarterly report; reaction to Keyence; Subaru* (unlikely, "early Nov")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Oct 31: Hi-Lex FY-end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 2: SBI interim</w:t>
      </w:r>
      <w:r>
        <w:rPr>
          <w:i/>
          <w:iCs/>
        </w:rPr>
        <w:t xml:space="preserve">; Korea Oct CPI</w:t>
      </w:r>
      <w:r>
        <w:t xml:space="preserve">; JGB redemption/settlement (expected)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 3: Tokyo closed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 4–5: Shibaura Machine</w:t>
      </w:r>
      <w:r>
        <w:rPr>
          <w:i/>
          <w:iCs/>
        </w:rPr>
        <w:t xml:space="preserve">, Daikin</w:t>
      </w:r>
      <w:r>
        <w:t xml:space="preserve">, Nakayama Steel</w:t>
      </w:r>
      <w:r>
        <w:rPr>
          <w:i/>
          <w:iCs/>
        </w:rPr>
        <w:t xml:space="preserve">, Valqua</w:t>
      </w:r>
      <w:r>
        <w:t xml:space="preserve">; </w:t>
      </w:r>
      <w:r>
        <w:rPr>
          <w:b/>
          <w:bCs/>
        </w:rPr>
        <w:t xml:space="preserve">LG Chem Q3</w:t>
      </w:r>
      <w:r>
        <w:t xml:space="preserve"> (Nov 5</w:t>
      </w:r>
      <w:r>
        <w:rPr>
          <w:i/>
          <w:iCs/>
        </w:rPr>
        <w:t xml:space="preserve">); early-Nov cluster: Honda, Suzuki, Kubota, Mitsubishi Materials, KH Neochem, SMM, Ebara Jitsugyo, Sony (Nov 5–10 disputed), Amorepacific (early Nov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 6: Mitsui Fudosan</w:t>
      </w:r>
      <w:r>
        <w:rPr>
          <w:i/>
          <w:iCs/>
        </w:rPr>
        <w:t xml:space="preserve">, Keisei</w:t>
      </w:r>
      <w:r>
        <w:t xml:space="preserve">; US jobs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 9–13: SoftBank Corp (9); </w:t>
      </w:r>
      <w:r>
        <w:rPr>
          <w:b/>
          <w:bCs/>
        </w:rPr>
        <w:t xml:space="preserve">SoftBank Group (10, confirmed)</w:t>
      </w:r>
      <w:r>
        <w:t xml:space="preserve">; Resona</w:t>
      </w:r>
      <w:r>
        <w:rPr>
          <w:i/>
          <w:iCs/>
        </w:rPr>
        <w:t xml:space="preserve"> (10); NAVER</w:t>
      </w:r>
      <w:r>
        <w:t xml:space="preserve"> (11); SMTG</w:t>
      </w:r>
      <w:r>
        <w:rPr>
          <w:i/>
          <w:iCs/>
        </w:rPr>
        <w:t xml:space="preserve">, Kita-Nippon</w:t>
      </w:r>
      <w:r>
        <w:t xml:space="preserve"> (12); MUFG</w:t>
      </w:r>
      <w:r>
        <w:rPr>
          <w:i/>
          <w:iCs/>
        </w:rPr>
        <w:t xml:space="preserve">, Kyoto FG</w:t>
      </w:r>
      <w:r>
        <w:t xml:space="preserve">, Fidea</w:t>
      </w:r>
      <w:r>
        <w:rPr>
          <w:i/>
          <w:iCs/>
        </w:rPr>
        <w:t xml:space="preserve">, Japan Post</w:t>
      </w:r>
      <w:r>
        <w:t xml:space="preserve">, Yakult</w:t>
      </w:r>
      <w:r>
        <w:rPr>
          <w:i/>
          <w:iCs/>
        </w:rPr>
        <w:t xml:space="preserve">, Tokyotokeiba</w:t>
      </w:r>
      <w:r>
        <w:t xml:space="preserve"> (13)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Mid-Nov: Universal Entertainment, JAPEX, Obara, Appier, Optex, Oro, SK Inc; Korea small caps by Nov 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 26: Bank of Korea</w:t>
      </w:r>
    </w:p>
    <w:p>
      <w:pPr>
        <w:spacing w:after="100"/>
      </w:pPr>
      <w:r>
        <w:rPr>
          <w:b/>
          <w:bCs/>
        </w:rPr>
        <w:t xml:space="preserve">Undated-but-live:</w:t>
      </w:r>
      <w:r>
        <w:t xml:space="preserve"> SoftBank margin-loan/OpenAI funding and AI-sentiment risk; Taekwang–Truston; Samsung January return decision (₩60–80tn); Suzuki possible guidance cut (unverified); yen intervention risk near 160; won weakness (~1,337).</w:t>
      </w:r>
    </w:p>
    <w:p>
      <w:pPr>
        <w:spacing w:after="100"/>
      </w:pPr>
      <w:r>
        <w:rPr>
          <w:b/>
          <w:bCs/>
        </w:rPr>
        <w:t xml:space="preserve">Identity/watchlist flags: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8551 vs 8524 — still open for owner, but narrowed.</w:t>
      </w:r>
      <w:r>
        <w:t xml:space="preserve"> 8524 = 北洋銀行, English name The North Pacific Bank (listed Prime/Sapporo; </w:t>
      </w:r>
      <w:hyperlink w:history="1" r:id="rIdcenvsz6xnsjhke5nnqdf5">
        <w:r>
          <w:rPr>
            <w:rStyle w:val="Hyperlink"/>
          </w:rPr>
          <w:t xml:space="preserve">J-LIC</w:t>
        </w:r>
      </w:hyperlink>
      <w:r>
        <w:t xml:space="preserve">), matching the owner's original wording. 8551 = The Kita-Nippon Bank (北日本銀行) (</w:t>
      </w:r>
      <w:hyperlink w:history="1" r:id="rIdkdhb0z67c_clesq_oovn7">
        <w:r>
          <w:rPr>
            <w:rStyle w:val="Hyperlink"/>
          </w:rPr>
          <w:t xml:space="preserve">kabuyoho</w:t>
        </w:r>
      </w:hyperlink>
      <w:r>
        <w:t xml:space="preserve">). No news or confirmed interim date for 8524 (expected ~Nov 13). Please confirm which is held; coverage continues on 8551.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JGB:</w:t>
      </w:r>
      <w:r>
        <w:t xml:space="preserve"> maturity MOF-confirmed; ISIN mapping inferred; payment date unverified.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other identity changes. Optex search surfaced only the US Optex Systems (wrong company); Samyang search risk remains (Samyang Holdings 000070 ≠ Samyang Tongsang 002170).</w:t>
      </w:r>
    </w:p>
    <w:p>
      <w:pPr>
        <w:pStyle w:val="Heading2"/>
        <w:spacing w:after="80" w:before="200"/>
      </w:pPr>
      <w:r>
        <w:t xml:space="preserve">5. Follow-up questions to investigate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JP1024661QB1:</w:t>
      </w:r>
      <w:r>
        <w:t xml:space="preserve"> confirm ISIN→No. 466 and Nov 2 payment with the custodian; reinvestment plan relative to the Oct 30 BoJ outcome and 2y/5y quotes.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Samsung C&amp;T / SK Inc:</w:t>
      </w:r>
      <w:r>
        <w:t xml:space="preserve"> how much of the Samsung deferral vs SK hynix ₩100tn return divergence is in each NAV discount? SK Inc's close on Oct 28–29?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SoftBank (9984):</w:t>
      </w:r>
      <w:r>
        <w:t xml:space="preserve"> Oct 29 close; current margin-loan LTV and collateral; any Q2 (Nov 10) preannouncement of OpenAI marks.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Keyence (6861):</w:t>
      </w:r>
      <w:r>
        <w:t xml:space="preserve"> Q2 numbers released after the Oct 29 close and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Canon (7751):</w:t>
      </w:r>
      <w:r>
        <w:t xml:space="preserve"> confirm the ¥333.0bn vs ¥340.0bn FY net income revision.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Advantest / Tokyo chips:</w:t>
      </w:r>
      <w:r>
        <w:t xml:space="preserve"> do Samsung's deferral and Alphabet's miss cap the AI-chain bid tomorrow?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Taekwang (003240):</w:t>
      </w:r>
      <w:r>
        <w:t xml:space="preserve"> DART check for any EGM/books-inspection filing after Oct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JR Central, Keisei, Subaru, Suzuki:</w:t>
      </w:r>
      <w:r>
        <w:t xml:space="preserve"> TDnet check for Oct 28–30 releases; Suzuki guidance.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MUFG (8306):</w:t>
      </w:r>
      <w:r>
        <w:t xml:space="preserve"> confirm interim date (Nov 13 looks late vs usual early-Nov pattern).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Fed:</w:t>
      </w:r>
      <w:r>
        <w:t xml:space="preserve"> read the statement text and the Warsh press conference; confirm 3.75–4.00% and the December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Names with no news in 4+ runs:</w:t>
      </w:r>
      <w:r>
        <w:t xml:space="preserve"> Ubiquoss, Daewon Sanup, Eusu, Motonic, Seoul City Gas, Katakura, TOC — fetch DART/EDINET directly (network allowlist for kabuyoho, DART, TDnet would fix this).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sz w:val="24"/>
      <w:szCs w:val="24"/>
    </w:rPr>
  </w:style>
  <w:style w:type="character" w:styleId="Hyperlink">
    <w:name w:val="Hyperlink"/>
    <w:uiPriority w:val="99"/>
    <w:unhideWhenUsed/>
    <w:rPr>
      <w:color w:val="1A4F8B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uaq3ukxyr_fm0wbgex8a" Type="http://schemas.openxmlformats.org/officeDocument/2006/relationships/hyperlink" Target="https://www.fnnews.com/news/202610291557011125" TargetMode="External"/><Relationship Id="rId-jhrsyyjk3lc0ndr3cm4m" Type="http://schemas.openxmlformats.org/officeDocument/2006/relationships/hyperlink" Target="https://www.ibtimes.com.au/kospi-falls-samsung-chip-earnings-disappoint-1877574" TargetMode="External"/><Relationship Id="rIdgiej7a7rxgh_hkqzsifvq" Type="http://schemas.openxmlformats.org/officeDocument/2006/relationships/hyperlink" Target="https://time.news/samsung-shares-slide-on-lack-of-detail-about-investor-returns/" TargetMode="External"/><Relationship Id="rIdlrbujtsljulqf6ao-fedu" Type="http://schemas.openxmlformats.org/officeDocument/2006/relationships/hyperlink" Target="https://www.investing.com/news/company-news/samsung-q3-2026-slides-first-tech-firm-to-top-100t-won-profit-93CH-4981381" TargetMode="External"/><Relationship Id="rIduzpjiy3dz69vvi8trkru6" Type="http://schemas.openxmlformats.org/officeDocument/2006/relationships/hyperlink" Target="https://m.sedaily.com/article/20107565" TargetMode="External"/><Relationship Id="rIdnvdmcxgwp04tmo6ufde0v" Type="http://schemas.openxmlformats.org/officeDocument/2006/relationships/hyperlink" Target="https://www.news1.kr/industry/general-industry/6336080" TargetMode="External"/><Relationship Id="rId25udpxhs6gxkwpy1iwju4" Type="http://schemas.openxmlformats.org/officeDocument/2006/relationships/hyperlink" Target="https://www.hankyung.com/article/2026102940987" TargetMode="External"/><Relationship Id="rIdvkuepijntv1pwai1jywzc" Type="http://schemas.openxmlformats.org/officeDocument/2006/relationships/hyperlink" Target="https://www.etoday.co.kr/news/view/2641267" TargetMode="External"/><Relationship Id="rIdcua93jewmg8nhj_nhnz_j" Type="http://schemas.openxmlformats.org/officeDocument/2006/relationships/hyperlink" Target="https://www.ajupress.com/view/20261029153336069" TargetMode="External"/><Relationship Id="rIddfcipbkv86moxo-wotwkl" Type="http://schemas.openxmlformats.org/officeDocument/2006/relationships/hyperlink" Target="https://www.namdonews.com/news/articleView.html?idxno=927487" TargetMode="External"/><Relationship Id="rId_hrfr6fptdkh6czvjtafw" Type="http://schemas.openxmlformats.org/officeDocument/2006/relationships/hyperlink" Target="https://www.ibtimes.com.au/nikkei-rises-advantest-forecast-boj-decision-1877572" TargetMode="External"/><Relationship Id="rIduojlzds_etjxqv11s1hpt" Type="http://schemas.openxmlformats.org/officeDocument/2006/relationships/hyperlink" Target="https://rallies.ai/news/japans-nikkei-rises-on-advantest-profit-outlook-but-samsung-weighs-2da82788030decf9" TargetMode="External"/><Relationship Id="rIdothoxbep2mxficsrkn35v" Type="http://schemas.openxmlformats.org/officeDocument/2006/relationships/hyperlink" Target="https://www.euronews.com/2026/10/29/shares-and-us-futures-mixed-after-google-parent-alphabets-earnings-disappoint" TargetMode="External"/><Relationship Id="rIdvgcnsyjbrtmgrg7ed52lo" Type="http://schemas.openxmlformats.org/officeDocument/2006/relationships/hyperlink" Target="https://www.businesstoday.com.my/2026/10/29/japan-bonds-steady-as-strong-auction-offsets-rate-uncertainty/" TargetMode="External"/><Relationship Id="rId1ckc77oumjoiqlktykzbw" Type="http://schemas.openxmlformats.org/officeDocument/2006/relationships/hyperlink" Target="https://www.mufgresearch.com/rates/boj-monetary-policy-navigator-26-october-2026/" TargetMode="External"/><Relationship Id="rIdncdnd8lptyphwj6ln-k8y" Type="http://schemas.openxmlformats.org/officeDocument/2006/relationships/hyperlink" Target="https://investinglive.com/central-banks/boj-to-hold-at-1-25-but-ueda-signals-further-hikes-toward-neutral/" TargetMode="External"/><Relationship Id="rIdvuv2dwlibb95swgh0dsur" Type="http://schemas.openxmlformats.org/officeDocument/2006/relationships/hyperlink" Target="https://www.cnn.com/2026/10/28/business/live-news/federal-reserve-interest-rate-october" TargetMode="External"/><Relationship Id="rId9e1f0tjqa535n8vkfkqky" Type="http://schemas.openxmlformats.org/officeDocument/2006/relationships/hyperlink" Target="https://www.cnbc.com/2026/10/28/fed-meeting-today-live-updates.html" TargetMode="External"/><Relationship Id="rIddxyc69z68njjzfvxmh66b" Type="http://schemas.openxmlformats.org/officeDocument/2006/relationships/hyperlink" Target="https://www.foxbusiness.com/economy/federal-reserve-interest-rate-decision-october-28-2026" TargetMode="External"/><Relationship Id="rIdz_fslzpyrxcsepryvso6b" Type="http://schemas.openxmlformats.org/officeDocument/2006/relationships/hyperlink" Target="https://www.businesstoday.com.my/2026/10/29/japan-bonds-steady-as-strong-auction-offsets-rate-uncertainty/" TargetMode="External"/><Relationship Id="rIdv8oie2tzzcfdnbzjkm7qu" Type="http://schemas.openxmlformats.org/officeDocument/2006/relationships/hyperlink" Target="https://asianbondsonline.adb.org/japan/" TargetMode="External"/><Relationship Id="rId2zalbyzhrsskiu7mgaelx" Type="http://schemas.openxmlformats.org/officeDocument/2006/relationships/hyperlink" Target="https://fxstreet.com/analysis/uk-budget-and-fomc-day-202610281026" TargetMode="External"/><Relationship Id="rId3nqhh5brqemguxhzt3ov8" Type="http://schemas.openxmlformats.org/officeDocument/2006/relationships/hyperlink" Target="https://m.news.nate.com/view/20261029n29113" TargetMode="External"/><Relationship Id="rIddewqtdoreld_7vnqj5sfg" Type="http://schemas.openxmlformats.org/officeDocument/2006/relationships/hyperlink" Target="https://www.blockmedia.co.kr/archives/1154754" TargetMode="External"/><Relationship Id="rIdfk8zzd_r4rdwdewfusozp" Type="http://schemas.openxmlformats.org/officeDocument/2006/relationships/hyperlink" Target="https://www.hankyung.com/article/2026022655336" TargetMode="External"/><Relationship Id="rIdt2ycj5ydgy-tvdanjurhn" Type="http://schemas.openxmlformats.org/officeDocument/2006/relationships/hyperlink" Target="https://global.canon/en/ir/results/2026/rslt2026q3e.pdf" TargetMode="External"/><Relationship Id="rIds9ha-bhoihdpnl1-q84jj" Type="http://schemas.openxmlformats.org/officeDocument/2006/relationships/hyperlink" Target="https://www.ad-hoc-news.de/boerse/news/corporate-news/keyence-sets-second-quarter-results-date-for-keyence-stock/70380773" TargetMode="External"/><Relationship Id="rIdx-ozgrcoxysta0ubcczbh" Type="http://schemas.openxmlformats.org/officeDocument/2006/relationships/hyperlink" Target="https://japanstockpulse.com/article/2026/07/28/6861-1.html" TargetMode="External"/><Relationship Id="rIdn_8-ukh1fx_7s-s8iwnyt" Type="http://schemas.openxmlformats.org/officeDocument/2006/relationships/hyperlink" Target="https://group.softbank/en/news/info/20261002" TargetMode="External"/><Relationship Id="rIdmzcg1lnydymtbxycudvj8" Type="http://schemas.openxmlformats.org/officeDocument/2006/relationships/hyperlink" Target="https://thenextweb.com/news/softbank-openai-margin-loan-cut-to-6bn" TargetMode="External"/><Relationship Id="rId_9jaac7gv95pfy7y_0zae" Type="http://schemas.openxmlformats.org/officeDocument/2006/relationships/hyperlink" Target="https://www.ad-hoc-news.de/boerse/news/unternehmensnachrichten/softbank-s-65-billion-openai-bet-meets-a-harder-credit-market/70395872" TargetMode="External"/><Relationship Id="rIdo2iushqhvbttmxklxapka" Type="http://schemas.openxmlformats.org/officeDocument/2006/relationships/hyperlink" Target="https://www.euronews.com/2026/10/29/shares-and-us-futures-mixed-after-google-parent-alphabets-earnings-disappoint" TargetMode="External"/><Relationship Id="rId9eva0btvj3rn5cfpazdhq" Type="http://schemas.openxmlformats.org/officeDocument/2006/relationships/hyperlink" Target="https://kabuyoho.jp/sp/reportNews?bcode=3697&amp;cat=1" TargetMode="External"/><Relationship Id="rIdzsy9dcwog8nemjimsvfiw" Type="http://schemas.openxmlformats.org/officeDocument/2006/relationships/hyperlink" Target="https://simplywall.st/stocks/jp/tech/tse-6724/seiko-epson-shares/news/seiko-epson-first-quarter-2026-earnings-eps-misses-expectati/amp" TargetMode="External"/><Relationship Id="rId-d2-giibibqu55z3j9fpm" Type="http://schemas.openxmlformats.org/officeDocument/2006/relationships/hyperlink" Target="https://www.knowingasset.com/app/calendar/11573" TargetMode="External"/><Relationship Id="rIdnxzabqsxgjxpetkzei1i6" Type="http://schemas.openxmlformats.org/officeDocument/2006/relationships/hyperlink" Target="https://newstomato.com/ReadNews.aspx?no=1315923" TargetMode="External"/><Relationship Id="rIdezrjcn9zouzo2h7v952ey" Type="http://schemas.openxmlformats.org/officeDocument/2006/relationships/hyperlink" Target="https://kabuyoho.jp/reportNews?bcode=8306&amp;cat=3" TargetMode="External"/><Relationship Id="rIdyc5mdaquvxzvtjo7rsk-k" Type="http://schemas.openxmlformats.org/officeDocument/2006/relationships/hyperlink" Target="https://scouter.monex.co.jp/news/detail/8364_20251107_act_20251107_153109_25" TargetMode="External"/><Relationship Id="rIdcirxdgpnsrabbjb0lq6as" Type="http://schemas.openxmlformats.org/officeDocument/2006/relationships/hyperlink" Target="https://kabuyoho.jp/report?bcode=8309" TargetMode="External"/><Relationship Id="rIdkkqk25ugqr7svsq6z59pp" Type="http://schemas.openxmlformats.org/officeDocument/2006/relationships/hyperlink" Target="https://scouter.monex.co.jp/news/detail/8364_20260803_act_20260803_153018_7" TargetMode="External"/><Relationship Id="rIdgsmbgobajs5hppfmwpsxd" Type="http://schemas.openxmlformats.org/officeDocument/2006/relationships/hyperlink" Target="https://kabuyoho.jp/reportTop?bcode=8551" TargetMode="External"/><Relationship Id="rIdffopyoikprtxxilm0izdi" Type="http://schemas.openxmlformats.org/officeDocument/2006/relationships/hyperlink" Target="https://simplywall.st/stocks/jp/automobiles/tse-7269/suzuki-motor-shares/news/suzuki-motor-corporation-tse7269-half-yearly-results-heres-w" TargetMode="External"/><Relationship Id="rIdwavwiclcu1rafc41lykyt" Type="http://schemas.openxmlformats.org/officeDocument/2006/relationships/hyperlink" Target="https://monoist.itmedia.co.jp/mn/spv/2605/16/news010.html" TargetMode="External"/><Relationship Id="rIdyxgozvqpt0paawp8iakym" Type="http://schemas.openxmlformats.org/officeDocument/2006/relationships/hyperlink" Target="https://finance.matsui.co.jp/stock/9009/settlement/index" TargetMode="External"/><Relationship Id="rIdo4jx8ccr0u-xgynqzgb2d" Type="http://schemas.openxmlformats.org/officeDocument/2006/relationships/hyperlink" Target="https://www.rttnews.com/Calendar/Earnings/56449/shibaura-machine-co-ltd.aspx" TargetMode="External"/><Relationship Id="rId5gupz5rjtn5vu-1kkti0c" Type="http://schemas.openxmlformats.org/officeDocument/2006/relationships/hyperlink" Target="https://biz.sbs.co.kr/amp/article/20000334778" TargetMode="External"/><Relationship Id="rIdcwmsjntsgg51yljxddx1u" Type="http://schemas.openxmlformats.org/officeDocument/2006/relationships/hyperlink" Target="https://news.bizwatch.co.kr/article/market/2026/09/03/0010" TargetMode="External"/><Relationship Id="rIdc5-xgjumetpuftkzohe6l" Type="http://schemas.openxmlformats.org/officeDocument/2006/relationships/hyperlink" Target="https://www.mof.go.jp/jgbs/auction/calendar/nyusatsu/offer20241029.htm" TargetMode="External"/><Relationship Id="rIdwm3nz9cgvd21xtuvqilu9" Type="http://schemas.openxmlformats.org/officeDocument/2006/relationships/hyperlink" Target="https://www.mof.go.jp/jgbs/auction/calendar/nyusatsu/resul20241029.htm" TargetMode="External"/><Relationship Id="rIdg4ro8v1m3povimszd_qnq" Type="http://schemas.openxmlformats.org/officeDocument/2006/relationships/hyperlink" Target="https://www.nse.or.jp/market/statistics/table/files/soba_sb_2604.pdf" TargetMode="External"/><Relationship Id="rIdcenvsz6xnsjhke5nnqdf5" Type="http://schemas.openxmlformats.org/officeDocument/2006/relationships/hyperlink" Target="https://j-lic.com/companies/8524" TargetMode="External"/><Relationship Id="rIdkdhb0z67c_clesq_oovn7" Type="http://schemas.openxmlformats.org/officeDocument/2006/relationships/hyperlink" Target="https://kabuyoho.jp/reportTop?bcode=8551" TargetMode="External"/><Relationship Id="rId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2026-10-29T10:06:04.231Z</dcterms:created>
  <dcterms:modified xsi:type="dcterms:W3CDTF">2026-10-29T10:06:04.231Z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