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Japan Portfolio Brief — Tuesday, October 27, 2026</w:t>
      </w:r>
    </w:p>
    <w:p>
      <w:pPr>
        <w:spacing w:after="100"/>
      </w:pPr>
      <w:r>
        <w:rPr>
          <w:i/>
          <w:iCs/>
        </w:rPr>
        <w:t xml:space="preserve">Covers Oct 26 close to the just-completed Tokyo and Seoul sessions of Tue Oct 27. Positions treated as live exposure. </w:t>
      </w:r>
      <w:r>
        <w:rPr>
          <w:i/>
          <w:iCs/>
        </w:rPr>
        <w:t xml:space="preserve">Data-quality warning (same as the last three runs):</w:t>
      </w:r>
      <w:r>
        <w:rPr>
          <w:i/>
          <w:iCs/>
        </w:rPr>
        <w:t xml:space="preserve"> direct page fetches (company IR, TDnet, DART, Kabutan) failed in the research environment, so everything comes from search-result summaries. Market-level numbers are well sourced; </w:t>
      </w:r>
      <w:r>
        <w:rPr>
          <w:i/>
          <w:iCs/>
        </w:rPr>
        <w:t xml:space="preserve">no company-specific news dated Oct 26–27 was found for most names</w:t>
      </w:r>
      <w:r>
        <w:rPr>
          <w:i/>
          <w:iCs/>
        </w:rPr>
        <w:t xml:space="preserve">, so "QUIET" means "searched, nothing found," not "confirmed quiet." Earnings dates are from aggregators unless stated. Check TDnet/DART before acting on any single-name call.</w:t>
      </w:r>
    </w:p>
    <w:p>
      <w:pPr>
        <w:pStyle w:val="Heading2"/>
        <w:spacing w:after="80" w:before="200"/>
      </w:pPr>
      <w:r>
        <w:t xml:space="preserve">1. Top of the stack</w:t>
      </w:r>
    </w:p>
    <w:p>
      <w:pPr>
        <w:spacing w:after="100"/>
      </w:pPr>
      <w:r>
        <w:rPr>
          <w:b/>
          <w:bCs/>
        </w:rPr>
        <w:t xml:space="preserve">AI trade snaps back: Nikkei +1.7%, KOSPI +3.1%, on the Anthropic IPO filing and a US chip rally.</w:t>
      </w:r>
      <w:r>
        <w:t xml:space="preserve"> The Nikkei 225 closed at about </w:t>
      </w:r>
      <w:r>
        <w:rPr>
          <w:b/>
          <w:bCs/>
        </w:rPr>
        <w:t xml:space="preserve">63,268 (+1.73%)</w:t>
      </w:r>
      <w:r>
        <w:t xml:space="preserve"> after being up more than 2% intraday (other sources: 63,365 / +1.89%; figures conflict by ~100 points), with TOPIX +0.61%. Advantest +8.98%, SoftBank Group +4.95% and Tokyo Electron +3.07% led (</w:t>
      </w:r>
      <w:hyperlink w:history="1" r:id="rIdph3ybt3pkweu3p0nnwvj1">
        <w:r>
          <w:rPr>
            <w:rStyle w:val="Hyperlink"/>
            <w:color w:val="1a4f8b"/>
            <w:u w:val="single"/>
          </w:rPr>
          <w:t xml:space="preserve">Investing.com/Reuters</w:t>
        </w:r>
      </w:hyperlink>
      <w:r>
        <w:t xml:space="preserve">, </w:t>
      </w:r>
      <w:hyperlink w:history="1" r:id="rIdyszy7sdvvmvsvno6xdi4p">
        <w:r>
          <w:rPr>
            <w:rStyle w:val="Hyperlink"/>
            <w:color w:val="1a4f8b"/>
            <w:u w:val="single"/>
          </w:rPr>
          <w:t xml:space="preserve">AP via News4Jax</w:t>
        </w:r>
      </w:hyperlink>
      <w:r>
        <w:t xml:space="preserve">). This reverses Monday's 62,189.65 close (lowest since July 30) (</w:t>
      </w:r>
      <w:hyperlink w:history="1" r:id="rIdr1c-jt06uyv68fnj6bz8n">
        <w:r>
          <w:rPr>
            <w:rStyle w:val="Hyperlink"/>
            <w:color w:val="1a4f8b"/>
            <w:u w:val="single"/>
          </w:rPr>
          <w:t xml:space="preserve">Jiji</w:t>
        </w:r>
      </w:hyperlink>
      <w:r>
        <w:t xml:space="preserve">). Reuters tied the move to the US chip index; how much is due to the filing is our inference. </w:t>
      </w:r>
      <w:r>
        <w:rPr>
          <w:b/>
          <w:bCs/>
        </w:rPr>
        <w:t xml:space="preserve">KOSPI closed 5,638.34 (+168.87, +3.09%)</w:t>
      </w:r>
      <w:r>
        <w:t xml:space="preserve"> and </w:t>
      </w:r>
      <w:r>
        <w:rPr>
          <w:b/>
          <w:bCs/>
        </w:rPr>
        <w:t xml:space="preserve">KOSDAQ 743.83 (+2.29%)</w:t>
      </w:r>
      <w:r>
        <w:t xml:space="preserve">, with foreigners net buyers of ₩835.9bn and retail net sellers of ₩1.40tn (</w:t>
      </w:r>
      <w:hyperlink w:history="1" r:id="rIdbqr6hoehp3_mfr3ixvnlt">
        <w:r>
          <w:rPr>
            <w:rStyle w:val="Hyperlink"/>
            <w:color w:val="1a4f8b"/>
            <w:u w:val="single"/>
          </w:rPr>
          <w:t xml:space="preserve">Seoul Economic Daily — KOSPI</w:t>
        </w:r>
      </w:hyperlink>
      <w:r>
        <w:t xml:space="preserve">, </w:t>
      </w:r>
      <w:hyperlink w:history="1" r:id="rIdta-assou9bneftjgu3pt-">
        <w:r>
          <w:rPr>
            <w:rStyle w:val="Hyperlink"/>
            <w:color w:val="1a4f8b"/>
            <w:u w:val="single"/>
          </w:rPr>
          <w:t xml:space="preserve">KOSDAQ</w:t>
        </w:r>
      </w:hyperlink>
      <w:r>
        <w:t xml:space="preserve">, </w:t>
      </w:r>
      <w:hyperlink w:history="1" r:id="rIdaejkeokmuajoaqohsvimj">
        <w:r>
          <w:rPr>
            <w:rStyle w:val="Hyperlink"/>
            <w:color w:val="1a4f8b"/>
            <w:u w:val="single"/>
          </w:rPr>
          <w:t xml:space="preserve">Korea Times</w:t>
        </w:r>
      </w:hyperlink>
      <w:r>
        <w:t xml:space="preserve">). It was one session: the three-day sell-off was driven by AI-return doubts, and nothing structural was resolved.</w:t>
      </w:r>
    </w:p>
    <w:p>
      <w:pPr>
        <w:spacing w:after="100"/>
      </w:pPr>
      <w:r>
        <w:rPr>
          <w:b/>
          <w:bCs/>
        </w:rPr>
        <w:t xml:space="preserve">SoftBank Group (9984): the price discrepancy is resolved — it is a real ~36% fall since Oct 1, with a bounce today.</w:t>
      </w:r>
      <w:r>
        <w:t xml:space="preserve"> The ¥4,263 Oct 26 close appears correct; Oct 19 closed ¥4,845 and the Oct 1 close was ¥6,701 (aggregator, low reliability: </w:t>
      </w:r>
      <w:hyperlink w:history="1" r:id="rIdwaq2xmm7civru6d8h0m_n">
        <w:r>
          <w:rPr>
            <w:rStyle w:val="Hyperlink"/>
            <w:color w:val="1a4f8b"/>
            <w:u w:val="single"/>
          </w:rPr>
          <w:t xml:space="preserve">ad-hoc-news</w:t>
        </w:r>
      </w:hyperlink>
      <w:r>
        <w:t xml:space="preserve">). Tuesday's move was +4.95% (about ¥4,494 intraday per the same source). The ¥5.50 interim dividend was approved Oct 23 (payable Dec 2) and the euro-note early redemption completed Oct 23 (</w:t>
      </w:r>
      <w:hyperlink w:history="1" r:id="rId4gvn7nzdk9suf_ht1mzsp">
        <w:r>
          <w:rPr>
            <w:rStyle w:val="Hyperlink"/>
            <w:color w:val="1a4f8b"/>
            <w:u w:val="single"/>
          </w:rPr>
          <w:t xml:space="preserve">ad-hoc-news</w:t>
        </w:r>
      </w:hyperlink>
      <w:r>
        <w:t xml:space="preserve">); Q2 results </w:t>
      </w:r>
      <w:r>
        <w:rPr>
          <w:b/>
          <w:bCs/>
        </w:rPr>
        <w:t xml:space="preserve">Nov 10</w:t>
      </w:r>
      <w:r>
        <w:t xml:space="preserve"> (aggregator; confirm at group.softbank). No fresh OpenAI-funding or margin-loan news found; the OpenAI-share-backed margin loan history (~$10bn sought in April, reportedly cut to ~$6bn in May) is in </w:t>
      </w:r>
      <w:hyperlink w:history="1" r:id="rIdupwmttndkhtv1iwymizbi">
        <w:r>
          <w:rPr>
            <w:rStyle w:val="Hyperlink"/>
            <w:color w:val="1a4f8b"/>
            <w:u w:val="single"/>
          </w:rPr>
          <w:t xml:space="preserve">Yahoo Finance</w:t>
        </w:r>
      </w:hyperlink>
      <w:r>
        <w:t xml:space="preserve">. With the stock this far down, collateral cover on that loan is the question to ask.</w:t>
      </w:r>
    </w:p>
    <w:p>
      <w:pPr>
        <w:spacing w:after="100"/>
      </w:pPr>
      <w:r>
        <w:rPr>
          <w:b/>
          <w:bCs/>
        </w:rPr>
        <w:t xml:space="preserve">Canon (7751) appears to have reported Q3 today and trimmed guidance — unverified.</w:t>
      </w:r>
      <w:r>
        <w:t xml:space="preserve"> A US wire-style snapshot has Q3 operating profit ¥97.1bn (+10.3%), sales ¥1.158tn (+4.9%), net income ¥75.2bn (+18.2%), with full-year guidance cut to sales ¥4.766tn (from ¥4.80tn) and operating profit ¥456bn (from ¥465bn), medical production delays cited (</w:t>
      </w:r>
      <w:hyperlink w:history="1" r:id="rIdsnd2fpytvnlaoqdnxjg_p">
        <w:r>
          <w:rPr>
            <w:rStyle w:val="Hyperlink"/>
            <w:color w:val="1a4f8b"/>
            <w:u w:val="single"/>
          </w:rPr>
          <w:t xml:space="preserve">WTOP snapshot</w:t>
        </w:r>
      </w:hyperlink>
      <w:r>
        <w:t xml:space="preserve">). The page could not be opened, Canon's IR did not show the release, and a guidance trim sits oddly against the raised Q2 guidance (</w:t>
      </w:r>
      <w:hyperlink w:history="1" r:id="rId3rtamknphozeb3legaopi">
        <w:r>
          <w:rPr>
            <w:rStyle w:val="Hyperlink"/>
            <w:color w:val="1a4f8b"/>
            <w:u w:val="single"/>
          </w:rPr>
          <w:t xml:space="preserve">Canon Q2</w:t>
        </w:r>
      </w:hyperlink>
      <w:r>
        <w:t xml:space="preserve">). Treat as unconfirmed until the Q3 PDF is read.</w:t>
      </w:r>
    </w:p>
    <w:p>
      <w:pPr>
        <w:spacing w:after="100"/>
      </w:pPr>
      <w:r>
        <w:rPr>
          <w:b/>
          <w:bCs/>
        </w:rPr>
        <w:t xml:space="preserve">This week: SK hynix Q3 Wed Oct 28 (KST), Fed Oct 28, Samsung Electronics Oct 29, Keyence ~Oct 29, BoJ Fri Oct 30.</w:t>
      </w:r>
      <w:r>
        <w:t xml:space="preserve"> SK hynix's invitation puts the release before 9:00 KST Oct 28 (US-time listings showing Oct 27 are the same event) (</w:t>
      </w:r>
      <w:hyperlink w:history="1" r:id="rIdlgkyylttossz8hxenwcbj">
        <w:r>
          <w:rPr>
            <w:rStyle w:val="Hyperlink"/>
            <w:color w:val="1a4f8b"/>
            <w:u w:val="single"/>
          </w:rPr>
          <w:t xml:space="preserve">Börse-Express</w:t>
        </w:r>
      </w:hyperlink>
      <w:r>
        <w:t xml:space="preserve">). Consensus: operating profit ~₩78tn, revenue ~₩98–99tn; DS Investment is lower at ₩70tn (</w:t>
      </w:r>
      <w:hyperlink w:history="1" r:id="rIdnrrp9mdkeqkntx9lm4om7">
        <w:r>
          <w:rPr>
            <w:rStyle w:val="Hyperlink"/>
            <w:color w:val="1a4f8b"/>
            <w:u w:val="single"/>
          </w:rPr>
          <w:t xml:space="preserve">Parameter</w:t>
        </w:r>
      </w:hyperlink>
      <w:r>
        <w:t xml:space="preserve">). Samsung Electronics pre-announced on Oct 8: sales ~₩195tn, operating profit ~₩107.4tn vs ₩12.17tn a year ago, slightly below the &gt;₩110tn hoped for (</w:t>
      </w:r>
      <w:hyperlink w:history="1" r:id="rIdso7w-giv3ne2502mcqsa3">
        <w:r>
          <w:rPr>
            <w:rStyle w:val="Hyperlink"/>
            <w:color w:val="1a4f8b"/>
            <w:u w:val="single"/>
          </w:rPr>
          <w:t xml:space="preserve">Samsung IR</w:t>
        </w:r>
      </w:hyperlink>
      <w:r>
        <w:t xml:space="preserve">); full results Oct 29 (secondary source).</w:t>
      </w:r>
    </w:p>
    <w:p>
      <w:pPr>
        <w:spacing w:after="100"/>
      </w:pPr>
      <w:r>
        <w:rPr>
          <w:b/>
          <w:bCs/>
        </w:rPr>
        <w:t xml:space="preserve">JGB No. 466 maturity is now MOF-confirmed; decision still needed.</w:t>
      </w:r>
      <w:r>
        <w:t xml:space="preserve"> The MOF auction results for the 2-year, 0.5% bond show issue date 2024-11-01 and redemption </w:t>
      </w:r>
      <w:r>
        <w:rPr>
          <w:b/>
          <w:bCs/>
        </w:rPr>
        <w:t xml:space="preserve">2026-11-01</w:t>
      </w:r>
      <w:r>
        <w:t xml:space="preserve"> (</w:t>
      </w:r>
      <w:hyperlink w:history="1" r:id="rIdfr5dhjuxnxhoth6r6iwj8">
        <w:r>
          <w:rPr>
            <w:rStyle w:val="Hyperlink"/>
            <w:color w:val="1a4f8b"/>
            <w:u w:val="single"/>
          </w:rPr>
          <w:t xml:space="preserve">MOF results</w:t>
        </w:r>
      </w:hyperlink>
      <w:r>
        <w:t xml:space="preserve">, </w:t>
      </w:r>
      <w:hyperlink w:history="1" r:id="rId7y2q5b__m1gck2ia1-lty">
        <w:r>
          <w:rPr>
            <w:rStyle w:val="Hyperlink"/>
            <w:color w:val="1a4f8b"/>
            <w:u w:val="single"/>
          </w:rPr>
          <w:t xml:space="preserve">offer</w:t>
        </w:r>
      </w:hyperlink>
      <w:r>
        <w:t xml:space="preserve">). The ISIN JP1024661QB1 itself could not be checked, so the mapping rests on the "0466" digits. See Section 4.</w:t>
      </w:r>
    </w:p>
    <w:p>
      <w:pPr>
        <w:pStyle w:val="Heading2"/>
        <w:spacing w:after="80" w:before="200"/>
      </w:pPr>
      <w:r>
        <w:t xml:space="preserve">2. What matters, by theme</w:t>
      </w:r>
    </w:p>
    <w:p>
      <w:pPr>
        <w:pStyle w:val="Heading3"/>
        <w:spacing w:after="80" w:before="200"/>
      </w:pPr>
      <w:r>
        <w:t xml:space="preserve">Macro, rates, FX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BoJ (Oct 29–30):</w:t>
      </w:r>
      <w:r>
        <w:t xml:space="preserve"> policy rate 1.25% after the Sept 18 hike (</w:t>
      </w:r>
      <w:hyperlink w:history="1" r:id="rIdpmkgebsph9a8c2xz0yfa9">
        <w:r>
          <w:rPr>
            <w:rStyle w:val="Hyperlink"/>
            <w:color w:val="1a4f8b"/>
            <w:u w:val="single"/>
          </w:rPr>
          <w:t xml:space="preserve">CNBC</w:t>
        </w:r>
      </w:hyperlink>
      <w:r>
        <w:t xml:space="preserve">). A hold is consensus; Bloomberg's Oct 22 survey had no economist expecting an October hike and 83% expecting December; swaps price ~75% for 1.50% on Dec 18 (</w:t>
      </w:r>
      <w:hyperlink w:history="1" r:id="rIdyyblfdtay99dda4gp6qna">
        <w:r>
          <w:rPr>
            <w:rStyle w:val="Hyperlink"/>
            <w:color w:val="1a4f8b"/>
            <w:u w:val="single"/>
          </w:rPr>
          <w:t xml:space="preserve">FXStreet/BBH</w:t>
        </w:r>
      </w:hyperlink>
      <w:r>
        <w:t xml:space="preserve">, </w:t>
      </w:r>
      <w:hyperlink w:history="1" r:id="rIdrvpiwn3ru_ukcwwn-24_g">
        <w:r>
          <w:rPr>
            <w:rStyle w:val="Hyperlink"/>
            <w:color w:val="1a4f8b"/>
            <w:u w:val="single"/>
          </w:rPr>
          <w:t xml:space="preserve">rateprobability</w:t>
        </w:r>
      </w:hyperlink>
      <w:r>
        <w:t xml:space="preserve">). MUFG expects the Outlook Report to effectively declare the 2% target achieved, with the two September dissenters possibly dissenting again for a </w:t>
      </w:r>
      <w:r>
        <w:rPr>
          <w:i/>
          <w:iCs/>
        </w:rPr>
        <w:t xml:space="preserve">cut</w:t>
      </w:r>
      <w:r>
        <w:t xml:space="preserve">, a yen risk (</w:t>
      </w:r>
      <w:hyperlink w:history="1" r:id="rIdpl2jbfyrey9alyftsu2nl">
        <w:r>
          <w:rPr>
            <w:rStyle w:val="Hyperlink"/>
            <w:color w:val="1a4f8b"/>
            <w:u w:val="single"/>
          </w:rPr>
          <w:t xml:space="preserve">InvestingLive</w:t>
        </w:r>
      </w:hyperlink>
      <w:r>
        <w:t xml:space="preserve">). Ueda (Oct 6): pace depends on the Middle East, AI demand and the currency (</w:t>
      </w:r>
      <w:hyperlink w:history="1" r:id="rIdkjxuh05ot8zmc03vkwzmd">
        <w:r>
          <w:rPr>
            <w:rStyle w:val="Hyperlink"/>
            <w:color w:val="1a4f8b"/>
            <w:u w:val="single"/>
          </w:rPr>
          <w:t xml:space="preserve">FinScans</w:t>
        </w:r>
      </w:hyperlink>
      <w:r>
        <w:t xml:space="preserve">). No Ueda/Takaichi/Katayama comments dated Oct 26–27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JGB yields:</w:t>
      </w:r>
      <w:r>
        <w:t xml:space="preserve"> 10y ~2.80% on Oct 26 (2.78–2.81% across sources) and ~2.795% on Oct 27 (</w:t>
      </w:r>
      <w:hyperlink w:history="1" r:id="rId2u16nhcc-15otwcjkorzb">
        <w:r>
          <w:rPr>
            <w:rStyle w:val="Hyperlink"/>
            <w:color w:val="1a4f8b"/>
            <w:u w:val="single"/>
          </w:rPr>
          <w:t xml:space="preserve">Finimize</w:t>
        </w:r>
      </w:hyperlink>
      <w:r>
        <w:t xml:space="preserve">, </w:t>
      </w:r>
      <w:hyperlink w:history="1" r:id="rIdffvsj7a1x6cpp7pzvlim5">
        <w:r>
          <w:rPr>
            <w:rStyle w:val="Hyperlink"/>
            <w:color w:val="1a4f8b"/>
            <w:u w:val="single"/>
          </w:rPr>
          <w:t xml:space="preserve">AsianBondsOnline</w:t>
        </w:r>
      </w:hyperlink>
      <w:r>
        <w:t xml:space="preserve">); 2y ~1.885–1.893% on Oct 26. A record 10y of 3.115% earlier this month was seen only in a search summary — unverified. </w:t>
      </w:r>
      <w:r>
        <w:rPr>
          <w:b/>
          <w:bCs/>
        </w:rPr>
        <w:t xml:space="preserve">30y is unresolved</w:t>
      </w:r>
      <w:r>
        <w:t xml:space="preserve"> (3.81% at </w:t>
      </w:r>
      <w:hyperlink w:history="1" r:id="rIdahh7a4otyjk5wrwg7_zaj">
        <w:r>
          <w:rPr>
            <w:rStyle w:val="Hyperlink"/>
            <w:color w:val="1a4f8b"/>
            <w:u w:val="single"/>
          </w:rPr>
          <w:t xml:space="preserve">Trading Economics</w:t>
        </w:r>
      </w:hyperlink>
      <w:r>
        <w:t xml:space="preserve"> vs 4.20% on Bloomberg Oct 23); 5y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Yen:</w:t>
      </w:r>
      <w:r>
        <w:t xml:space="preserve"> USDJPY ~157.4–157.8 on Oct 27, a three-day recovery from ~156.00 last week (</w:t>
      </w:r>
      <w:hyperlink w:history="1" r:id="rIdyfzqk9fkoywuxgvnwtyyj">
        <w:r>
          <w:rPr>
            <w:rStyle w:val="Hyperlink"/>
            <w:color w:val="1a4f8b"/>
            <w:u w:val="single"/>
          </w:rPr>
          <w:t xml:space="preserve">FXStreet</w:t>
        </w:r>
      </w:hyperlink>
      <w:r>
        <w:t xml:space="preserve">, </w:t>
      </w:r>
      <w:hyperlink w:history="1" r:id="rIdzqyldqk47wcuncrf4jncn">
        <w:r>
          <w:rPr>
            <w:rStyle w:val="Hyperlink"/>
            <w:color w:val="1a4f8b"/>
            <w:u w:val="single"/>
          </w:rPr>
          <w:t xml:space="preserve">Tradingpedia</w:t>
        </w:r>
      </w:hyperlink>
      <w:r>
        <w:t xml:space="preserve">). Katayama has repeated that Tokyo is ready to act in FX (</w:t>
      </w:r>
      <w:hyperlink w:history="1" r:id="rId1-qvwrjcqjunmhwl8vppy">
        <w:r>
          <w:rPr>
            <w:rStyle w:val="Hyperlink"/>
            <w:color w:val="1a4f8b"/>
            <w:u w:val="single"/>
          </w:rPr>
          <w:t xml:space="preserve">Bloomberg, Sep 29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Fed (Oct 28, 2pm ET):</w:t>
      </w:r>
      <w:r>
        <w:t xml:space="preserve"> hold at 3.75–4.00% ~89–93% priced, ~80% odds of a December hike; chair Kevin Warsh; US Sept CPI 3.7% y/y, payrolls +29k; Q3 GDP and PCE Thursday (</w:t>
      </w:r>
      <w:hyperlink w:history="1" r:id="rIdpx8sxcf9rn4fapvuc2p_n">
        <w:r>
          <w:rPr>
            <w:rStyle w:val="Hyperlink"/>
            <w:color w:val="1a4f8b"/>
            <w:u w:val="single"/>
          </w:rPr>
          <w:t xml:space="preserve">CNBC</w:t>
        </w:r>
      </w:hyperlink>
      <w:r>
        <w:t xml:space="preserve">, </w:t>
      </w:r>
      <w:hyperlink w:history="1" r:id="rId9ydc33edkuby9e3xuh1wj">
        <w:r>
          <w:rPr>
            <w:rStyle w:val="Hyperlink"/>
            <w:color w:val="1a4f8b"/>
            <w:u w:val="single"/>
          </w:rPr>
          <w:t xml:space="preserve">Kiplinger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Bank of Korea:</w:t>
      </w:r>
      <w:r>
        <w:t xml:space="preserve"> held 3.00% on Oct 22, unanimous 7–0, after July and August hikes (</w:t>
      </w:r>
      <w:hyperlink w:history="1" r:id="rId6pags46a8qifiz1sbanac">
        <w:r>
          <w:rPr>
            <w:rStyle w:val="Hyperlink"/>
            <w:color w:val="1a4f8b"/>
            <w:u w:val="single"/>
          </w:rPr>
          <w:t xml:space="preserve">Seoul Economic Daily</w:t>
        </w:r>
      </w:hyperlink>
      <w:r>
        <w:t xml:space="preserve">, </w:t>
      </w:r>
      <w:hyperlink w:history="1" r:id="rIdo0ygwda7pdv9-far4e7ry">
        <w:r>
          <w:rPr>
            <w:rStyle w:val="Hyperlink"/>
            <w:color w:val="1a4f8b"/>
            <w:u w:val="single"/>
          </w:rPr>
          <w:t xml:space="preserve">Investing.com</w:t>
        </w:r>
      </w:hyperlink>
      <w:r>
        <w:t xml:space="preserve">) — this resolves last run's conflict. A survey has 18 of 20 economists expecting a November hike; next meeting </w:t>
      </w:r>
      <w:r>
        <w:rPr>
          <w:b/>
          <w:bCs/>
        </w:rPr>
        <w:t xml:space="preserve">Nov 26</w:t>
      </w:r>
      <w:r>
        <w:t xml:space="preserve"> (</w:t>
      </w:r>
      <w:hyperlink w:history="1" r:id="rId4qdaxtymlxlsrtwcnt7fb">
        <w:r>
          <w:rPr>
            <w:rStyle w:val="Hyperlink"/>
            <w:color w:val="1a4f8b"/>
            <w:u w:val="single"/>
          </w:rPr>
          <w:t xml:space="preserve">Seoul Economic Daily</w:t>
        </w:r>
      </w:hyperlink>
      <w:r>
        <w:t xml:space="preserve">). Governor reported as Hyun Song Shin from a single summary — unverified. </w:t>
      </w:r>
      <w:r>
        <w:rPr>
          <w:b/>
          <w:bCs/>
        </w:rPr>
        <w:t xml:space="preserve">USDKRW 1,323.7</w:t>
      </w:r>
      <w:r>
        <w:t xml:space="preserve"> at the close (</w:t>
      </w:r>
      <w:hyperlink w:history="1" r:id="rIdtnq-vmnzxmizf5hyibkrq">
        <w:r>
          <w:rPr>
            <w:rStyle w:val="Hyperlink"/>
            <w:color w:val="1a4f8b"/>
            <w:u w:val="single"/>
          </w:rPr>
          <w:t xml:space="preserve">MT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Tariffs:</w:t>
      </w:r>
      <w:r>
        <w:t xml:space="preserve"> no new US–Japan tariff action in October found (</w:t>
      </w:r>
      <w:hyperlink w:history="1" r:id="rIduzjpv8tu9m8plc4g2r5ka">
        <w:r>
          <w:rPr>
            <w:rStyle w:val="Hyperlink"/>
            <w:color w:val="1a4f8b"/>
            <w:u w:val="single"/>
          </w:rPr>
          <w:t xml:space="preserve">Brookings</w:t>
        </w:r>
      </w:hyperlink>
      <w:r>
        <w:t xml:space="preserve">); Takaichi was told by Trump the weak yen hurts US trade (</w:t>
      </w:r>
      <w:hyperlink w:history="1" r:id="rIdij0cfp1cepdsxgqq7kswm">
        <w:r>
          <w:rPr>
            <w:rStyle w:val="Hyperlink"/>
            <w:color w:val="1a4f8b"/>
            <w:u w:val="single"/>
          </w:rPr>
          <w:t xml:space="preserve">Bloomberg, Oct 2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Metals/oil:</w:t>
      </w:r>
      <w:r>
        <w:t xml:space="preserve"> no Oct 27 metals prices found; last data (Oct 23) LME copper ~$14,300–14,415/t, nickel ~$15,700 (</w:t>
      </w:r>
      <w:hyperlink w:history="1" r:id="rIdte2dxuixh_ztuwkug90cv">
        <w:r>
          <w:rPr>
            <w:rStyle w:val="Hyperlink"/>
            <w:color w:val="1a4f8b"/>
            <w:u w:val="single"/>
          </w:rPr>
          <w:t xml:space="preserve">Mining.com</w:t>
        </w:r>
      </w:hyperlink>
      <w:r>
        <w:t xml:space="preserve">). Oil eased Oct 27 on Middle East/Iran headlines (</w:t>
      </w:r>
      <w:hyperlink w:history="1" r:id="rId2qycy_ejr_bn5ztyqaww1">
        <w:r>
          <w:rPr>
            <w:rStyle w:val="Hyperlink"/>
            <w:color w:val="1a4f8b"/>
            <w:u w:val="single"/>
          </w:rPr>
          <w:t xml:space="preserve">InvestingLive</w:t>
        </w:r>
      </w:hyperlink>
      <w:r>
        <w:t xml:space="preserve">).</w:t>
      </w:r>
    </w:p>
    <w:p>
      <w:pPr>
        <w:pStyle w:val="Heading3"/>
        <w:spacing w:after="80" w:before="200"/>
      </w:pPr>
      <w:r>
        <w:t xml:space="preserve">Megacaps &amp; tech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SoftBank (9984) — MATTERS:</w:t>
      </w:r>
      <w:r>
        <w:t xml:space="preserve"> see Section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Canon (7751) — MATTERS if confirmed:</w:t>
      </w:r>
      <w:r>
        <w:t xml:space="preserve"> see Section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Keyence (6861):</w:t>
      </w:r>
      <w:r>
        <w:t xml:space="preserve"> results probably </w:t>
      </w:r>
      <w:r>
        <w:rPr>
          <w:b/>
          <w:bCs/>
        </w:rPr>
        <w:t xml:space="preserve">Oct 29</w:t>
      </w:r>
      <w:r>
        <w:t xml:space="preserve"> (matches last year; unconfirmed) (</w:t>
      </w:r>
      <w:hyperlink w:history="1" r:id="rIdo0qboa1dh0axeix2pccst">
        <w:r>
          <w:rPr>
            <w:rStyle w:val="Hyperlink"/>
            <w:color w:val="1a4f8b"/>
            <w:u w:val="single"/>
          </w:rPr>
          <w:t xml:space="preserve">Monex, 2025</w:t>
        </w:r>
      </w:hyperlink>
      <w:r>
        <w:t xml:space="preserve">). Nothing else found; QUIET until the print.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Sony (6758):</w:t>
      </w:r>
      <w:r>
        <w:t xml:space="preserve"> nothing since July (Q1 net income ¥342bn; FY guide ¥1.21tn; proposal to take Tamron wholly-owned); Q2 date unconfirmed, usually early November. QUIET.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Seiko Epson (6724):</w:t>
      </w:r>
      <w:r>
        <w:t xml:space="preserve"> Q2 possibly </w:t>
      </w:r>
      <w:r>
        <w:rPr>
          <w:b/>
          <w:bCs/>
        </w:rPr>
        <w:t xml:space="preserve">Oct 29</w:t>
      </w:r>
      <w:r>
        <w:t xml:space="preserve"> (calendar listing, unconfirmed) — the only new date this run; Q1 was Aug 5 (</w:t>
      </w:r>
      <w:hyperlink w:history="1" r:id="rId0ycg8na-todi6zimukrxe">
        <w:r>
          <w:rPr>
            <w:rStyle w:val="Hyperlink"/>
            <w:color w:val="1a4f8b"/>
            <w:u w:val="single"/>
          </w:rPr>
          <w:t xml:space="preserve">JPX</w:t>
        </w:r>
      </w:hyperlink>
      <w:r>
        <w:t xml:space="preserve">). Last run listed Nov 5; the conflict is unresolved.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Omron (6645):</w:t>
      </w:r>
      <w:r>
        <w:t xml:space="preserve"> no confirmed date (last year Nov 7); an Oct 1 notice says the Device &amp; Module Solutions carve-out to a Carlyle-backed buyer is complete (aggregator-sourced). </w:t>
      </w:r>
      <w:r>
        <w:rPr>
          <w:b/>
          <w:bCs/>
        </w:rPr>
        <w:t xml:space="preserve">Daikin (6367):</w:t>
      </w:r>
      <w:r>
        <w:t xml:space="preserve"> Nov 5–10 (unconfirmed). </w:t>
      </w:r>
      <w:r>
        <w:rPr>
          <w:b/>
          <w:bCs/>
        </w:rPr>
        <w:t xml:space="preserve">Kubota (6326):</w:t>
      </w:r>
      <w:r>
        <w:t xml:space="preserve"> early November. </w:t>
      </w:r>
      <w:r>
        <w:rPr>
          <w:b/>
          <w:bCs/>
        </w:rPr>
        <w:t xml:space="preserve">MegaChips (6875):</w:t>
      </w:r>
      <w:r>
        <w:t xml:space="preserve"> Nov 6 (</w:t>
      </w:r>
      <w:hyperlink w:history="1" r:id="rIdelzo0gskhggiessj-otns">
        <w:r>
          <w:rPr>
            <w:rStyle w:val="Hyperlink"/>
            <w:color w:val="1a4f8b"/>
            <w:u w:val="single"/>
          </w:rPr>
          <w:t xml:space="preserve">Kabuyoho</w:t>
        </w:r>
      </w:hyperlink>
      <w:r>
        <w:t xml:space="preserve">). </w:t>
      </w:r>
      <w:r>
        <w:rPr>
          <w:b/>
          <w:bCs/>
        </w:rPr>
        <w:t xml:space="preserve">Appier:</w:t>
      </w:r>
      <w:r>
        <w:t xml:space="preserve"> likely ~Nov 14. </w:t>
      </w:r>
      <w:r>
        <w:rPr>
          <w:b/>
          <w:bCs/>
        </w:rPr>
        <w:t xml:space="preserve">Optex:</w:t>
      </w:r>
      <w:r>
        <w:t xml:space="preserve"> likely ~Nov 12–14. </w:t>
      </w:r>
      <w:r>
        <w:rPr>
          <w:b/>
          <w:bCs/>
        </w:rPr>
        <w:t xml:space="preserve">Oro:</w:t>
      </w:r>
      <w:r>
        <w:t xml:space="preserve"> Nov 16 (</w:t>
      </w:r>
      <w:hyperlink w:history="1" r:id="rIdyb6m1fa5q70iqddrbajkf">
        <w:r>
          <w:rPr>
            <w:rStyle w:val="Hyperlink"/>
            <w:color w:val="1a4f8b"/>
            <w:u w:val="single"/>
          </w:rPr>
          <w:t xml:space="preserve">Kabuyoho</w:t>
        </w:r>
      </w:hyperlink>
      <w:r>
        <w:t xml:space="preserve">). </w:t>
      </w:r>
      <w:r>
        <w:rPr>
          <w:b/>
          <w:bCs/>
        </w:rPr>
        <w:t xml:space="preserve">RS Technologies:</w:t>
      </w:r>
      <w:r>
        <w:t xml:space="preserve"> likely ~Nov 13. </w:t>
      </w:r>
      <w:r>
        <w:rPr>
          <w:b/>
          <w:bCs/>
        </w:rPr>
        <w:t xml:space="preserve">Sanken:</w:t>
      </w:r>
      <w:r>
        <w:t xml:space="preserve"> likely ~Nov 11. </w:t>
      </w:r>
      <w:r>
        <w:rPr>
          <w:b/>
          <w:bCs/>
        </w:rPr>
        <w:t xml:space="preserve">SHIFT (3697):</w:t>
      </w:r>
      <w:r>
        <w:t xml:space="preserve"> FY Aug-2026 results not found; last year's came Oct 14 so they may already be out (9M: sales ¥115.8bn +21.4%, recurring profit ¥7.3bn −37.1%, </w:t>
      </w:r>
      <w:hyperlink w:history="1" r:id="rIdnk_h53zfdniauz6fzhh-y">
        <w:r>
          <w:rPr>
            <w:rStyle w:val="Hyperlink"/>
            <w:color w:val="1a4f8b"/>
            <w:u w:val="single"/>
          </w:rPr>
          <w:t xml:space="preserve">Monex</w:t>
        </w:r>
      </w:hyperlink>
      <w:r>
        <w:t xml:space="preserve">) — check TDnet. No news found for any of these.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NAVER (035420):</w:t>
      </w:r>
      <w:r>
        <w:t xml:space="preserve"> Q3 date unofficial (~Nov 4–10); Kyobo projects Q3 operating profit ₩482.4bn (−15.5% y/y), below consensus.</w:t>
      </w:r>
    </w:p>
    <w:p>
      <w:pPr>
        <w:pStyle w:val="Heading3"/>
        <w:spacing w:after="80" w:before="200"/>
      </w:pPr>
      <w:r>
        <w:t xml:space="preserve">Banks &amp; financials</w:t>
      </w:r>
    </w:p>
    <w:p>
      <w:pPr>
        <w:spacing w:after="100"/>
      </w:pPr>
      <w:r>
        <w:t xml:space="preserve">Nothing company-specific found for any name. Sector read: a hold on Oct 30 with a December hike largely priced supports bank NIMs; real-estate and rail names are the rate-hike losers.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JR Central (9022):</w:t>
      </w:r>
      <w:r>
        <w:t xml:space="preserve"> H1 results </w:t>
      </w:r>
      <w:r>
        <w:rPr>
          <w:b/>
          <w:bCs/>
        </w:rPr>
        <w:t xml:space="preserve">Oct 28</w:t>
      </w:r>
      <w:r>
        <w:t xml:space="preserve"> per Yahoo Japan Finance (</w:t>
      </w:r>
      <w:hyperlink w:history="1" r:id="rIdzwbrpectkgbgi7jas3zkq">
        <w:r>
          <w:rPr>
            <w:rStyle w:val="Hyperlink"/>
            <w:color w:val="1a4f8b"/>
            <w:u w:val="single"/>
          </w:rPr>
          <w:t xml:space="preserve">Yahoo Japan</w:t>
        </w:r>
      </w:hyperlink>
      <w:r>
        <w:t xml:space="preserve">); last year's came Oct 29 (net income ¥298.1bn, +27.6%). FY3/27 net income guided to ~¥447bn vs ¥552.9bn the prior year, so a down-guide year is already in the numbers. The one financial/transport print in the next 24 hours.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SBI (8473):</w:t>
      </w:r>
      <w:r>
        <w:t xml:space="preserve"> H1 </w:t>
      </w:r>
      <w:r>
        <w:rPr>
          <w:b/>
          <w:bCs/>
        </w:rPr>
        <w:t xml:space="preserve">Nov 2</w:t>
      </w:r>
      <w:r>
        <w:t xml:space="preserve"> (</w:t>
      </w:r>
      <w:hyperlink w:history="1" r:id="rId-z94a5fz3lvezrveohqqn">
        <w:r>
          <w:rPr>
            <w:rStyle w:val="Hyperlink"/>
            <w:color w:val="1a4f8b"/>
            <w:u w:val="single"/>
          </w:rPr>
          <w:t xml:space="preserve">Kabuyoho</w:t>
        </w:r>
      </w:hyperlink>
      <w:r>
        <w:t xml:space="preserve">). </w:t>
      </w:r>
      <w:r>
        <w:rPr>
          <w:b/>
          <w:bCs/>
        </w:rPr>
        <w:t xml:space="preserve">Keisei (9009):</w:t>
      </w:r>
      <w:r>
        <w:t xml:space="preserve"> Nov 6 per Kabuyoho (last run said "late October" — conflict; take Nov 6 as the better-sourced). </w:t>
      </w:r>
      <w:r>
        <w:rPr>
          <w:b/>
          <w:bCs/>
        </w:rPr>
        <w:t xml:space="preserve">Mitsui Fudosan (8801):</w:t>
      </w:r>
      <w:r>
        <w:t xml:space="preserve"> Nov 6 (Q1 ordinary profit ¥89.5bn = 28.4% of the ¥315bn guide). </w:t>
      </w:r>
      <w:r>
        <w:rPr>
          <w:b/>
          <w:bCs/>
        </w:rPr>
        <w:t xml:space="preserve">Resona:</w:t>
      </w:r>
      <w:r>
        <w:t xml:space="preserve"> Nov 10. </w:t>
      </w:r>
      <w:r>
        <w:rPr>
          <w:b/>
          <w:bCs/>
        </w:rPr>
        <w:t xml:space="preserve">SMTG (8309):</w:t>
      </w:r>
      <w:r>
        <w:t xml:space="preserve"> Nov 12 (mobile page; desktop says "mid-Nov"). </w:t>
      </w:r>
      <w:r>
        <w:rPr>
          <w:b/>
          <w:bCs/>
        </w:rPr>
        <w:t xml:space="preserve">Kita-Nippon (8551):</w:t>
      </w:r>
      <w:r>
        <w:t xml:space="preserve"> Nov 12 — Q1 ordinary profit ¥2.63bn was ~40% of the ¥6.6bn full-year target against a ¥3.2bn interim forecast, so an upward revision is plausible; a 1-for-3 split took effect Sep 30 (</w:t>
      </w:r>
      <w:hyperlink w:history="1" r:id="rIdwfppw4d7amv6cokoltzdz">
        <w:r>
          <w:rPr>
            <w:rStyle w:val="Hyperlink"/>
            <w:color w:val="1a4f8b"/>
            <w:u w:val="single"/>
          </w:rPr>
          <w:t xml:space="preserve">Monex</w:t>
        </w:r>
      </w:hyperlink>
      <w:r>
        <w:t xml:space="preserve">). </w:t>
      </w:r>
      <w:r>
        <w:rPr>
          <w:b/>
          <w:bCs/>
        </w:rPr>
        <w:t xml:space="preserve">Kyoto FG, MUFG, Shimizu Bank, Japan Post:</w:t>
      </w:r>
      <w:r>
        <w:t xml:space="preserve"> Nov 13 (Shimizu Q1 ordinary profit was 59.3% of the full-year ¥3.8bn forecast — upward revision plausible, </w:t>
      </w:r>
      <w:hyperlink w:history="1" r:id="rIdownrpmnu6lagtuxvrbfjl">
        <w:r>
          <w:rPr>
            <w:rStyle w:val="Hyperlink"/>
            <w:color w:val="1a4f8b"/>
            <w:u w:val="single"/>
          </w:rPr>
          <w:t xml:space="preserve">Kabuyoho</w:t>
        </w:r>
      </w:hyperlink>
      <w:r>
        <w:t xml:space="preserve">). Dates not found: Fidea, TOC, Tokyotokeiba, Yakult (TOC last year Nov 11).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Fidea (8713):</w:t>
      </w:r>
      <w:r>
        <w:t xml:space="preserve"> the Hokuto→Shonai merger (Shonai survives, "Fidea Bank") is planned for January 2027 per the Sept 30 EDINET report (</w:t>
      </w:r>
      <w:hyperlink w:history="1" r:id="rIdgsorfslx9hxt1mclgjecm">
        <w:r>
          <w:rPr>
            <w:rStyle w:val="Hyperlink"/>
            <w:color w:val="1a4f8b"/>
            <w:u w:val="single"/>
          </w:rPr>
          <w:t xml:space="preserve">EDINET</w:t>
        </w:r>
      </w:hyperlink>
      <w:r>
        <w:t xml:space="preserve">); no delay reported.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Shochiku (9601):</w:t>
      </w:r>
      <w:r>
        <w:t xml:space="preserve"> H1 already reported Oct 14 (ordinary profit ¥3.73bn vs a ¥3.5bn full-year forecast, which implies a revision is due; none confirmed) (</w:t>
      </w:r>
      <w:hyperlink w:history="1" r:id="rIdokwhtc9goozret7y_tb0i">
        <w:r>
          <w:rPr>
            <w:rStyle w:val="Hyperlink"/>
            <w:color w:val="1a4f8b"/>
            <w:u w:val="single"/>
          </w:rPr>
          <w:t xml:space="preserve">Kabutan</w:t>
        </w:r>
      </w:hyperlink>
      <w:r>
        <w:t xml:space="preserve">).</w:t>
      </w:r>
    </w:p>
    <w:p>
      <w:pPr>
        <w:pStyle w:val="Heading3"/>
        <w:spacing w:after="80" w:before="200"/>
      </w:pPr>
      <w:r>
        <w:t xml:space="preserve">Industrials, autos, materials</w:t>
      </w:r>
    </w:p>
    <w:p>
      <w:pPr>
        <w:spacing w:after="100"/>
      </w:pPr>
      <w:r>
        <w:t xml:space="preserve">No company-specific news found for any name. Dates (aggregator): Nakayama Steel Nov 5 or Nov 10 (sources conflict, </w:t>
      </w:r>
      <w:hyperlink w:history="1" r:id="rIdm6jln21cgej78ts5popc4">
        <w:r>
          <w:rPr>
            <w:rStyle w:val="Hyperlink"/>
            <w:color w:val="1a4f8b"/>
            <w:u w:val="single"/>
          </w:rPr>
          <w:t xml:space="preserve">Kabuyoho</w:t>
        </w:r>
      </w:hyperlink>
      <w:r>
        <w:t xml:space="preserve">); Suzuki and Subaru early November (last year Nov 6 / Nov 10); Fudo Tetra Nov 9; Sumitomo Metal Mining ~Nov 10; Tigers Polymer Nov 11; JAPEX Nov 12 (</w:t>
      </w:r>
      <w:hyperlink w:history="1" r:id="rId8jycrjevgkqcds0bip64j">
        <w:r>
          <w:rPr>
            <w:rStyle w:val="Hyperlink"/>
            <w:color w:val="1a4f8b"/>
            <w:u w:val="single"/>
          </w:rPr>
          <w:t xml:space="preserve">Kabuyoho</w:t>
        </w:r>
      </w:hyperlink>
      <w:r>
        <w:t xml:space="preserve">); Universal Entertainment </w:t>
      </w:r>
      <w:r>
        <w:rPr>
          <w:b/>
          <w:bCs/>
        </w:rPr>
        <w:t xml:space="preserve">Nov 13</w:t>
      </w:r>
      <w:r>
        <w:t xml:space="preserve">; Obara full-year mid-November. Not found: Honda, Mitsubishi Materials, KH Neochem, Shibaura Machine, Ebara Jitsugyo, Valqua, Katakura.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Hi-Lex (7279) — clarified:</w:t>
      </w:r>
      <w:r>
        <w:t xml:space="preserve"> FY ends </w:t>
      </w:r>
      <w:r>
        <w:rPr>
          <w:b/>
          <w:bCs/>
        </w:rPr>
        <w:t xml:space="preserve">Oct 31</w:t>
      </w:r>
      <w:r>
        <w:t xml:space="preserve">; the full-year tanshin is expected ~mid-December (last year ~Dec 10–12), not inside the next two weeks. 9M OP ¥3.88bn (+23.1%), recurring ¥8.03bn; FY guide OP ¥5.4bn (</w:t>
      </w:r>
      <w:hyperlink w:history="1" r:id="rIdqyq-ijimyqiqc7b5j2wax">
        <w:r>
          <w:rPr>
            <w:rStyle w:val="Hyperlink"/>
            <w:color w:val="1a4f8b"/>
            <w:u w:val="single"/>
          </w:rPr>
          <w:t xml:space="preserve">TDnet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Universal Entertainment (6425):</w:t>
      </w:r>
      <w:r>
        <w:t xml:space="preserve"> guidance unchanged since Aug 7 (FY NI ¥2bn vs H1 NI ¥62m, OP ¥10.2bn vs ¥16bn FY) (</w:t>
      </w:r>
      <w:hyperlink w:history="1" r:id="rIdytxagte8ha5kmjcdjwath">
        <w:r>
          <w:rPr>
            <w:rStyle w:val="Hyperlink"/>
            <w:color w:val="1a4f8b"/>
            <w:u w:val="single"/>
          </w:rPr>
          <w:t xml:space="preserve">JPX</w:t>
        </w:r>
      </w:hyperlink>
      <w:r>
        <w:t xml:space="preserve">); the company has revised around Q3 before, so a revision remains plausible, now more likely Nov 13 or earlier.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Subaru:</w:t>
      </w:r>
      <w:r>
        <w:t xml:space="preserve"> FY3/27 recurring-profit guide ¥180bn. </w:t>
      </w:r>
      <w:r>
        <w:rPr>
          <w:b/>
          <w:bCs/>
        </w:rPr>
        <w:t xml:space="preserve">Sumitomo Metal Mining:</w:t>
      </w:r>
      <w:r>
        <w:t xml:space="preserve"> FY3/27 recurring guide ¥324bn. </w:t>
      </w:r>
      <w:r>
        <w:rPr>
          <w:b/>
          <w:bCs/>
        </w:rPr>
        <w:t xml:space="preserve">Mitsubishi Materials:</w:t>
      </w:r>
      <w:r>
        <w:t xml:space="preserve"> guide OP ¥130bn / recurring ¥180bn.</w:t>
      </w:r>
    </w:p>
    <w:p>
      <w:pPr>
        <w:pStyle w:val="Heading3"/>
        <w:spacing w:after="80" w:before="200"/>
      </w:pPr>
      <w:r>
        <w:t xml:space="preserve">Korea names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Taekwang Industrial (003240) — live fight, nothing new in 24h:</w:t>
      </w:r>
      <w:r>
        <w:t xml:space="preserve"> no EGM call, treasury-share or PRS news dated Oct 26–27. Timeline: 271,769 treasury shares (24.4%) earmarked for M&amp;A swaps rather than cancellation (</w:t>
      </w:r>
      <w:hyperlink w:history="1" r:id="rIdizi2gosg12wvjdmslyfzp">
        <w:r>
          <w:rPr>
            <w:rStyle w:val="Hyperlink"/>
            <w:color w:val="1a4f8b"/>
            <w:u w:val="single"/>
          </w:rPr>
          <w:t xml:space="preserve">Nate</w:t>
        </w:r>
      </w:hyperlink>
      <w:r>
        <w:t xml:space="preserve">); Trustone's mid-July 30-day ultimatum threatening an EGM (</w:t>
      </w:r>
      <w:hyperlink w:history="1" r:id="rIdz2wbgcadulpitlohppo7q">
        <w:r>
          <w:rPr>
            <w:rStyle w:val="Hyperlink"/>
            <w:color w:val="1a4f8b"/>
            <w:u w:val="single"/>
          </w:rPr>
          <w:t xml:space="preserve">Asiae</w:t>
        </w:r>
      </w:hyperlink>
      <w:r>
        <w:t xml:space="preserve">); Taekwang's early-September greenmail complaint (Trustone allegedly pushing a ₩2m/share tender offer; Trustone denies) (</w:t>
      </w:r>
      <w:hyperlink w:history="1" r:id="rIdwvug-x2dpdhmurogiefib">
        <w:r>
          <w:rPr>
            <w:rStyle w:val="Hyperlink"/>
            <w:color w:val="1a4f8b"/>
            <w:u w:val="single"/>
          </w:rPr>
          <w:t xml:space="preserve">FN Times</w:t>
        </w:r>
      </w:hyperlink>
      <w:r>
        <w:t xml:space="preserve">); Sept 14 police complaint (</w:t>
      </w:r>
      <w:hyperlink w:history="1" r:id="rIdde7zdgu0cn8li8wroi5yw">
        <w:r>
          <w:rPr>
            <w:rStyle w:val="Hyperlink"/>
            <w:color w:val="1a4f8b"/>
            <w:u w:val="single"/>
          </w:rPr>
          <w:t xml:space="preserve">MTN</w:t>
        </w:r>
      </w:hyperlink>
      <w:r>
        <w:t xml:space="preserve">). Q3 likely ~Nov 14.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LG Electronics pref (066575):</w:t>
      </w:r>
      <w:r>
        <w:t xml:space="preserve"> Q3 prelim (Oct 7) sales ₩23.83tn, OP ~₩781.8bn (+13.5% y/y) (</w:t>
      </w:r>
      <w:hyperlink w:history="1" r:id="rIdgukq8r3pksj4q7d3w1tc3">
        <w:r>
          <w:rPr>
            <w:rStyle w:val="Hyperlink"/>
            <w:color w:val="1a4f8b"/>
            <w:u w:val="single"/>
          </w:rPr>
          <w:t xml:space="preserve">LG</w:t>
        </w:r>
      </w:hyperlink>
      <w:r>
        <w:t xml:space="preserve">); full release "late October." </w:t>
      </w:r>
      <w:r>
        <w:rPr>
          <w:b/>
          <w:bCs/>
        </w:rPr>
        <w:t xml:space="preserve">LG Chem pref (051915):</w:t>
      </w:r>
      <w:r>
        <w:t xml:space="preserve"> date not found (last year Oct 31). </w:t>
      </w:r>
      <w:r>
        <w:rPr>
          <w:b/>
          <w:bCs/>
        </w:rPr>
        <w:t xml:space="preserve">LG Corp (003550):</w:t>
      </w:r>
      <w:r>
        <w:t xml:space="preserve"> date not found. </w:t>
      </w:r>
      <w:r>
        <w:rPr>
          <w:b/>
          <w:bCs/>
        </w:rPr>
        <w:t xml:space="preserve">SK Inc (034730):</w:t>
      </w:r>
      <w:r>
        <w:t xml:space="preserve"> Q3 Nov 16, 16:00 KST (</w:t>
      </w:r>
      <w:hyperlink w:history="1" r:id="rIdceatu2z-qbqfwu15fhnrv">
        <w:r>
          <w:rPr>
            <w:rStyle w:val="Hyperlink"/>
            <w:color w:val="1a4f8b"/>
            <w:u w:val="single"/>
          </w:rPr>
          <w:t xml:space="preserve">knowingasset</w:t>
        </w:r>
      </w:hyperlink>
      <w:r>
        <w:t xml:space="preserve">, AI-generated calendar, unconfirmed). </w:t>
      </w:r>
      <w:r>
        <w:rPr>
          <w:b/>
          <w:bCs/>
        </w:rPr>
        <w:t xml:space="preserve">Samsung C&amp;T (028260):</w:t>
      </w:r>
      <w:r>
        <w:t xml:space="preserve"> date still unresolved; Yuanta preview (Oct 19) has Q3 revenue ~₩11.31tn, OP ~₩966bn. </w:t>
      </w:r>
      <w:r>
        <w:rPr>
          <w:b/>
          <w:bCs/>
        </w:rPr>
        <w:t xml:space="preserve">SK Discovery:</w:t>
      </w:r>
      <w:r>
        <w:t xml:space="preserve"> nothing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Amorepacific Group (002790):</w:t>
      </w:r>
      <w:r>
        <w:t xml:space="preserve"> last year's holdco Q3 came Nov 6 (sales ₩1.108tn, OP ₩104.3bn) (</w:t>
      </w:r>
      <w:hyperlink w:history="1" r:id="rId-1uzyepdjyiwhn0vmxgvr">
        <w:r>
          <w:rPr>
            <w:rStyle w:val="Hyperlink"/>
            <w:color w:val="1a4f8b"/>
            <w:u w:val="single"/>
          </w:rPr>
          <w:t xml:space="preserve">Herald</w:t>
        </w:r>
      </w:hyperlink>
      <w:r>
        <w:t xml:space="preserve">) so early November is likely; the available Q3 previews (OP ₩111bn, +20.8%) are for the operating company 090430, not the holdco.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Quiet / nothing found: F&amp;F, Hyosung, ILJIN, LS Corp, Daewon Sanup, Eusu, Misto, Motonic, Seoul City Gas, Samyang Tongsang, Ubiquoss. Korean Q3 filings are due by Nov 14.</w:t>
      </w:r>
    </w:p>
    <w:p>
      <w:pPr>
        <w:pStyle w:val="Heading2"/>
        <w:spacing w:after="80" w:before="200"/>
      </w:pPr>
      <w:r>
        <w:t xml:space="preserve">3. Probably noise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Nikkei close differences (63,268 vs 63,365; +1.73% vs +1.89% vs +1.78%)</w:t>
      </w:r>
      <w:r>
        <w:t xml:space="preserve"> — source/rounding conflict; direction is the signal.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TOPIX "≈3,997"</w:t>
      </w:r>
      <w:r>
        <w:t xml:space="preserve"> — derived from Monday's close and +0.61%, not a reported level.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Intraday Korean prints (KOSPI +4.58% at 10:51)</w:t>
      </w:r>
      <w:r>
        <w:t xml:space="preserve"> — faded to +3.09% at the close; use the close.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WTOP/AP-style Canon snapshot details</w:t>
      </w:r>
      <w:r>
        <w:t xml:space="preserve"> — unverified and possibly mixed with prior-year items until Canon's PDF is read.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TipRanks/Blockonomi "Oct 27" for SK hynix</w:t>
      </w:r>
      <w:r>
        <w:t xml:space="preserve"> — US-time rendering of the Oct 28 KST event.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Investing.com "Oct 22" Omron date</w:t>
      </w:r>
      <w:r>
        <w:t xml:space="preserve"> — stale placeholder.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Aggregator earnings dates generally</w:t>
      </w:r>
      <w:r>
        <w:t xml:space="preserve">, especially AI-generated calendars.</w:t>
      </w:r>
    </w:p>
    <w:p>
      <w:pPr>
        <w:pStyle w:val="Heading2"/>
        <w:spacing w:after="80" w:before="200"/>
      </w:pPr>
      <w:r>
        <w:t xml:space="preserve">4. Time-sensitive / positions watch</w:t>
      </w:r>
    </w:p>
    <w:p>
      <w:pPr>
        <w:spacing w:after="100"/>
      </w:pPr>
      <w:r>
        <w:rPr>
          <w:b/>
          <w:bCs/>
        </w:rPr>
        <w:t xml:space="preserve">JGB JP1024661QB1 — decision needed before Oct 30.</w:t>
      </w:r>
      <w:r>
        <w:t xml:space="preserve"> Identified as JGB No. 466 (2-year, 0.50%, interest dates May 1/Nov 1), redemption </w:t>
      </w:r>
      <w:r>
        <w:rPr>
          <w:b/>
          <w:bCs/>
        </w:rPr>
        <w:t xml:space="preserve">2026-11-01 (Sunday)</w:t>
      </w:r>
      <w:r>
        <w:t xml:space="preserve"> per MOF auction records (linked above); the ISIN itself was not verifiable. Sunday redemptions are generally paid the next business day, i.e. </w:t>
      </w:r>
      <w:r>
        <w:rPr>
          <w:b/>
          <w:bCs/>
        </w:rPr>
        <w:t xml:space="preserve">Mon Nov 2</w:t>
      </w:r>
      <w:r>
        <w:t xml:space="preserve">, but the current MOF notice was not located — confirm with the custodian; Tokyo is closed Tue Nov 3 (Culture Day). Reinvestment reference levels (not fully refreshed): 2y ~1.89%, 10y ~2.80% vs the 0.50% coupon; 5y not found. Key input: the Oct 30 BoJ decision (hold expected, December hike ~75–83% priced). `watchlist-japan.md` keeps the line until redemption is confirmed.</w:t>
      </w:r>
    </w:p>
    <w:p>
      <w:pPr>
        <w:spacing w:after="100"/>
      </w:pPr>
      <w:r>
        <w:t xml:space="preserve">*</w:t>
      </w:r>
      <w:r>
        <w:rPr>
          <w:i/>
          <w:iCs/>
        </w:rPr>
        <w:t xml:space="preserve">Calendar (</w:t>
      </w:r>
      <w:r>
        <w:t xml:space="preserve"> = aggregator/unconfirmed):**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27: Canon Q3 (apparently out — unverified)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28: </w:t>
      </w:r>
      <w:r>
        <w:rPr>
          <w:b/>
          <w:bCs/>
        </w:rPr>
        <w:t xml:space="preserve">SK hynix Q3</w:t>
      </w:r>
      <w:r>
        <w:t xml:space="preserve"> (pre-09:00 KST); </w:t>
      </w:r>
      <w:r>
        <w:rPr>
          <w:b/>
          <w:bCs/>
        </w:rPr>
        <w:t xml:space="preserve">FOMC</w:t>
      </w:r>
      <w:r>
        <w:t xml:space="preserve"> (2pm ET); JR Central H1*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29: Keyence</w:t>
      </w:r>
      <w:r>
        <w:rPr>
          <w:i/>
          <w:iCs/>
        </w:rPr>
        <w:t xml:space="preserve">; Samsung Electronics Q3</w:t>
      </w:r>
      <w:r>
        <w:t xml:space="preserve">; Seiko Epson*; BoJ meeting day 1; US Q3 GDP/PCE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 30: </w:t>
      </w:r>
      <w:r>
        <w:rPr>
          <w:b/>
          <w:bCs/>
        </w:rPr>
        <w:t xml:space="preserve">BoJ decision</w:t>
      </w:r>
      <w:r>
        <w:t xml:space="preserve"> (~noon JST) + Outlook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 Oct: LG Electronics full Q3 (date unfound); LG Chem Q3*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2: SBI H1*; JGB redemption/settlement (expected, unconfirmed)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3: Tokyo 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5–6: Nakayama Steel</w:t>
      </w:r>
      <w:r>
        <w:rPr>
          <w:i/>
          <w:iCs/>
        </w:rPr>
        <w:t xml:space="preserve">, KH Neochem</w:t>
      </w:r>
      <w:r>
        <w:t xml:space="preserve">, Daikin</w:t>
      </w:r>
      <w:r>
        <w:rPr>
          <w:i/>
          <w:iCs/>
        </w:rPr>
        <w:t xml:space="preserve">(5–10), MegaChips</w:t>
      </w:r>
      <w:r>
        <w:t xml:space="preserve">, Keisei</w:t>
      </w:r>
      <w:r>
        <w:rPr>
          <w:i/>
          <w:iCs/>
        </w:rPr>
        <w:t xml:space="preserve">, Mitsui Fudosan</w:t>
      </w:r>
      <w:r>
        <w:t xml:space="preserve">; Amorepacific Group* (~Nov 6); US jobs report Nov 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9–13: Fudo Tetra</w:t>
      </w:r>
      <w:r>
        <w:rPr>
          <w:i/>
          <w:iCs/>
        </w:rPr>
        <w:t xml:space="preserve"> (9); Resona</w:t>
      </w:r>
      <w:r>
        <w:t xml:space="preserve">, Suzuki</w:t>
      </w:r>
      <w:r>
        <w:rPr>
          <w:i/>
          <w:iCs/>
        </w:rPr>
        <w:t xml:space="preserve">, SMM</w:t>
      </w:r>
      <w:r>
        <w:t xml:space="preserve"> (10); SoftBank Group</w:t>
      </w:r>
      <w:r>
        <w:rPr>
          <w:i/>
          <w:iCs/>
        </w:rPr>
        <w:t xml:space="preserve"> (10); Tigers Polymer</w:t>
      </w:r>
      <w:r>
        <w:t xml:space="preserve"> (11); SMTG</w:t>
      </w:r>
      <w:r>
        <w:rPr>
          <w:i/>
          <w:iCs/>
        </w:rPr>
        <w:t xml:space="preserve">, Kita-Nippon</w:t>
      </w:r>
      <w:r>
        <w:t xml:space="preserve">, JAPEX</w:t>
      </w:r>
      <w:r>
        <w:rPr>
          <w:i/>
          <w:iCs/>
        </w:rPr>
        <w:t xml:space="preserve"> (12); MUFG, Kyoto FG, Shimizu, Japan Post</w:t>
      </w:r>
      <w:r>
        <w:t xml:space="preserve">, Universal Entertainment* (13)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14–16: Taekwang, Appier, Optex ~; SK Inc (16)</w:t>
      </w:r>
      <w:r>
        <w:rPr>
          <w:i/>
          <w:iCs/>
        </w:rPr>
        <w:t xml:space="preserve">, Oro (16)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26: Bank of Korea</w:t>
      </w:r>
    </w:p>
    <w:p>
      <w:pPr>
        <w:spacing w:after="100"/>
      </w:pPr>
      <w:r>
        <w:rPr>
          <w:b/>
          <w:bCs/>
        </w:rPr>
        <w:t xml:space="preserve">Undated-but-live:</w:t>
      </w:r>
      <w:r>
        <w:t xml:space="preserve"> SoftBank margin-loan/collateral and OpenAI funding; Anthropic IPO read-through for AI names; Taekwang–Trustone (EGM call, treasury shares); Universal Entertainment guidance revision; Shochiku revision (H1 ordinary profit already ¥3.73bn vs ¥3.5bn full-year guide); Kita-Nippon and Shimizu Bank upward-revision potential; yen intervention risk if USDJPY approaches 160; Sanken/Allegro overhang.</w:t>
      </w:r>
    </w:p>
    <w:p>
      <w:pPr>
        <w:spacing w:after="100"/>
      </w:pPr>
      <w:r>
        <w:rPr>
          <w:b/>
          <w:bCs/>
        </w:rPr>
        <w:t xml:space="preserve">Identity/watchlist flags: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8551 vs 8524 — still open for owner.</w:t>
      </w:r>
      <w:r>
        <w:t xml:space="preserve"> 8551 = The Kita-Nippon Bank (北日本銀行), Morioka, Iwate. 8524 = North Pacific Bank (北洋銀行, Hokkaido) per aggregators (</w:t>
      </w:r>
      <w:hyperlink w:history="1" r:id="rIdo8sierjs3r90qj-oyrxg3">
        <w:r>
          <w:rPr>
            <w:rStyle w:val="Hyperlink"/>
            <w:color w:val="1a4f8b"/>
            <w:u w:val="single"/>
          </w:rPr>
          <w:t xml:space="preserve">Finboard</w:t>
        </w:r>
      </w:hyperlink>
      <w:r>
        <w:t xml:space="preserve">) — consistent with the owner's original "North Pacific Bank." Please confirm which bank is held; coverage continues on 8551.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JGB:</w:t>
      </w:r>
      <w:r>
        <w:t xml:space="preserve"> upgraded from "probable" to MOF-confirmed on No. 466 maturity (watchlist updated); ISIN mapping still inferred.</w:t>
      </w:r>
    </w:p>
    <w:p>
      <w:pPr>
        <w:spacing w:after="100"/>
      </w:pPr>
      <w:r>
        <w:t xml:space="preserve">3. Hi-Lex fiscal calendar clarified (FY-end Oct 31, results ~mid-Dec).</w:t>
      </w:r>
    </w:p>
    <w:p>
      <w:pPr>
        <w:spacing w:after="100"/>
      </w:pPr>
      <w:r>
        <w:t xml:space="preserve">4. No other identity changes. Names with no coverage in this run's searches: Honda, KH Neochem, Shibaura Machine, Ebara Jitsugyo, Valqua, Katakura.</w:t>
      </w:r>
    </w:p>
    <w:p>
      <w:pPr>
        <w:pStyle w:val="Heading2"/>
        <w:spacing w:after="80" w:before="200"/>
      </w:pPr>
      <w:r>
        <w:t xml:space="preserve">5. Follow-up questions to investigate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Canon (7751):</w:t>
      </w:r>
      <w:r>
        <w:t xml:space="preserve"> read the Q3 PDF — was guidance actually cut, and what is the medical-unit delay?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SoftBank (9984):</w:t>
      </w:r>
      <w:r>
        <w:t xml:space="preserve"> what is the margin-loan LTV at ~¥4,300–4,500, and is there any collateral top-up? Why the 36% fall since Oct 1?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JP1024661QB1:</w:t>
      </w:r>
      <w:r>
        <w:t xml:space="preserve"> confirm the ISIN→No. 466 mapping and Nov 2 payment with the custodian; reinvestment plan relative to the Oct 30 BoJ outcome.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Anthropic IPO read-through:</w:t>
      </w:r>
      <w:r>
        <w:t xml:space="preserve"> which book names (SoftBank, Sanken, RS Technologies, MegaChips, SK Inc) are most sensitive to a durable AI re-rating vs a one-day bounce?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SK hynix / Samsung:</w:t>
      </w:r>
      <w:r>
        <w:t xml:space="preserve"> does HBM4 guidance on Oct 28 change the SK Inc / Samsung C&amp;T outlook?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Shochiku (9601) / Universal Entertainment (6425):</w:t>
      </w:r>
      <w:r>
        <w:t xml:space="preserve"> has either issued a guidance revision?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Kita-Nippon (8551) / Shimizu Bank (8364):</w:t>
      </w:r>
      <w:r>
        <w:t xml:space="preserve"> will Nov H1 prints bring upward revisions?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Samsung C&amp;T (028260), LG Chem pref, LG Corp, SK Discovery:</w:t>
      </w:r>
      <w:r>
        <w:t xml:space="preserve"> confirm Q3 dates on DART.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Taekwang (003240):</w:t>
      </w:r>
      <w:r>
        <w:t xml:space="preserve"> any DART filing for an EGM call or treasury-share action?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30y JGB (3.81% vs 4.20%) and 5y:</w:t>
      </w:r>
      <w:r>
        <w:t xml:space="preserve"> get a clean quote before reinvesting.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Honda, KH Neochem, Shibaura, Ebara Jitsugyo, Valqua, Katakura:</w:t>
      </w:r>
      <w:r>
        <w:t xml:space="preserve"> retry single-name searches; dates unknown.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h3ybt3pkweu3p0nnwvj1" Type="http://schemas.openxmlformats.org/officeDocument/2006/relationships/hyperlink" Target="https://investing.com/news/stock-market-news/asia-stocks-jump-as-anthropic-ipo-filing-revives-ai-trade-4974091" TargetMode="External"/><Relationship Id="rIdyszy7sdvvmvsvno6xdi4p" Type="http://schemas.openxmlformats.org/officeDocument/2006/relationships/hyperlink" Target="https://news4jax.com/business/2026/10/27/asian-stocks-advance-following-a-rally-on-wall-street-and-oil-prices-fall" TargetMode="External"/><Relationship Id="rIdr1c-jt06uyv68fnj6bz8n" Type="http://schemas.openxmlformats.org/officeDocument/2006/relationships/hyperlink" Target="https://jen.jiji.com/jc/eng?g=mkt&amp;k=2026102600698" TargetMode="External"/><Relationship Id="rIdbqr6hoehp3_mfr3ixvnlt" Type="http://schemas.openxmlformats.org/officeDocument/2006/relationships/hyperlink" Target="https://en.sedaily.com/finance/2026/10/27/kospi-closes-up-309-percent-at-563834" TargetMode="External"/><Relationship Id="rIdta-assou9bneftjgu3pt-" Type="http://schemas.openxmlformats.org/officeDocument/2006/relationships/hyperlink" Target="https://en.sedaily.com/finance/2026/10/27/kosdaq-closes-at-74383-up-229-percent" TargetMode="External"/><Relationship Id="rIdaejkeokmuajoaqohsvimj" Type="http://schemas.openxmlformats.org/officeDocument/2006/relationships/hyperlink" Target="https://www.koreatimes.co.kr/economy/20261027/seoul-stocks-rebound-as-anthropic-ipo-revives-ai-investment-sentiment" TargetMode="External"/><Relationship Id="rIdwaq2xmm7civru6d8h0m_n" Type="http://schemas.openxmlformats.org/officeDocument/2006/relationships/hyperlink" Target="https://www.ad-hoc-news.de/boerse/news/corporate-news/softbank-group-schedules-november-10-results-18-analysts-cover-softbank-group-stock/70415071" TargetMode="External"/><Relationship Id="rId4gvn7nzdk9suf_ht1mzsp" Type="http://schemas.openxmlformats.org/officeDocument/2006/relationships/hyperlink" Target="https://www.ad-hoc-news.de/boerse/news/corporate-news/softbank-group-approves-jpy-5-50-dividend-for-softbank-group-stock/70418434" TargetMode="External"/><Relationship Id="rIdupwmttndkhtv1iwymizbi" Type="http://schemas.openxmlformats.org/officeDocument/2006/relationships/hyperlink" Target="https://finance.yahoo.com/markets/stocks/articles/softbank-cuts-target-openai-margin-072833044.html" TargetMode="External"/><Relationship Id="rIdsnd2fpytvnlaoqdnxjg_p" Type="http://schemas.openxmlformats.org/officeDocument/2006/relationships/hyperlink" Target="https://wtop.com/national/2026/10/canon-q3-earnings-snapshot" TargetMode="External"/><Relationship Id="rId3rtamknphozeb3legaopi" Type="http://schemas.openxmlformats.org/officeDocument/2006/relationships/hyperlink" Target="https://global.canon/en/ir/results/2026/rslt2026q2e.pdf" TargetMode="External"/><Relationship Id="rIdlgkyylttossz8hxenwcbj" Type="http://schemas.openxmlformats.org/officeDocument/2006/relationships/hyperlink" Target="https://www.boerse-express.com/news/articles/sk-hynix-aktie-q3-zahlen-am-28-oktober-955750" TargetMode="External"/><Relationship Id="rIdnrrp9mdkeqkntx9lm4om7" Type="http://schemas.openxmlformats.org/officeDocument/2006/relationships/hyperlink" Target="https://parameter.io/sk-hynix-skhy-drops-ahead-of-q3-earnings-as-analysts-maintain-300-price-target/" TargetMode="External"/><Relationship Id="rIdso7w-giv3ne2502mcqsa3" Type="http://schemas.openxmlformats.org/officeDocument/2006/relationships/hyperlink" Target="https://www.samsung.com/global/ir/reports-disclosures/public-disclosure-view.84775/" TargetMode="External"/><Relationship Id="rIdfr5dhjuxnxhoth6r6iwj8" Type="http://schemas.openxmlformats.org/officeDocument/2006/relationships/hyperlink" Target="https://www.mof.go.jp/jgbs/auction/calendar/nyusatsu/resul20241029.htm" TargetMode="External"/><Relationship Id="rId7y2q5b__m1gck2ia1-lty" Type="http://schemas.openxmlformats.org/officeDocument/2006/relationships/hyperlink" Target="https://www.mof.go.jp/jgbs/auction/calendar/nyusatsu/offer20241029.htm" TargetMode="External"/><Relationship Id="rIdpmkgebsph9a8c2xz0yfa9" Type="http://schemas.openxmlformats.org/officeDocument/2006/relationships/hyperlink" Target="https://www.cnbc.com/2026/09/18/japan-rate-hike-stocks-rise-bond-yields-yen-fall.html" TargetMode="External"/><Relationship Id="rIdyyblfdtay99dda4gp6qna" Type="http://schemas.openxmlformats.org/officeDocument/2006/relationships/hyperlink" Target="https://www.fxstreet.com/news/japanese-yen-extends-slide-vs-firm-usd-as-traders-keenly-await-fed-boj-policy-meetings-202610270158" TargetMode="External"/><Relationship Id="rIdrvpiwn3ru_ukcwwn-24_g" Type="http://schemas.openxmlformats.org/officeDocument/2006/relationships/hyperlink" Target="https://rateprobability.com/boj" TargetMode="External"/><Relationship Id="rIdpl2jbfyrey9alyftsu2nl" Type="http://schemas.openxmlformats.org/officeDocument/2006/relationships/hyperlink" Target="https://investinglive.com/central-banks/boj-preview-mufg-sees-hold-but-a-2-inflation-call-with-two-dissenters-the-key-yen-risk/" TargetMode="External"/><Relationship Id="rIdkjxuh05ot8zmc03vkwzmd" Type="http://schemas.openxmlformats.org/officeDocument/2006/relationships/hyperlink" Target="https://finscans.com/news/2026/10/06/boj-governor-ueda-signals-policy-path-ahead-of-october-rate" TargetMode="External"/><Relationship Id="rId2u16nhcc-15otwcjkorzb" Type="http://schemas.openxmlformats.org/officeDocument/2006/relationships/hyperlink" Target="https://finimize.com/content/jgb-yields-ticked-up-as-traders-wait-on-boj-and-fed" TargetMode="External"/><Relationship Id="rIdffvsj7a1x6cpp7pzvlim5" Type="http://schemas.openxmlformats.org/officeDocument/2006/relationships/hyperlink" Target="https://asianbondsonline.adb.org/japan/" TargetMode="External"/><Relationship Id="rIdahh7a4otyjk5wrwg7_zaj" Type="http://schemas.openxmlformats.org/officeDocument/2006/relationships/hyperlink" Target="https://tradingeconomics.com/japan/30-year-bond-yield" TargetMode="External"/><Relationship Id="rIdyfzqk9fkoywuxgvnwtyyj" Type="http://schemas.openxmlformats.org/officeDocument/2006/relationships/hyperlink" Target="https://www.fxstreet.com/news/usd-jpy-price-forecast-strives-to-return-above-20-day-ema-202610270722" TargetMode="External"/><Relationship Id="rIdzqyldqk47wcuncrf4jncn" Type="http://schemas.openxmlformats.org/officeDocument/2006/relationships/hyperlink" Target="https://www.tradingpedia.com/2026/10/27/dollar-lifts-usd-jpy-ahead-of-fed-and-boj-decisions/" TargetMode="External"/><Relationship Id="rId1-qvwrjcqjunmhwl8vppy" Type="http://schemas.openxmlformats.org/officeDocument/2006/relationships/hyperlink" Target="https://www.bloomberg.com/news/articles/2026-09-29/japan-s-katayama-reiterates-weak-yen-concern-after-bessent-call" TargetMode="External"/><Relationship Id="rIdpx8sxcf9rn4fapvuc2p_n" Type="http://schemas.openxmlformats.org/officeDocument/2006/relationships/hyperlink" Target="https://www.cnbc.com/2026/10/26/fed-decision-expectations-october-meeting.html" TargetMode="External"/><Relationship Id="rId9ydc33edkuby9e3xuh1wj" Type="http://schemas.openxmlformats.org/officeDocument/2006/relationships/hyperlink" Target="https://www.kiplinger.com/investing/live/fed-meeting-updates-and-commentary-october-2026" TargetMode="External"/><Relationship Id="rId6pags46a8qifiz1sbanac" Type="http://schemas.openxmlformats.org/officeDocument/2006/relationships/hyperlink" Target="https://en.sedaily.com/finance/2026/10/22/bank-of-korea-holds-base-rate-at-300-percent" TargetMode="External"/><Relationship Id="rIdo0ygwda7pdv9-far4e7ry" Type="http://schemas.openxmlformats.org/officeDocument/2006/relationships/hyperlink" Target="https://www.investing.com/news/economy-news/bank-of-korea-holds-rates-as-expected-after-backtoback-hikes-4964494" TargetMode="External"/><Relationship Id="rId4qdaxtymlxlsrtwcnt7fb" Type="http://schemas.openxmlformats.org/officeDocument/2006/relationships/hyperlink" Target="https://en.sedaily.com/finance/2026/10/23/bok-pauses-after-back-to-back-hikes-market-eyes-november" TargetMode="External"/><Relationship Id="rIdtnq-vmnzxmizf5hyibkrq" Type="http://schemas.openxmlformats.org/officeDocument/2006/relationships/hyperlink" Target="https://www.mt.co.kr/en/stock/2026/10/27/2026102715521372601" TargetMode="External"/><Relationship Id="rIduzjpv8tu9m8plc4g2r5ka" Type="http://schemas.openxmlformats.org/officeDocument/2006/relationships/hyperlink" Target="https://www.brookings.edu/articles/late-breaking-shocks-and-shifting-goalposts-takaichis-highwire-washington-visit/?b=1" TargetMode="External"/><Relationship Id="rIdij0cfp1cepdsxgqq7kswm" Type="http://schemas.openxmlformats.org/officeDocument/2006/relationships/hyperlink" Target="https://www.bloomberg.com/news/articles/2026-10-02/takaichi-told-during-trump-talks-that-us-trade-hurt-by-weak-yen" TargetMode="External"/><Relationship Id="rIdte2dxuixh_ztuwkug90cv" Type="http://schemas.openxmlformats.org/officeDocument/2006/relationships/hyperlink" Target="https://www.mining.com/web/copper-price-falls-as-inventories-rise-supply-worries-ease-nickel-climbs/" TargetMode="External"/><Relationship Id="rId2qycy_ejr_bn5ztyqaww1" Type="http://schemas.openxmlformats.org/officeDocument/2006/relationships/hyperlink" Target="https://investinglive.com/stock-market-update/nikkei-slips-bounces-as-iran-oil-fears-weigh-ing-sees-boj-holding-at-1-25-two-hikes-in-2027/" TargetMode="External"/><Relationship Id="rIdo0qboa1dh0axeix2pccst" Type="http://schemas.openxmlformats.org/officeDocument/2006/relationships/hyperlink" Target="https://scouter.monex.co.jp/news/detail/6861_20251029_act_20251029_160006_2" TargetMode="External"/><Relationship Id="rId0ycg8na-todi6zimukrxe" Type="http://schemas.openxmlformats.org/officeDocument/2006/relationships/hyperlink" Target="https://www2.jpx.co.jp/disc/67240/081220260803507279_tse-qcedifsm-67240-20260805367240-ixbrl.htm" TargetMode="External"/><Relationship Id="rIdelzo0gskhggiessj-otns" Type="http://schemas.openxmlformats.org/officeDocument/2006/relationships/hyperlink" Target="https://kabuyoho.jp/reportNews?bcode=6875" TargetMode="External"/><Relationship Id="rIdyb6m1fa5q70iqddrbajkf" Type="http://schemas.openxmlformats.org/officeDocument/2006/relationships/hyperlink" Target="https://kabuyoho.jp/report?bcode=3983" TargetMode="External"/><Relationship Id="rIdnk_h53zfdniauz6fzhh-y" Type="http://schemas.openxmlformats.org/officeDocument/2006/relationships/hyperlink" Target="https://scouter.monex.co.jp/news/detail/3697_20260715_act_20260715_153054_9" TargetMode="External"/><Relationship Id="rIdzwbrpectkgbgi7jas3zkq" Type="http://schemas.openxmlformats.org/officeDocument/2006/relationships/hyperlink" Target="https://finance.yahoo.co.jp/quote/9022.T/financials" TargetMode="External"/><Relationship Id="rId-z94a5fz3lvezrveohqqn" Type="http://schemas.openxmlformats.org/officeDocument/2006/relationships/hyperlink" Target="https://kabuyoho.jp/report?bcode=8473" TargetMode="External"/><Relationship Id="rIdwfppw4d7amv6cokoltzdz" Type="http://schemas.openxmlformats.org/officeDocument/2006/relationships/hyperlink" Target="https://scouter.monex.co.jp/news/detail/8551_20260731_act_20260731_150016_4" TargetMode="External"/><Relationship Id="rIdownrpmnu6lagtuxvrbfjl" Type="http://schemas.openxmlformats.org/officeDocument/2006/relationships/hyperlink" Target="https://kabuyoho.jp/sp/report?bcode=8364" TargetMode="External"/><Relationship Id="rIdgsorfslx9hxt1mclgjecm" Type="http://schemas.openxmlformats.org/officeDocument/2006/relationships/hyperlink" Target="https://disclosure2dl.edinet-fsa.go.jp/searchdocument/pdf/S100Z504.pdf" TargetMode="External"/><Relationship Id="rIdokwhtc9goozret7y_tb0i" Type="http://schemas.openxmlformats.org/officeDocument/2006/relationships/hyperlink" Target="https://s.kabutan.jp/stock/holder?code=9601" TargetMode="External"/><Relationship Id="rIdm6jln21cgej78ts5popc4" Type="http://schemas.openxmlformats.org/officeDocument/2006/relationships/hyperlink" Target="https://kabuyoho.jp/sp/report?bcode=5408" TargetMode="External"/><Relationship Id="rId8jycrjevgkqcds0bip64j" Type="http://schemas.openxmlformats.org/officeDocument/2006/relationships/hyperlink" Target="https://kabuyoho.jp/reportTop?bcode=1662" TargetMode="External"/><Relationship Id="rIdqyq-ijimyqiqc7b5j2wax" Type="http://schemas.openxmlformats.org/officeDocument/2006/relationships/hyperlink" Target="https://www2.jpx.co.jp/disc/72790/081220260902530338_tse-qcedjpsm-72790-20260904372790-ixbrl.htm" TargetMode="External"/><Relationship Id="rIdytxagte8ha5kmjcdjwath" Type="http://schemas.openxmlformats.org/officeDocument/2006/relationships/hyperlink" Target="https://www2.jpx.co.jp/disc/64250/081220260807515421_tse-scedjpsy-64250-20260807364250-ixbrl.htm" TargetMode="External"/><Relationship Id="rIdizi2gosg12wvjdmslyfzp" Type="http://schemas.openxmlformats.org/officeDocument/2006/relationships/hyperlink" Target="https://news.nate.com/view/20260701n29532" TargetMode="External"/><Relationship Id="rIdz2wbgcadulpitlohppo7q" Type="http://schemas.openxmlformats.org/officeDocument/2006/relationships/hyperlink" Target="https://core.asiae.co.kr/article/2026071410412493456" TargetMode="External"/><Relationship Id="rIdwvug-x2dpdhmurogiefib" Type="http://schemas.openxmlformats.org/officeDocument/2006/relationships/hyperlink" Target="https://www.fntimes.com/html/view.php?ud=2026090813420370572a735e27af_18" TargetMode="External"/><Relationship Id="rIdde7zdgu0cn8li8wroi5yw" Type="http://schemas.openxmlformats.org/officeDocument/2006/relationships/hyperlink" Target="https://news.mtn.co.kr/news-detail/2026091414293851745" TargetMode="External"/><Relationship Id="rIdgukq8r3pksj4q7d3w1tc3" Type="http://schemas.openxmlformats.org/officeDocument/2006/relationships/hyperlink" Target="https://www.lge.co.kr/story/newsroom/236203" TargetMode="External"/><Relationship Id="rIdceatu2z-qbqfwu15fhnrv" Type="http://schemas.openxmlformats.org/officeDocument/2006/relationships/hyperlink" Target="https://www.knowingasset.com/app/calendar/12777" TargetMode="External"/><Relationship Id="rId-1uzyepdjyiwhn0vmxgvr" Type="http://schemas.openxmlformats.org/officeDocument/2006/relationships/hyperlink" Target="https://www.heraldk.com/article/2025110617415038335" TargetMode="External"/><Relationship Id="rIdo8sierjs3r90qj-oyrxg3" Type="http://schemas.openxmlformats.org/officeDocument/2006/relationships/hyperlink" Target="https://finboard.net/companies/JP:8524/income-statement" TargetMode="External"/><Relationship Id="rId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2026-10-27T10:08:09.666Z</dcterms:created>
  <dcterms:modified xsi:type="dcterms:W3CDTF">2026-10-27T10:08:09.666Z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