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GGOF Portfolio Brief — Wednesday, October 28, 2026</w:t>
      </w:r>
    </w:p>
    <w:p>
      <w:pPr>
        <w:spacing w:after="120"/>
      </w:pPr>
      <w:r>
        <w:rPr>
          <w:i/>
          <w:iCs/>
        </w:rPr>
        <w:t xml:space="preserve">Covers Tue Oct 27 through Wed Oct 28 morning. </w:t>
      </w:r>
      <w:r>
        <w:rPr>
          <w:b/>
          <w:bCs/>
          <w:i/>
          <w:iCs/>
        </w:rPr>
        <w:t xml:space="preserve">Source caveat:</w:t>
      </w:r>
      <w:r>
        <w:rPr>
          <w:i/>
          <w:iCs/>
        </w:rPr>
        <w:t xml:space="preserve"> search surfaced very little dated Oct 27–28 for individual names, and page fetches failed (DNS errors), so nearly everything rests on search-result summaries rather than primary filings. "QUIET" means nothing found in the window, not that nothing happened. Items marked (unverified) rest on one source, a snippet, an undated page or conflicting sources. Every factual claim carries a link where one was found.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t xml:space="preserve">1. Top of the stack</w:t>
      </w:r>
    </w:p>
    <w:p>
      <w:pPr>
        <w:spacing w:after="120"/>
      </w:pPr>
      <w:r>
        <w:rPr>
          <w:b/>
          <w:bCs/>
        </w:rPr>
        <w:t xml:space="preserve">EUR/CRML schemes are approved and effective; record date is tomorrow.</w:t>
      </w:r>
      <w:r>
        <w:t xml:space="preserve"> The WA Supreme Court approved both the share and option schemes on Oct 26 (</w:t>
      </w:r>
      <w:hyperlink w:history="1" r:id="rIdep-umcvnshtrd6wjacuqm">
        <w:r>
          <w:rPr>
            <w:rStyle w:val="Hyperlink"/>
          </w:rPr>
          <w:t xml:space="preserve">Manila Times/GlobeNewswire</w:t>
        </w:r>
      </w:hyperlink>
      <w:r>
        <w:t xml:space="preserve">, </w:t>
      </w:r>
      <w:hyperlink w:history="1" r:id="rIdhxmu16rr0vyaa6cyofzxf">
        <w:r>
          <w:rPr>
            <w:rStyle w:val="Hyperlink"/>
          </w:rPr>
          <w:t xml:space="preserve">Kalkine</w:t>
        </w:r>
      </w:hyperlink>
      <w:r>
        <w:t xml:space="preserve">, </w:t>
      </w:r>
      <w:hyperlink w:history="1" r:id="rIdgie36y9k7wc_imz-ujlmw">
        <w:r>
          <w:rPr>
            <w:rStyle w:val="Hyperlink"/>
          </w:rPr>
          <w:t xml:space="preserve">Listcorp</w:t>
        </w:r>
      </w:hyperlink>
      <w:r>
        <w:t xml:space="preserve">), and the court orders were lodged with ASIC so the schemes are effective (</w:t>
      </w:r>
      <w:hyperlink w:history="1" r:id="rIdh43h7qu5bswniyuqj2row">
        <w:r>
          <w:rPr>
            <w:rStyle w:val="Hyperlink"/>
          </w:rPr>
          <w:t xml:space="preserve">StockTitan</w:t>
        </w:r>
      </w:hyperlink>
      <w:r>
        <w:t xml:space="preserve">; snippet undated, probably Oct 27). Record date Oct 29, implementation Nov 5, new CRML shares trade on Nasdaq and EUR is delisted from the ASX Nov 6. Sources now state a flat </w:t>
      </w:r>
      <w:r>
        <w:rPr>
          <w:b/>
          <w:bCs/>
        </w:rPr>
        <w:t xml:space="preserve">0.045</w:t>
      </w:r>
      <w:r>
        <w:t xml:space="preserve"> CRML per EUR share, which conflicts with yesterday's floating 0.025–0.045 description; verify against the scheme booklet. EUR is probably already suspended (inference). The independent expert called the share scheme "reasonable but not fair" (</w:t>
      </w:r>
      <w:hyperlink w:history="1" r:id="rId55cxzun7upxa4ozbje9dh">
        <w:r>
          <w:rPr>
            <w:rStyle w:val="Hyperlink"/>
          </w:rPr>
          <w:t xml:space="preserve">Lawyer Mag</w:t>
        </w:r>
      </w:hyperlink>
      <w:r>
        <w:t xml:space="preserve">). EULIF is the OTC ADR; I did not find how the ADR is treated, so check with the broker.</w:t>
      </w:r>
    </w:p>
    <w:p>
      <w:pPr>
        <w:spacing w:after="120"/>
      </w:pPr>
      <w:r>
        <w:rPr>
          <w:b/>
          <w:bCs/>
        </w:rPr>
        <w:t xml:space="preserve">Today is the pivot: FOMC at 2:00pm ET, then Microsoft and Alphabet after the close.</w:t>
      </w:r>
      <w:r>
        <w:t xml:space="preserve"> I found no result for the decision. CME FedWatch priced about 92% for no change (unlinked search summary; yesterday ~90%). A CNBC snippet gives the policy range as 3.75–4.00% and a "substantial chance" of a December hike without a number (</w:t>
      </w:r>
      <w:hyperlink w:history="1" r:id="rIdbuvnbubsjheyaj5yzlxvt">
        <w:r>
          <w:rPr>
            <w:rStyle w:val="Hyperlink"/>
          </w:rPr>
          <w:t xml:space="preserve">CNBC Oct 27</w:t>
        </w:r>
      </w:hyperlink>
      <w:r>
        <w:t xml:space="preserve">). That range sits oddly against June and July holds at 3.50–3.75% (</w:t>
      </w:r>
      <w:hyperlink w:history="1" r:id="rIdqxdykpcg0xsejlcsqmxkq">
        <w:r>
          <w:rPr>
            <w:rStyle w:val="Hyperlink"/>
          </w:rPr>
          <w:t xml:space="preserve">Fox Business</w:t>
        </w:r>
      </w:hyperlink>
      <w:r>
        <w:t xml:space="preserve">, </w:t>
      </w:r>
      <w:hyperlink w:history="1" r:id="rIdg8qy8zwnm7pso2ci4ibb6">
        <w:r>
          <w:rPr>
            <w:rStyle w:val="Hyperlink"/>
          </w:rPr>
          <w:t xml:space="preserve">WAFB</w:t>
        </w:r>
      </w:hyperlink>
      <w:r>
        <w:t xml:space="preserve">); a September hike by Chair Warsh is consistent with it (</w:t>
      </w:r>
      <w:hyperlink w:history="1" r:id="rIdn9yazrcowt6duqmtakxmu">
        <w:r>
          <w:rPr>
            <w:rStyle w:val="Hyperlink"/>
          </w:rPr>
          <w:t xml:space="preserve">Kitco Sep 16</w:t>
        </w:r>
      </w:hyperlink>
      <w:r>
        <w:t xml:space="preserve">) but I did not verify the level. Tuesday's 10-year was about 4.999% and the 30-year about 5.31% (unlinked summary; Monday's 10-year is quoted at 4.966% by one source versus 4.986% yesterday). Microsoft is expected at ~$90.6bn revenue with Azure ~+44.8%. Futures were mixed this morning (</w:t>
      </w:r>
      <w:hyperlink w:history="1" r:id="rIduyk_z_b3zlxkt-p796fkx">
        <w:r>
          <w:rPr>
            <w:rStyle w:val="Hyperlink"/>
          </w:rPr>
          <w:t xml:space="preserve">FXStreet</w:t>
        </w:r>
      </w:hyperlink>
      <w:r>
        <w:t xml:space="preserve">). Review hedges before 2pm.</w:t>
      </w:r>
    </w:p>
    <w:p>
      <w:pPr>
        <w:spacing w:after="120"/>
      </w:pPr>
      <w:r>
        <w:rPr>
          <w:b/>
          <w:bCs/>
        </w:rPr>
        <w:t xml:space="preserve">Equities extended the rebound on chip-led AI strength.</w:t>
      </w:r>
      <w:r>
        <w:t xml:space="preserve"> On Tuesday the Dow rose 0.03% to 52,377.57, the S&amp;P 500 0.60% to 7,722.60 and the Nasdaq Composite 1.18% (about 26,478 by my arithmetic from Monday's close; unsourced level). Most S&amp;P constituents fell; gains were concentrated in tech led by chipmakers (</w:t>
      </w:r>
      <w:hyperlink w:history="1" r:id="rIdvr3tr_ybmu6zhyljky-fn">
        <w:r>
          <w:rPr>
            <w:rStyle w:val="Hyperlink"/>
          </w:rPr>
          <w:t xml:space="preserve">Chartmill</w:t>
        </w:r>
      </w:hyperlink>
      <w:r>
        <w:t xml:space="preserve">, </w:t>
      </w:r>
      <w:hyperlink w:history="1" r:id="rIdprenunkri4mistcpizdr4">
        <w:r>
          <w:rPr>
            <w:rStyle w:val="Hyperlink"/>
          </w:rPr>
          <w:t xml:space="preserve">Cryptonomist</w:t>
        </w:r>
      </w:hyperlink>
      <w:r>
        <w:t xml:space="preserve">). One wrap attributes it to a Broadcom bank financing tied to Anthropic; the "$63bn" figure matched no sourced number, and I could not find a public Anthropic S-1, only reports of a confidential filing around Jun 1 and an October listing plan (</w:t>
      </w:r>
      <w:hyperlink w:history="1" r:id="rIdv_rioljz_5wfkj7uqzytk">
        <w:r>
          <w:rPr>
            <w:rStyle w:val="Hyperlink"/>
          </w:rPr>
          <w:t xml:space="preserve">5paisa</w:t>
        </w:r>
      </w:hyperlink>
      <w:r>
        <w:t xml:space="preserve">, </w:t>
      </w:r>
      <w:hyperlink w:history="1" r:id="rIdffewmlhf8sughgaltv4im">
        <w:r>
          <w:rPr>
            <w:rStyle w:val="Hyperlink"/>
          </w:rPr>
          <w:t xml:space="preserve">DealStreetAsia</w:t>
        </w:r>
      </w:hyperlink>
      <w:r>
        <w:t xml:space="preserve">). Treat the trigger as unverified.</w:t>
      </w:r>
    </w:p>
    <w:p>
      <w:pPr>
        <w:spacing w:after="120"/>
      </w:pPr>
      <w:r>
        <w:rPr>
          <w:b/>
          <w:bCs/>
        </w:rPr>
        <w:t xml:space="preserve">Silver hit a fresh 2026 low; gold holds $4,000.</w:t>
      </w:r>
      <w:r>
        <w:t xml:space="preserve"> Silver traded about $52.75 (−2%), a new year-to-date low below $53 (</w:t>
      </w:r>
      <w:hyperlink w:history="1" r:id="rIdx7iecrmn50zqyggfrbxvj">
        <w:r>
          <w:rPr>
            <w:rStyle w:val="Hyperlink"/>
          </w:rPr>
          <w:t xml:space="preserve">Forbes</w:t>
        </w:r>
      </w:hyperlink>
      <w:r>
        <w:t xml:space="preserve">, </w:t>
      </w:r>
      <w:hyperlink w:history="1" r:id="rIdxd_vgeo6ns36l6fe7ciq8">
        <w:r>
          <w:rPr>
            <w:rStyle w:val="Hyperlink"/>
          </w:rPr>
          <w:t xml:space="preserve">Kitco AM</w:t>
        </w:r>
      </w:hyperlink>
      <w:r>
        <w:t xml:space="preserve">). Gold ranged ~$4,000–4,058 (</w:t>
      </w:r>
      <w:hyperlink w:history="1" r:id="rIdzavkagual70p1h3-v3dda">
        <w:r>
          <w:rPr>
            <w:rStyle w:val="Hyperlink"/>
          </w:rPr>
          <w:t xml:space="preserve">Kitco/Reuters</w:t>
        </w:r>
      </w:hyperlink>
      <w:r>
        <w:t xml:space="preserve">, </w:t>
      </w:r>
      <w:hyperlink w:history="1" r:id="rIdxdkbabcgvsfeucxc0wwas">
        <w:r>
          <w:rPr>
            <w:rStyle w:val="Hyperlink"/>
          </w:rPr>
          <w:t xml:space="preserve">Kitco PM</w:t>
        </w:r>
      </w:hyperlink>
      <w:r>
        <w:t xml:space="preserve">); gold/silver ratio near 75 (</w:t>
      </w:r>
      <w:hyperlink w:history="1" r:id="rIdh1unxr0kgeghfuwagvnkd">
        <w:r>
          <w:rPr>
            <w:rStyle w:val="Hyperlink"/>
          </w:rPr>
          <w:t xml:space="preserve">USAGold</w:t>
        </w:r>
      </w:hyperlink>
      <w:r>
        <w:t xml:space="preserve">). Negative for SLV, SIL and VZLA, and a hawkish Fed today is the added risk.</w:t>
      </w:r>
    </w:p>
    <w:p>
      <w:pPr>
        <w:spacing w:after="120"/>
      </w:pPr>
      <w:r>
        <w:rPr>
          <w:b/>
          <w:bCs/>
        </w:rPr>
        <w:t xml:space="preserve">SK hynix Q3: date still unsettled (Oct 28 vs 29).</w:t>
      </w:r>
      <w:r>
        <w:t xml:space="preserve"> One German source says Oct 28 (</w:t>
      </w:r>
      <w:hyperlink w:history="1" r:id="rId2ufgi0pyiug_0hdlffewg">
        <w:r>
          <w:rPr>
            <w:rStyle w:val="Hyperlink"/>
          </w:rPr>
          <w:t xml:space="preserve">boerse-global</w:t>
        </w:r>
      </w:hyperlink>
      <w:r>
        <w:t xml:space="preserve">); a Maeil Business report says Oct 29 (</w:t>
      </w:r>
      <w:hyperlink w:history="1" r:id="rIdeces0ifsdcm6vtt6az_la">
        <w:r>
          <w:rPr>
            <w:rStyle w:val="Hyperlink"/>
          </w:rPr>
          <w:t xml:space="preserve">mt.co.kr</w:t>
        </w:r>
      </w:hyperlink>
      <w:r>
        <w:t xml:space="preserve">). Results may land today or tomorrow; confirm on SK hynix IR. Consensus operating profit ~KRW 77–80tn (IBK KRW 79.6tn, unverified; </w:t>
      </w:r>
      <w:hyperlink w:history="1" r:id="rId4zcmjng_jwwdlornfzf7o">
        <w:r>
          <w:rPr>
            <w:rStyle w:val="Hyperlink"/>
          </w:rPr>
          <w:t xml:space="preserve">nocutnews</w:t>
        </w:r>
      </w:hyperlink>
      <w:r>
        <w:t xml:space="preserve"> KRW 77.1tn). The same German outlet carries a headline "Dalian approval blown?" that I saw only as a title; worth checking. Read-through for SK Inc, Samsung Electronics, SMH, ALGM and RS Technologies. Also: oil eased, with Brent ~$113.88 on Oct 27 (−1.7%) on Qatari/Omani mediation over Hormuz (</w:t>
      </w:r>
      <w:hyperlink w:history="1" r:id="rId9sqahavhqqo_vqcidg6qe">
        <w:r>
          <w:rPr>
            <w:rStyle w:val="Hyperlink"/>
          </w:rPr>
          <w:t xml:space="preserve">Nation Thailand</w:t>
        </w:r>
      </w:hyperlink>
      <w:r>
        <w:t xml:space="preserve">, single source).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t xml:space="preserve">2. What matters, by group</w:t>
      </w:r>
    </w:p>
    <w:p>
      <w:pPr>
        <w:pStyle w:val="Heading3"/>
      </w:pPr>
      <w:r>
        <w:t xml:space="preserve">Group 1 — Rails / shipping / financials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CEC GY (Ceconomy) — MATTERS.</w:t>
      </w:r>
      <w:r>
        <w:t xml:space="preserve"> Preliminary FY25/26 out Oct 27: sales ~EUR 24.0bn (+5.3%), adjusted EBIT ~EUR 515m (+27%) versus the EUR 500m target; shares reportedly ended lower regardless (</w:t>
      </w:r>
      <w:hyperlink w:history="1" r:id="rIdokbhnrsnmcenrgypo3zw8">
        <w:r>
          <w:rPr>
            <w:rStyle w:val="Hyperlink"/>
          </w:rPr>
          <w:t xml:space="preserve">EuropaWire</w:t>
        </w:r>
      </w:hyperlink>
      <w:r>
        <w:t xml:space="preserve">, </w:t>
      </w:r>
      <w:hyperlink w:history="1" r:id="rIdqfarhekypdfswmzlqwuu4">
        <w:r>
          <w:rPr>
            <w:rStyle w:val="Hyperlink"/>
          </w:rPr>
          <w:t xml:space="preserve">finanzen.net</w:t>
        </w:r>
      </w:hyperlink>
      <w:r>
        <w:t xml:space="preserve">). For an offer-pinned stock the beat is minor; the EC FSR decision is what moves it. The Nov 4 deadline traces to one Reuters chain of Oct 2 (</w:t>
      </w:r>
      <w:hyperlink w:history="1" r:id="rIdz0uytae5bdusloyptpqvv">
        <w:r>
          <w:rPr>
            <w:rStyle w:val="Hyperlink"/>
          </w:rPr>
          <w:t xml:space="preserve">Retail Insight Network</w:t>
        </w:r>
      </w:hyperlink>
      <w:r>
        <w:t xml:space="preserve">, </w:t>
      </w:r>
      <w:hyperlink w:history="1" r:id="rIdlgfqvj_1d7wjgwpkd-uir">
        <w:r>
          <w:rPr>
            <w:rStyle w:val="Hyperlink"/>
          </w:rPr>
          <w:t xml:space="preserve">TechNode</w:t>
        </w:r>
      </w:hyperlink>
      <w:r>
        <w:t xml:space="preserve">); no Commission decision found; Austria FDI unchanged. Full results Dec 14.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ZIM US — MATTERS (slow burn).</w:t>
      </w:r>
      <w:r>
        <w:t xml:space="preserve"> The Israeli Government Companies Authority halt dates from late September, not this week: it told ZIM around Sept 29 it was closing review of the original special-share application, with a revised proposal due about Oct 6; ZIM closed $29.20 on Oct 6, ~20% below the $35 offer (</w:t>
      </w:r>
      <w:hyperlink w:history="1" r:id="rIdwqqvpla28ejhyxjpivi82">
        <w:r>
          <w:rPr>
            <w:rStyle w:val="Hyperlink"/>
          </w:rPr>
          <w:t xml:space="preserve">Seatrade</w:t>
        </w:r>
      </w:hyperlink>
      <w:r>
        <w:t xml:space="preserve">, </w:t>
      </w:r>
      <w:hyperlink w:history="1" r:id="rIdrp_zujo5vioc47mimthlq">
        <w:r>
          <w:rPr>
            <w:rStyle w:val="Hyperlink"/>
          </w:rPr>
          <w:t xml:space="preserve">Stocktwits</w:t>
        </w:r>
      </w:hyperlink>
      <w:r>
        <w:t xml:space="preserve">). Outside date Feb 2027, extendable to Jun 2027 if only GCA approval remains. No news on a refiling. Q3 date unannounced; a notice may come this week (inference from last year's Oct 30 notice).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BHF US — QUIET (live).</w:t>
      </w:r>
      <w:r>
        <w:t xml:space="preserve"> No report of Delaware, New York or Massachusetts approval; the Q2 10-Q lists all three outstanding and confirms the merger agreement auto-extends to </w:t>
      </w:r>
      <w:r>
        <w:rPr>
          <w:b/>
          <w:bCs/>
        </w:rPr>
        <w:t xml:space="preserve">Dec 6, 2026</w:t>
      </w:r>
      <w:r>
        <w:t xml:space="preserve"> (</w:t>
      </w:r>
      <w:hyperlink w:history="1" r:id="rIdyz6iq8x4vaaqk382osoea">
        <w:r>
          <w:rPr>
            <w:rStyle w:val="Hyperlink"/>
          </w:rPr>
          <w:t xml:space="preserve">10-Q</w:t>
        </w:r>
      </w:hyperlink>
      <w:r>
        <w:t xml:space="preserve">). That removes yesterday's "third-party only" caveat. Q3 ~Nov 5–6 is an inference.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UNP / NSC — MATTERS (procedural), correcting yesterday.</w:t>
      </w:r>
      <w:r>
        <w:t xml:space="preserve"> The STB accepted the application May 28 but held it in abeyance; it lifted abeyance and set a procedural schedule Aug 18 (</w:t>
      </w:r>
      <w:hyperlink w:history="1" r:id="rIdyotal-saiepr80kxxdsp6">
        <w:r>
          <w:rPr>
            <w:rStyle w:val="Hyperlink"/>
          </w:rPr>
          <w:t xml:space="preserve">STB PR 26-21</w:t>
        </w:r>
      </w:hyperlink>
      <w:r>
        <w:t xml:space="preserve">) and on Sept 18 denied the BNSF, CSX and shipper motions for summary denial (</w:t>
      </w:r>
      <w:hyperlink w:history="1" r:id="rIdchbxljhku4cgazbwh6h4d">
        <w:r>
          <w:rPr>
            <w:rStyle w:val="Hyperlink"/>
          </w:rPr>
          <w:t xml:space="preserve">STB PR 26-23</w:t>
        </w:r>
      </w:hyperlink>
      <w:r>
        <w:t xml:space="preserve">). One summary says the formal filing window runs Oct 29, 2026 to Jan 29, 2027 (</w:t>
      </w:r>
      <w:hyperlink w:history="1" r:id="rIdg4un6dn9txotnw92fo8rs">
        <w:r>
          <w:rPr>
            <w:rStyle w:val="Hyperlink"/>
          </w:rPr>
          <w:t xml:space="preserve">Railway News</w:t>
        </w:r>
      </w:hyperlink>
      <w:r>
        <w:t xml:space="preserve">); I did not open the STB release, so verify. BNSF opposes. Q3 already reported.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AAUC CN — QUIET.</w:t>
      </w:r>
      <w:r>
        <w:t xml:space="preserve"> Q3 likely Nov 5, unconfirmed (estimates Nov 4–6; </w:t>
      </w:r>
      <w:hyperlink w:history="1" r:id="rIduh1l0obmxs2dmzvh57vxp">
        <w:r>
          <w:rPr>
            <w:rStyle w:val="Hyperlink"/>
          </w:rPr>
          <w:t xml:space="preserve">Earnings Whispers</w:t>
        </w:r>
      </w:hyperlink>
      <w:r>
        <w:t xml:space="preserve">). Could not verify that Zijin's C$295m share purchase closed. Watchlist note on the Zijin takeover is stale.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ALTI US — QUIET.</w:t>
      </w:r>
      <w:r>
        <w:t xml:space="preserve"> Q3 date unannounced; last year's was announced Oct 13 for Nov 10.</w:t>
      </w:r>
    </w:p>
    <w:p>
      <w:pPr>
        <w:pStyle w:val="Heading3"/>
      </w:pPr>
      <w:r>
        <w:t xml:space="preserve">Group 2 — Luxury / consumer / Korea / autos / energy / alternatives</w:t>
      </w:r>
    </w:p>
    <w:p>
      <w:pPr>
        <w:spacing w:after="120"/>
      </w:pPr>
      <w:r>
        <w:rPr>
          <w:b/>
          <w:bCs/>
        </w:rPr>
        <w:t xml:space="preserve">Real news /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EULIF US / CRML — MATTERS, time-critical.</w:t>
      </w:r>
      <w:r>
        <w:t xml:space="preserve"> See §1 and §4.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000660 KS (SK hynix) — MATTERS, Oct 28 or 29.</w:t>
      </w:r>
      <w:r>
        <w:t xml:space="preserve"> See §1. Q2 baseline: operating profit KRW 60.54tn on revenue KRW 79.32tn, revenue below consensus (</w:t>
      </w:r>
      <w:hyperlink w:history="1" r:id="rIdj8kberd0uv9rusl_hjba-">
        <w:r>
          <w:rPr>
            <w:rStyle w:val="Hyperlink"/>
          </w:rPr>
          <w:t xml:space="preserve">Blocks &amp; Files</w:t>
        </w:r>
      </w:hyperlink>
      <w:r>
        <w:t xml:space="preserve">). A KRW 40tn buyback is referenced (</w:t>
      </w:r>
      <w:hyperlink w:history="1" r:id="rIduik_cj2mrlkl_ojxfniwv">
        <w:r>
          <w:rPr>
            <w:rStyle w:val="Hyperlink"/>
          </w:rPr>
          <w:t xml:space="preserve">inews24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005930 KS (Samsung Electronics) — MATTERS.</w:t>
      </w:r>
      <w:r>
        <w:t xml:space="preserve"> YTN puts the full Q3 on </w:t>
      </w:r>
      <w:r>
        <w:rPr>
          <w:b/>
          <w:bCs/>
        </w:rPr>
        <w:t xml:space="preserve">Oct 29</w:t>
      </w:r>
      <w:r>
        <w:t xml:space="preserve">, not Oct 30 (</w:t>
      </w:r>
      <w:hyperlink w:history="1" r:id="rIdfyrub-5-gnnbfqarjlsqr">
        <w:r>
          <w:rPr>
            <w:rStyle w:val="Hyperlink"/>
          </w:rPr>
          <w:t xml:space="preserve">YTN</w:t>
        </w:r>
      </w:hyperlink>
      <w:r>
        <w:t xml:space="preserve">; snippet only). Preliminary Q3 operating profit ~KRW 107.5tn on ~KRW 195tn sales already out. August plan: KRW 90–110tn 2026 shareholder return, ~KRW 30tn of Q3 cash dividends, exact amount at a late-October board meeting, the rest in January; the 2024–26 policy ends this year, so a 2027 policy is pending (</w:t>
      </w:r>
      <w:hyperlink w:history="1" r:id="rIdxfsgb8nwnxqzccrlv4yin">
        <w:r>
          <w:rPr>
            <w:rStyle w:val="Hyperlink"/>
          </w:rPr>
          <w:t xml:space="preserve">Samsung Newsroom</w:t>
        </w:r>
      </w:hyperlink>
      <w:r>
        <w:t xml:space="preserve">, </w:t>
      </w:r>
      <w:hyperlink w:history="1" r:id="rIdzv3p0zcgrfyrj1kqyvha1">
        <w:r>
          <w:rPr>
            <w:rStyle w:val="Hyperlink"/>
          </w:rPr>
          <w:t xml:space="preserve">mtn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PUIG SM — MATTERS, today.</w:t>
      </w:r>
      <w:r>
        <w:t xml:space="preserve"> Capital Markets Day with the new strategic plan is today in Madrid, rescheduled after the Estée Lauder merger talks ended (</w:t>
      </w:r>
      <w:hyperlink w:history="1" r:id="rId-jjmptahgmkhj8piixzep">
        <w:r>
          <w:rPr>
            <w:rStyle w:val="Hyperlink"/>
          </w:rPr>
          <w:t xml:space="preserve">FashionUnited</w:t>
        </w:r>
      </w:hyperlink>
      <w:r>
        <w:t xml:space="preserve">). No coverage of the event yet. This also reverses yesterday's "Puig 9M not found": Q3 sales were EUR 1.391bn (+5.6–6.1% like-for-like; sources differ) and 9M like-for-like +4.8% to ~EUR 3.745bn, makeup ~+12%, APAC ~+17.9% (</w:t>
      </w:r>
      <w:hyperlink w:history="1" r:id="rIdrqfhomp_y_j1p-rwze0xy">
        <w:r>
          <w:rPr>
            <w:rStyle w:val="Hyperlink"/>
          </w:rPr>
          <w:t xml:space="preserve">Moodie Davitt</w:t>
        </w:r>
      </w:hyperlink>
      <w:r>
        <w:t xml:space="preserve">, </w:t>
      </w:r>
      <w:hyperlink w:history="1" r:id="rId9odtu97qwgxswohpn2hu3">
        <w:r>
          <w:rPr>
            <w:rStyle w:val="Hyperlink"/>
          </w:rPr>
          <w:t xml:space="preserve">The Impression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8TRA GY (Traton) — MATTERS, 9M statement due today.</w:t>
      </w:r>
      <w:r>
        <w:t xml:space="preserve"> One undated secondary report gives 9M adjusted operating profit EUR 2.3bn (+13%) and International Motors adjusted ROS 1.7% versus 1.6% (</w:t>
      </w:r>
      <w:hyperlink w:history="1" r:id="rId_akwqd7ryz4ghhcr40ugr">
        <w:r>
          <w:rPr>
            <w:rStyle w:val="Hyperlink"/>
          </w:rPr>
          <w:t xml:space="preserve">Global Banking &amp; Finance</w:t>
        </w:r>
      </w:hyperlink>
      <w:r>
        <w:t xml:space="preserve">); unverified until the release. Q3 unit sales +10% to 78,900 are already out (</w:t>
      </w:r>
      <w:hyperlink w:history="1" r:id="rIdgumquq_oguxrdybq7bdyv">
        <w:r>
          <w:rPr>
            <w:rStyle w:val="Hyperlink"/>
          </w:rPr>
          <w:t xml:space="preserve">VW Group</w:t>
        </w:r>
      </w:hyperlink>
      <w:r>
        <w:t xml:space="preserve">). H1 outlook was group adjusted ROS 6.3–7.3% (</w:t>
      </w:r>
      <w:hyperlink w:history="1" r:id="rIdlz1mnofolgug2aobuknum">
        <w:r>
          <w:rPr>
            <w:rStyle w:val="Hyperlink"/>
          </w:rPr>
          <w:t xml:space="preserve">Traton H1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VOW GY / P911 GY — MATTERS.</w:t>
      </w:r>
      <w:r>
        <w:t xml:space="preserve"> A non-cash impairment of ~EUR 6bn on goodwill allocated to the Porsche segment is flagged for VW's Q3 (</w:t>
      </w:r>
      <w:hyperlink w:history="1" r:id="rIdz5tpg5dtiqllrfqvgd_hl">
        <w:r>
          <w:rPr>
            <w:rStyle w:val="Hyperlink"/>
          </w:rPr>
          <w:t xml:space="preserve">brandiconimage</w:t>
        </w:r>
      </w:hyperlink>
      <w:r>
        <w:t xml:space="preserve">; weak September source, confirm in VW disclosures). Q3 deliveries −14.3% to 1.89m (</w:t>
      </w:r>
      <w:hyperlink w:history="1" r:id="rIdrc9xjqyrctydj607pkmvv">
        <w:r>
          <w:rPr>
            <w:rStyle w:val="Hyperlink"/>
          </w:rPr>
          <w:t xml:space="preserve">RTT</w:t>
        </w:r>
      </w:hyperlink>
      <w:r>
        <w:t xml:space="preserve">); guidance operating ROS 4.0–5.5%. VW Q3 date unconfirmed (Oct 29 per yesterday; 2025 precedent Oct 30). Porsche AG: a MarketScreener calendar lists Q3 on Oct 26 (</w:t>
      </w:r>
      <w:hyperlink w:history="1" r:id="rIdgfzgmggj7vtnfpssbvi6v">
        <w:r>
          <w:rPr>
            <w:rStyle w:val="Hyperlink"/>
          </w:rPr>
          <w:t xml:space="preserve">calendar</w:t>
        </w:r>
      </w:hyperlink>
      <w:r>
        <w:t xml:space="preserve">) but I found no results; unverified.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GENT MK (Genting Berhad) — MATTERS (negative), no new terms.</w:t>
      </w:r>
      <w:r>
        <w:t xml:space="preserve"> RM1.25bn renounceable rights issue: ~RM800m for maturing borrowings, ~RM280m interest/financing costs (</w:t>
      </w:r>
      <w:hyperlink w:history="1" r:id="rIddqm4e1sfcqe4bzvy38bn6">
        <w:r>
          <w:rPr>
            <w:rStyle w:val="Hyperlink"/>
          </w:rPr>
          <w:t xml:space="preserve">The Star</w:t>
        </w:r>
      </w:hyperlink>
      <w:r>
        <w:t xml:space="preserve">); illustrative price RM1.30 (</w:t>
      </w:r>
      <w:hyperlink w:history="1" r:id="rId4ddvytbp_t0oawfs9gwpm">
        <w:r>
          <w:rPr>
            <w:rStyle w:val="Hyperlink"/>
          </w:rPr>
          <w:t xml:space="preserve">The Edge</w:t>
        </w:r>
      </w:hyperlink>
      <w:r>
        <w:t xml:space="preserve">); Lim family/Kien Huat irrevocably take up 45.1%; completion targeted Q1 2027. No EGM date; final price and ratio are set after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ENI IM / TTE FP / REP SM — MATTERS (oil read-through).</w:t>
      </w:r>
      <w:r>
        <w:t xml:space="preserve"> Eni reported Oct 23 (EUR 0.46 extraordinary dividend, buyback to EUR 3.8bn). TotalEnergies' Oct 15 trading statement: hydrocarbon output 2.45–2.50 Mboe/d, LNG $12.28/MMBtu (+20.4%), refining/chemicals cash flow up ~$2bn QoQ (</w:t>
      </w:r>
      <w:hyperlink w:history="1" r:id="rId6huaeojue9v29v-skvp73">
        <w:r>
          <w:rPr>
            <w:rStyle w:val="Hyperlink"/>
          </w:rPr>
          <w:t xml:space="preserve">Business Wire</w:t>
        </w:r>
      </w:hyperlink>
      <w:r>
        <w:t xml:space="preserve">, </w:t>
      </w:r>
      <w:hyperlink w:history="1" r:id="rIdrqpmxjnjx4bevgsyzqr-i">
        <w:r>
          <w:rPr>
            <w:rStyle w:val="Hyperlink"/>
          </w:rPr>
          <w:t xml:space="preserve">RTT</w:t>
        </w:r>
      </w:hyperlink>
      <w:r>
        <w:t xml:space="preserve">); full Q3 probably Oct 29, unconfirmed. Repsol Q3 due Oct 29 (</w:t>
      </w:r>
      <w:hyperlink w:history="1" r:id="rId_l--8nnokiuuvny7csfa9">
        <w:r>
          <w:rPr>
            <w:rStyle w:val="Hyperlink"/>
          </w:rPr>
          <w:t xml:space="preserve">DailyForex</w:t>
        </w:r>
      </w:hyperlink>
      <w:r>
        <w:t xml:space="preserve">); an analyst-estimated third buyback of EUR 950m is unverified; Q2 adjusted net income EUR 1,838m (</w:t>
      </w:r>
      <w:hyperlink w:history="1" r:id="rIdqfhxso7nlpschtmmktf40">
        <w:r>
          <w:rPr>
            <w:rStyle w:val="Hyperlink"/>
          </w:rPr>
          <w:t xml:space="preserve">Repsol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MC FP / CDI FP — MATTERS but not new.</w:t>
      </w:r>
      <w:r>
        <w:t xml:space="preserve"> LVMH Q3 organic +1% (Q2 +3%), 9M +2% on EUR 57.1bn; Fashion &amp; Leather −5%, China weaker (</w:t>
      </w:r>
      <w:hyperlink w:history="1" r:id="rIdgrqjunmlyj7pcdkztzmel">
        <w:r>
          <w:rPr>
            <w:rStyle w:val="Hyperlink"/>
          </w:rPr>
          <w:t xml:space="preserve">LVMH</w:t>
        </w:r>
      </w:hyperlink>
      <w:r>
        <w:t xml:space="preserve">, </w:t>
      </w:r>
      <w:hyperlink w:history="1" r:id="rId5wl5h0xxfyy9_lkmodrvt">
        <w:r>
          <w:rPr>
            <w:rStyle w:val="Hyperlink"/>
          </w:rPr>
          <w:t xml:space="preserve">FashionUnited</w:t>
        </w:r>
      </w:hyperlink>
      <w:r>
        <w:t xml:space="preserve">). Nothing Oct 27–28. Dior is the holdco read-through.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MF FP (Wendel) — Oct 22 news, now stale.</w:t>
      </w:r>
      <w:r>
        <w:t xml:space="preserve"> NAV EUR 167.0/share (+5.1% vs June), cash ~EUR 1.5bn after Stahl proceeds (EUR 1.14bn, closed Oct 1), LTV 9.5%; deputy CEO David Darmon leaves Nov 30 (</w:t>
      </w:r>
      <w:hyperlink w:history="1" r:id="rIdxebra0bqg-mxtdo8pp9vg">
        <w:r>
          <w:rPr>
            <w:rStyle w:val="Hyperlink"/>
          </w:rPr>
          <w:t xml:space="preserve">Idéal Investisseur</w:t>
        </w:r>
      </w:hyperlink>
      <w:r>
        <w:t xml:space="preserve">, </w:t>
      </w:r>
      <w:hyperlink w:history="1" r:id="rIdearzbyw6mkdsec-yhkit6">
        <w:r>
          <w:rPr>
            <w:rStyle w:val="Hyperlink"/>
          </w:rPr>
          <w:t xml:space="preserve">Morningstar</w:t>
        </w:r>
      </w:hyperlink>
      <w:r>
        <w:t xml:space="preserve">, </w:t>
      </w:r>
      <w:hyperlink w:history="1" r:id="rIdjjb4uh9g0rxevcwztggbp">
        <w:r>
          <w:rPr>
            <w:rStyle w:val="Hyperlink"/>
          </w:rPr>
          <w:t xml:space="preserve">MFN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PGHN SW — NOISE/QUIET.</w:t>
      </w:r>
      <w:r>
        <w:t xml:space="preserve"> Evergreen SICAV (Global Value) redemption requests capped at 9.8% (headline only; </w:t>
      </w:r>
      <w:hyperlink w:history="1" r:id="rId107z1swu4-vbjr_j-wdk7">
        <w:r>
          <w:rPr>
            <w:rStyle w:val="Hyperlink"/>
          </w:rPr>
          <w:t xml:space="preserve">Börse Express</w:t>
        </w:r>
      </w:hyperlink>
      <w:r>
        <w:t xml:space="preserve">). AuM USD 186bn at Jun 30 (</w:t>
      </w:r>
      <w:hyperlink w:history="1" r:id="rIday_wysol3pucxnqby3dru">
        <w:r>
          <w:rPr>
            <w:rStyle w:val="Hyperlink"/>
          </w:rPr>
          <w:t xml:space="preserve">Deutsche Börse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QCQ6 / copper — QUIET.</w:t>
      </w:r>
      <w:r>
        <w:t xml:space="preserve"> No Oct 27 COMEX price found; last points ~$6.6/lb (Oct 7), record COMEX stocks ~711,609t (</w:t>
      </w:r>
      <w:hyperlink w:history="1" r:id="rIdqryoow7ujnevednresi9o">
        <w:r>
          <w:rPr>
            <w:rStyle w:val="Hyperlink"/>
          </w:rPr>
          <w:t xml:space="preserve">Farmonaut</w:t>
        </w:r>
      </w:hyperlink>
      <w:r>
        <w:t xml:space="preserve">, weak). August contract is past delivery.</w:t>
      </w:r>
    </w:p>
    <w:p>
      <w:pPr>
        <w:spacing w:after="120"/>
      </w:pPr>
      <w:r>
        <w:rPr>
          <w:b/>
          <w:bCs/>
        </w:rPr>
        <w:t xml:space="preserve">Quiet names (status lines)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RACE IM</w:t>
      </w:r>
      <w:r>
        <w:t xml:space="preserve"> — Q3 </w:t>
      </w:r>
      <w:r>
        <w:rPr>
          <w:b/>
          <w:bCs/>
        </w:rPr>
        <w:t xml:space="preserve">Nov 3</w:t>
      </w:r>
      <w:r>
        <w:t xml:space="preserve">, confirmed by </w:t>
      </w:r>
      <w:hyperlink w:history="1" r:id="rIdk98-ksui3b5bfygzbf9nh">
        <w:r>
          <w:rPr>
            <w:rStyle w:val="Hyperlink"/>
          </w:rPr>
          <w:t xml:space="preserve">Ferrari's calendar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PSH LN / PSUS US</w:t>
      </w:r>
      <w:r>
        <w:t xml:space="preserve"> — portfolio reviews Nov 2 (listing page only, </w:t>
      </w:r>
      <w:hyperlink w:history="1" r:id="rIdttsykuaj8okknmsalolk2">
        <w:r>
          <w:rPr>
            <w:rStyle w:val="Hyperlink"/>
          </w:rPr>
          <w:t xml:space="preserve">StreetInsider</w:t>
        </w:r>
      </w:hyperlink>
      <w:r>
        <w:t xml:space="preserve">). Analyst downgrades found (Citi, BofA) concern Pershing Square Inc. (PS), a different entity.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IPAR US / ITP FP</w:t>
      </w:r>
      <w:r>
        <w:t xml:space="preserve"> — Q3 date unconfirmed: Nov 4 or Nov 5 after close (</w:t>
      </w:r>
      <w:hyperlink w:history="1" r:id="rIdcadttglbycototnmhofgc">
        <w:r>
          <w:rPr>
            <w:rStyle w:val="Hyperlink"/>
          </w:rPr>
          <w:t xml:space="preserve">Earnings Whispers</w:t>
        </w:r>
      </w:hyperlink>
      <w:r>
        <w:t xml:space="preserve">, </w:t>
      </w:r>
      <w:hyperlink w:history="1" r:id="rId6hk3mtbyn9jcocjv4hu5m">
        <w:r>
          <w:rPr>
            <w:rStyle w:val="Hyperlink"/>
          </w:rPr>
          <w:t xml:space="preserve">Unusual Whales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COTY US</w:t>
      </w:r>
      <w:r>
        <w:t xml:space="preserve"> — date conflict: Nov 10 pre-open per TipRanks (Swiss line), Nov 18 per Earnings Whispers, Nov 4–5 projected; check Coty IR (</w:t>
      </w:r>
      <w:hyperlink w:history="1" r:id="rIdt0iihxbjcx5cbio3jnbnl">
        <w:r>
          <w:rPr>
            <w:rStyle w:val="Hyperlink"/>
          </w:rPr>
          <w:t xml:space="preserve">TipRanks</w:t>
        </w:r>
      </w:hyperlink>
      <w:r>
        <w:t xml:space="preserve">, </w:t>
      </w:r>
      <w:hyperlink w:history="1" r:id="rIdtnlu1sqxirbmsbnpzv24l">
        <w:r>
          <w:rPr>
            <w:rStyle w:val="Hyperlink"/>
          </w:rPr>
          <w:t xml:space="preserve">Earnings Whispers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9433 JP / 9432 JP</w:t>
      </w:r>
      <w:r>
        <w:t xml:space="preserve"> — H1 dates not found; early November likely (inference; KDDI Nov 6 and NTT Nov 4 last year).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373220 KS (LGES)</w:t>
      </w:r>
      <w:r>
        <w:t xml:space="preserve"> — final Q3 Nov 3 (per yesterday); ITC case 337-TA-1518 outcome not found. </w:t>
      </w:r>
      <w:r>
        <w:rPr>
          <w:b/>
          <w:bCs/>
        </w:rPr>
        <w:t xml:space="preserve">051910 KS, 034730 KS, 028260 KS</w:t>
      </w:r>
      <w:r>
        <w:t xml:space="preserve"> — QUIET.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GENS SP, 6707 JP (Sanken, H1 early/mid Nov), EXO NA, BVI FP (Q3 Oct 21 per yesterday), BX US (Q3 DE $1,715.7m, record date Nov 2 per yesterday)</w:t>
      </w:r>
      <w:r>
        <w:t xml:space="preserve"> — QUIET.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ALGM US</w:t>
      </w:r>
      <w:r>
        <w:t xml:space="preserve"> — FQ2 Oct 29 pre-open and $265–275m guide are from yesterday's brief; I could not confirm the date (search returned only 2025's Oct 30).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NPN SJ / PRX NA / INDUA SS / IPRV LN / MSE FP</w:t>
      </w:r>
      <w:r>
        <w:t xml:space="preserve"> — QUIET; searches returned nothing usable or were not run. Not verified either way.</w:t>
      </w:r>
    </w:p>
    <w:p>
      <w:pPr>
        <w:pStyle w:val="Heading3"/>
      </w:pPr>
      <w:r>
        <w:t xml:space="preserve">Group 3 — Small/mid-cap &amp; special situations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SLV / SIL / VZLA — MATTERS.</w:t>
      </w:r>
      <w:r>
        <w:t xml:space="preserve"> See §1 (silver at a year low). Gold and silver fell hard Friday Oct 23 (gold $4,024, silver $54.58, −5.9%; </w:t>
      </w:r>
      <w:hyperlink w:history="1" r:id="rIdh_flxmvlzuzoacujw1vve">
        <w:r>
          <w:rPr>
            <w:rStyle w:val="Hyperlink"/>
          </w:rPr>
          <w:t xml:space="preserve">ISA Bullion</w:t>
        </w:r>
      </w:hyperlink>
      <w:r>
        <w:t xml:space="preserve">). No VZLA-specific news in October.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GPH CN / GPH-WA CN — MATTERS (status).</w:t>
      </w:r>
      <w:r>
        <w:t xml:space="preserve"> The Army Corps moved the review to a full EIS; the company says 2029 startup is not delayed (</w:t>
      </w:r>
      <w:hyperlink w:history="1" r:id="rIdqpb64rijsxofojbml4dyl">
        <w:r>
          <w:rPr>
            <w:rStyle w:val="Hyperlink"/>
          </w:rPr>
          <w:t xml:space="preserve">Barchart</w:t>
        </w:r>
      </w:hyperlink>
      <w:r>
        <w:t xml:space="preserve">). The Sept 29 FAST-41 target (</w:t>
      </w:r>
      <w:hyperlink w:history="1" r:id="rIdnldaur2barhdzk4pvsyzg">
        <w:r>
          <w:rPr>
            <w:rStyle w:val="Hyperlink"/>
          </w:rPr>
          <w:t xml:space="preserve">Northern Miner</w:t>
        </w:r>
      </w:hyperlink>
      <w:r>
        <w:t xml:space="preserve">) is superseded: one German outlet says the dashboard now projects September 2027 (</w:t>
      </w:r>
      <w:hyperlink w:history="1" r:id="rIdblze5bdspe4dguw30b_u7">
        <w:r>
          <w:rPr>
            <w:rStyle w:val="Hyperlink"/>
          </w:rPr>
          <w:t xml:space="preserve">Börse Express</w:t>
        </w:r>
      </w:hyperlink>
      <w:r>
        <w:t xml:space="preserve">, unverified). </w:t>
      </w:r>
      <w:r>
        <w:rPr>
          <w:b/>
          <w:bCs/>
        </w:rPr>
        <w:t xml:space="preserve">Warrant series still unidentified.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NAK US</w:t>
      </w:r>
      <w:r>
        <w:t xml:space="preserve"> — QUIET; Pebble ruling pending since the Jun 25 argument (</w:t>
      </w:r>
      <w:hyperlink w:history="1" r:id="rIdampiyybadkdq10mlhuqn6">
        <w:r>
          <w:rPr>
            <w:rStyle w:val="Hyperlink"/>
          </w:rPr>
          <w:t xml:space="preserve">Börse Express</w:t>
        </w:r>
      </w:hyperlink>
      <w:r>
        <w:t xml:space="preserve">). Binary and undated.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DDL US</w:t>
      </w:r>
      <w:r>
        <w:t xml:space="preserve"> — QUIET, but a Feb 2026 filing snippet reports a definitive agreement to sell Dingdong's China business to Meituan (</w:t>
      </w:r>
      <w:hyperlink w:history="1" r:id="rIdq9zo7vf0e42wumh6w-zzf">
        <w:r>
          <w:rPr>
            <w:rStyle w:val="Hyperlink"/>
          </w:rPr>
          <w:t xml:space="preserve">SEC</w:t>
        </w:r>
      </w:hyperlink>
      <w:r>
        <w:t xml:space="preserve">). Status unverified; could change the thesis. Q3 likely mid-November (last year Nov 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LIO LN</w:t>
      </w:r>
      <w:r>
        <w:t xml:space="preserve"> — Q3 Nov 4 (</w:t>
      </w:r>
      <w:hyperlink w:history="1" r:id="rIdk73jneu9h8x2mcagfqcmk">
        <w:r>
          <w:rPr>
            <w:rStyle w:val="Hyperlink"/>
          </w:rPr>
          <w:t xml:space="preserve">Directors Talk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IPX LN</w:t>
      </w:r>
      <w:r>
        <w:t xml:space="preserve"> — QUIET; next results Dec 2 per TipRanks (unverified); ongoing buyback.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SMH LN / 3445 JP</w:t>
      </w:r>
      <w:r>
        <w:t xml:space="preserve"> — no verified SOX close for Oct 27 (an undated Investing.com page showing −4.25% cannot be tied to a date). Tuesday's chip-led rally is the better guide.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7912 JP</w:t>
      </w:r>
      <w:r>
        <w:t xml:space="preserve"> — QUIET; Kyowa Pharma consolidation planned Oct 2026 (</w:t>
      </w:r>
      <w:hyperlink w:history="1" r:id="rIdd56uosjodruxmijmpql05">
        <w:r>
          <w:rPr>
            <w:rStyle w:val="Hyperlink"/>
          </w:rPr>
          <w:t xml:space="preserve">DNP</w:t>
        </w:r>
      </w:hyperlink>
      <w:r>
        <w:t xml:space="preserve">). </w:t>
      </w:r>
      <w:r>
        <w:rPr>
          <w:b/>
          <w:bCs/>
        </w:rPr>
        <w:t xml:space="preserve">7911 JP</w:t>
      </w:r>
      <w:r>
        <w:t xml:space="preserve"> — H1 possibly Nov 6 (unconfirmed).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6425 JP</w:t>
      </w:r>
      <w:r>
        <w:t xml:space="preserve"> — QUIET; Okada Manila GGR −14.6% in Q2, S&amp;P outlook Negative (</w:t>
      </w:r>
      <w:hyperlink w:history="1" r:id="rIdvclxfped-8b9zvn7f3ova">
        <w:r>
          <w:rPr>
            <w:rStyle w:val="Hyperlink"/>
          </w:rPr>
          <w:t xml:space="preserve">Sigma</w:t>
        </w:r>
      </w:hyperlink>
      <w:r>
        <w:t xml:space="preserve">, snippet).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BUKA IJ, CDZI US (Q3 mid-Nov, inference), DIDIY US, JUP LN</w:t>
      </w:r>
      <w:r>
        <w:t xml:space="preserve"> — QUIET.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EP059897 Pfd — UNRESOLVED.</w:t>
      </w:r>
      <w:r>
        <w:t xml:space="preserve"> Exact-string search returned only unrelated hits. Not guessed. Owner to supply ISIN/issuer.</w:t>
      </w:r>
    </w:p>
    <w:p>
      <w:pPr>
        <w:pStyle w:val="Heading3"/>
      </w:pPr>
      <w:r>
        <w:t xml:space="preserve">Group 4 — Futures / macro hedges</w:t>
      </w:r>
    </w:p>
    <w:p>
      <w:pPr>
        <w:spacing w:after="120"/>
      </w:pPr>
      <w:r>
        <w:t xml:space="preserve">All dated futures on the watchlist are expired or past delivery (see §4); levels below are cash proxies.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NQ / ES</w:t>
      </w:r>
      <w:r>
        <w:t xml:space="preserve"> — MATTERS. S&amp;P 7,722.60, Nasdaq Composite +1.18% (see §1). No Nasdaq-100 or December futures quotes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 (FTSE 100)</w:t>
      </w:r>
      <w:r>
        <w:t xml:space="preserve"> — no Oct 27 close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WNU6 / IEF</w:t>
      </w:r>
      <w:r>
        <w:t xml:space="preserve"> — MATTERS. 10-year ~4.999%, 30-year ~5.31% (unlinked). No IEF or WNZ6 price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UXQ6 / uranium</w:t>
      </w:r>
      <w:r>
        <w:t xml:space="preserve"> — see §4. Spot ~$89.6–89.9/lb (Cameco Sept month-end $89.63).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HYG</w:t>
      </w:r>
      <w:r>
        <w:t xml:space="preserve"> — no data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YBYU6</w:t>
      </w:r>
      <w:r>
        <w:t xml:space="preserve"> — still unidentified. Root "YBY" matches no known contract; "U6" implies September 2026, already expired.</w:t>
      </w:r>
    </w:p>
    <w:p>
      <w:pPr>
        <w:spacing w:after="120"/>
      </w:pPr>
      <w:r>
        <w:rPr>
          <w:b/>
          <w:bCs/>
        </w:rPr>
        <w:t xml:space="preserve">Week in context.</w:t>
      </w:r>
      <w:r>
        <w:t xml:space="preserve"> Oct 16 Nasdaq ~−2% on AI-financing worries; Oct 22–23 AI selloff with oil at $113–117 and the 10-year at 5%; Fri Oct 23 gold −2.8%, silver −5.9%; Oct 26–27 rebound (S&amp;P 7,623.68 → 7,676.77 → 7,722.60). Oil plus a 5% 10-year is the headwind, AI capex is the trigger, and this week stacks the Fed, four megacap prints and the Nov 3 midterms.</w:t>
      </w:r>
    </w:p>
    <w:p>
      <w:pPr>
        <w:pStyle w:val="Heading3"/>
      </w:pPr>
      <w:r>
        <w:t xml:space="preserve">Group 5 — US large-cap 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LLY US — MATTERS Thu Oct 29</w:t>
      </w:r>
      <w:r>
        <w:t xml:space="preserve"> (pre-open). Consensus EPS conflicts badly: $7.03 (</w:t>
      </w:r>
      <w:hyperlink w:history="1" r:id="rIdiklflhnnqqcndvtff5bjs">
        <w:r>
          <w:rPr>
            <w:rStyle w:val="Hyperlink"/>
          </w:rPr>
          <w:t xml:space="preserve">S&amp;P Global</w:t>
        </w:r>
      </w:hyperlink>
      <w:r>
        <w:t xml:space="preserve">), $9.83 (other), versus ~$5.38–5.70 in yesterday's brief; revenue ~$22.5bn, options imply ~±8.5% (</w:t>
      </w:r>
      <w:hyperlink w:history="1" r:id="rIdl0ouolr90ztgv5aja2vz5">
        <w:r>
          <w:rPr>
            <w:rStyle w:val="Hyperlink"/>
          </w:rPr>
          <w:t xml:space="preserve">24/7 Wall St</w:t>
        </w:r>
      </w:hyperlink>
      <w:r>
        <w:t xml:space="preserve">). Judge on underlying figures.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 US — MATTERS Thu Oct 29</w:t>
      </w:r>
      <w:r>
        <w:t xml:space="preserve"> (~8:00am ET, tentative per </w:t>
      </w:r>
      <w:hyperlink w:history="1" r:id="rIdzy638ngmf0cqj5ba0exlh">
        <w:r>
          <w:rPr>
            <w:rStyle w:val="Hyperlink"/>
          </w:rPr>
          <w:t xml:space="preserve">StockHub</w:t>
        </w:r>
      </w:hyperlink>
      <w:r>
        <w:t xml:space="preserve">; EPS consensus $6.90, unverified).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MAGS US — MATTERS.</w:t>
      </w:r>
      <w:r>
        <w:t xml:space="preserve"> MSFT and GOOGL report today after the close; Alphabet is ~20% below its May peak. Amazon: Oct 29 after close per yesterday (not re-confirmed). Apple: Oct 29 per one tracker versus Nov 2 yesterday — unresolved.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PLTR US — MATTERS, date unconfirmed</w:t>
      </w:r>
      <w:r>
        <w:t xml:space="preserve"> (est. Nov 2 after close).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 / WMT / TPR / IBKR</w:t>
      </w:r>
      <w:r>
        <w:t xml:space="preserve"> — QUIET; no dated news. One undated snippet showing retailers down on a "sixth day" of Middle East conflict could not be dated and is not used.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t xml:space="preserve">3. Probably noise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Ceconomy's preliminary beat</w:t>
      </w:r>
      <w:r>
        <w:t xml:space="preserve"> — the stock is pinned to the JD.com offer; only the EC decision matters.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"$63bn Anthropic/Broadcom financing" market-wrap detail</w:t>
      </w:r>
      <w:r>
        <w:t xml:space="preserve"> — matched no sourced figure; don't repeat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Conflicting yield prints (4.966% / 4.986% / 4.999%)</w:t>
      </w:r>
      <w:r>
        <w:t xml:space="preserve"> — rounding and source differences, not a trend.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Brent settle spread ($113.88 Tuesday vs $115.81 Monday vs $109.11 old Yahoo item)</w:t>
      </w:r>
      <w:r>
        <w:t xml:space="preserve"> — different days and contract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Pershing Square Inc. (PS) analyst downgrades</w:t>
      </w:r>
      <w:r>
        <w:t xml:space="preserve"> — a different entity from PSH and PSUS.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Wendel NAV, LVMH Q3, Eni Q3</w:t>
      </w:r>
      <w:r>
        <w:t xml:space="preserve"> — all out and priced.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Samsung and LGES preliminary Q3</w:t>
      </w:r>
      <w:r>
        <w:t xml:space="preserve"> — already 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Partners Group SICAV redemption cap</w:t>
      </w:r>
      <w:r>
        <w:t xml:space="preserve"> — evergreen-product headline, not a listed-equity event.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t xml:space="preserve">4. Time-sensitive / positions watch</w:t>
      </w:r>
    </w:p>
    <w:p>
      <w:pPr>
        <w:pStyle w:val="Heading3"/>
      </w:pPr>
      <w:r>
        <w:t xml:space="preserve">Instruments that have expired or rolled — </w:t>
      </w:r>
      <w:r>
        <w:rPr>
          <w:rFonts w:ascii="Courier New" w:cs="Courier New" w:eastAsia="Courier New" w:hAnsi="Courier New"/>
        </w:rPr>
        <w:t xml:space="preserve">watchlist.md</w:t>
      </w:r>
      <w:r>
        <w:t xml:space="preserve"> needs updating (not edited here)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78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Watchlist entry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CRML US 08/21/26 C12.5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Expired Aug 21, worthless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Remove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QCQ6 (COMEX copper, Aug 2026)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Delivery month passed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Replace with Dec (HGZ6)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NQU6 / ESU6 (Sep 2026)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Expired mid-Sept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Replace with NQZ6 / ESZ6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Z U6 (FTSE 100, Sep)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Expired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Replace with Z Z6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WNU6 (Ultra T-bond, Sep)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Expired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Replace with WNZ6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UXQ6 (UxC uranium, Aug)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Expired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Oct contract UXV6 expires </w:t>
            </w:r>
            <w:r>
              <w:rPr>
                <w:b/>
                <w:bCs/>
                <w:sz w:val="18"/>
                <w:szCs w:val="18"/>
              </w:rPr>
              <w:t xml:space="preserve">Oct 28 per TradingView, Oct 26 per Barchart</w:t>
            </w:r>
            <w:r>
              <w:rPr>
                <w:sz w:val="18"/>
                <w:szCs w:val="18"/>
              </w:rPr>
              <w:t xml:space="preserve">; no CME notice found. Verify and roll to Nov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YBYU6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Unidentified; U6 implies expired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Owner to clarify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GPH-WA CN warrants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Aug 8, 2026 date passed; series unidentified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Owner to confirm series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EP059897 Pfd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Unidentified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Owner to supply ISIN/issuer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EULIF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Schemes effective; ratio now stated flat 0.045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Update note; delisting Nov 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AAUC CN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Zijin takeover terminated Jul 29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Update note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CEC GY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EC deadline appears to be Nov 4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Update note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BHF US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Outside date auto-extended to Dec 6 (10-Q)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Update note</w:t>
            </w:r>
          </w:p>
        </w:tc>
      </w:tr>
    </w:tbl>
    <w:p/>
    <w:p>
      <w:pPr>
        <w:pStyle w:val="Heading3"/>
      </w:pPr>
      <w:r>
        <w:t xml:space="preserve">Decisions needing attention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EUR / CRML (today and tomorrow)</w:t>
      </w:r>
      <w:r>
        <w:t xml:space="preserve"> — record date Oct 29; implementation Nov 5; EUR delisted Nov 6. EUR likely already suspended. Confirm how the EULIF ADR is converted and whether any action is needed before the record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UXV6 uranium</w:t>
      </w:r>
      <w:r>
        <w:t xml:space="preserve"> — expiry Oct 26 or Oct 28 depending on source. Today may be last trade; confirm with the broker and CME.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FOMC 2:00pm ET, then MSFT/GOOGL</w:t>
      </w:r>
      <w:r>
        <w:t xml:space="preserve"> — review WNZ6, IEF, NQ/ES hedges and MAGS sizing before the decision.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Genting Berhad</w:t>
      </w:r>
      <w:r>
        <w:t xml:space="preserve"> — rights terms and EGM date will set dilution and entitlement; none yet.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Ceconomy</w:t>
      </w:r>
      <w:r>
        <w:t xml:space="preserve"> — EC decision ~Nov 4 (unverified); nothing to do until announced.</w:t>
      </w:r>
    </w:p>
    <w:p>
      <w:pPr>
        <w:pStyle w:val="Heading3"/>
      </w:pPr>
      <w:r>
        <w:t xml:space="preserve">Dated catalyst calendar (next ~2 weeks)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Wed Oct 28</w:t>
            </w:r>
          </w:p>
        </w:tc>
        <w:tc>
          <w:tcPr>
            <w:tcW w:type="dxa" w:w="7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FOMC 2:00pm ET; Traton 9M; Puig Capital Markets Day; Microsoft and Alphabet after close; SK hynix Q3 possible (one source); UXV6 expiry (Oct 26 or 28)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Thu Oct 29</w:t>
            </w:r>
          </w:p>
        </w:tc>
        <w:tc>
          <w:tcPr>
            <w:tcW w:type="dxa" w:w="7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SK hynix Q3 (more likely); Samsung Electronics full Q3 (YTN); Caterpillar, Lilly (pre-open); Allegro (unconfirmed); Repsol, TotalEnergies, VW (unconfirmed); Amazon after close; Apple (one tracker); </w:t>
            </w:r>
            <w:r>
              <w:rPr>
                <w:b/>
                <w:bCs/>
                <w:sz w:val="18"/>
                <w:szCs w:val="18"/>
              </w:rPr>
              <w:t xml:space="preserve">EUR record date</w:t>
            </w:r>
            <w:r>
              <w:rPr>
                <w:sz w:val="18"/>
                <w:szCs w:val="18"/>
              </w:rPr>
              <w:t xml:space="preserve">; STB filing window opens (unverified)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Fri Oct 30</w:t>
            </w:r>
          </w:p>
        </w:tc>
        <w:tc>
          <w:tcPr>
            <w:tcW w:type="dxa" w:w="7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VW or Samsung if the earlier dates are wrong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Mon Nov 2</w:t>
            </w:r>
          </w:p>
        </w:tc>
        <w:tc>
          <w:tcPr>
            <w:tcW w:type="dxa" w:w="7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Palantir (unconfirmed), Apple (alt.); Pershing Square reviews; Blackstone dividend record date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Tue Nov 3</w:t>
            </w:r>
          </w:p>
        </w:tc>
        <w:tc>
          <w:tcPr>
            <w:tcW w:type="dxa" w:w="7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Ferrari Q3 (confirmed); LGES final Q3; US midterm elections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Wed Nov 4</w:t>
            </w:r>
          </w:p>
        </w:tc>
        <w:tc>
          <w:tcPr>
            <w:tcW w:type="dxa" w:w="7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Lion Finance 3Q26; Inter Parfums Q3 (Nov 4 or 5); </w:t>
            </w:r>
            <w:r>
              <w:rPr>
                <w:b/>
                <w:bCs/>
                <w:sz w:val="18"/>
                <w:szCs w:val="18"/>
              </w:rPr>
              <w:t xml:space="preserve">EC deadline on JD/Ceconomy (unverified)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Thu Nov 5</w:t>
            </w:r>
          </w:p>
        </w:tc>
        <w:tc>
          <w:tcPr>
            <w:tcW w:type="dxa" w:w="7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EUR/CRML implementation</w:t>
            </w:r>
            <w:r>
              <w:rPr>
                <w:sz w:val="18"/>
                <w:szCs w:val="18"/>
              </w:rPr>
              <w:t xml:space="preserve">; Coty/Tapestry (unconfirmed); AAUC Q3 (likely)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Fri Nov 6</w:t>
            </w:r>
          </w:p>
        </w:tc>
        <w:tc>
          <w:tcPr>
            <w:tcW w:type="dxa" w:w="7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CRML new shares trade, EUR delisted</w:t>
            </w:r>
            <w:r>
              <w:rPr>
                <w:sz w:val="18"/>
                <w:szCs w:val="18"/>
              </w:rPr>
              <w:t xml:space="preserve">; KDDI H1; Brighthouse Q3 (estimate); Toppan H1 (unconfirmed)</w:t>
            </w:r>
          </w:p>
        </w:tc>
      </w:tr>
    </w:tbl>
    <w:p/>
    <w:p>
      <w:pPr>
        <w:pStyle w:val="Heading3"/>
      </w:pPr>
      <w:r>
        <w:t xml:space="preserve">Undated but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Brighthouse:</w:t>
      </w:r>
      <w:r>
        <w:t xml:space="preserve"> DE/NY/MA approvals; Dec 6 outside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ZIM:</w:t>
      </w:r>
      <w:r>
        <w:t xml:space="preserve"> GCA resubmission; Q3 date announcement.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UNP/NSC:</w:t>
      </w:r>
      <w:r>
        <w:t xml:space="preserve"> STB process, BNSF opposition; close 2H 2027.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Northern Dynasty:</w:t>
      </w:r>
      <w:r>
        <w:t xml:space="preserve"> Pebble ruling any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Graphite One:</w:t>
      </w:r>
      <w:r>
        <w:t xml:space="preserve"> EIS and permit timeline; warrant series.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Genting Berhad:</w:t>
      </w:r>
      <w:r>
        <w:t xml:space="preserve"> rights terms, EGM, rating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Samsung Electronics:</w:t>
      </w:r>
      <w:r>
        <w:t xml:space="preserve"> shareholder-return amount at the late-October board meeting; 2027 policy.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Dingdong:</w:t>
      </w:r>
      <w:r>
        <w:t xml:space="preserve"> status of the reported Meituan China-business sale.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AlTi, Impax (Sept-quarter AUM), LG Chem, Samsung C&amp;T, NTT, Sanken, Cadiz, DiDi:</w:t>
      </w:r>
      <w:r>
        <w:t xml:space="preserve"> dates not found.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t xml:space="preserve">5. Follow-up questions to investigate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EUR/CRML:</w:t>
      </w:r>
      <w:r>
        <w:t xml:space="preserve"> Is the ratio flat 0.045 or floating with a floor and cap? When exactly was EUR suspended, and how is the EULIF ADR treated?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FOMC:</w:t>
      </w:r>
      <w:r>
        <w:t xml:space="preserve"> What did the Fed do, what is the policy range (3.50–3.75% or 3.75–4.00%), and what is the December hike probability afterwards? How do WNZ6 and IEF react?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SK hynix:</w:t>
      </w:r>
      <w:r>
        <w:t xml:space="preserve"> Oct 28 or 29? What is the shareholder-return news, and what is the "Dalian approval" headline about?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UXV6:</w:t>
      </w:r>
      <w:r>
        <w:t xml:space="preserve"> True expiry date and whether a position needs rolling into November.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Megacap prints:</w:t>
      </w:r>
      <w:r>
        <w:t xml:space="preserve"> Do Microsoft and Alphabet capex guides push MAGS and PLTR? Is there a public Anthropic S-1, and what does it do to the AI complex?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Silver:</w:t>
      </w:r>
      <w:r>
        <w:t xml:space="preserve"> With a fresh year low under $53, how exposed are SLV, SIL and VZLA to a hawkish Fed?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Puig:</w:t>
      </w:r>
      <w:r>
        <w:t xml:space="preserve"> What targets did the Capital Markets Day set?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Volkswagen/Porsche:</w:t>
      </w:r>
      <w:r>
        <w:t xml:space="preserve"> Size and timing of the Porsche goodwill impairment; has Porsche AG already reported Q3?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Ceconomy:</w:t>
      </w:r>
      <w:r>
        <w:t xml:space="preserve"> Is Nov 4 the real EC deadline, and has Austria cleared?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UNP/NSC:</w:t>
      </w:r>
      <w:r>
        <w:t xml:space="preserve"> Does the STB filing window actually open Oct 29, and what does BNSF's opposition imply for timing?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Dingdong:</w:t>
      </w:r>
      <w:r>
        <w:t xml:space="preserve"> Did the Meituan China-business sale complete, and what is left in DDL?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Lilly:</w:t>
      </w:r>
      <w:r>
        <w:t xml:space="preserve"> Which consensus EPS ($5.4, $7.0 or $9.8) is right, given acquired-project charges?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Unresolved identifiers:</w:t>
      </w:r>
      <w:r>
        <w:t xml:space="preserve"> EP059897 Pfd, YBYU6, GPH-WA series.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2E5597"/>
      <w:sz w:val="24"/>
      <w:szCs w:val="24"/>
    </w:rPr>
  </w:style>
  <w:style w:type="character" w:styleId="Hyperlink">
    <w:name w:val="Hyperlink"/>
    <w:uiPriority w:val="99"/>
    <w:unhideWhenUsed/>
    <w:rPr>
      <w:color w:val="1155AA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ep-umcvnshtrd6wjacuqm" Type="http://schemas.openxmlformats.org/officeDocument/2006/relationships/hyperlink" Target="https://www.manilatimes.net/2026/10/26/tmt-newswire/globenewswire/critical-metals-corp-acquisition-of-european-lithium-approved-by-supreme-court-of-western-australia/2454031/amp" TargetMode="External"/><Relationship Id="rIdhxmu16rr0vyaa6cyofzxf" Type="http://schemas.openxmlformats.org/officeDocument/2006/relationships/hyperlink" Target="https://kalkine.com.au/news/announcements/european-lithium-wins-supreme-court-approval-for-schemes-of-arrangement-with-critical-metals-corp" TargetMode="External"/><Relationship Id="rIdgie36y9k7wc_imz-ujlmw" Type="http://schemas.openxmlformats.org/officeDocument/2006/relationships/hyperlink" Target="https://www.listcorp.com/asx/eur/european-lithium-limited/news/court-approval-of-schemes-3427338.html" TargetMode="External"/><Relationship Id="rIdh43h7qu5bswniyuqj2row" Type="http://schemas.openxmlformats.org/officeDocument/2006/relationships/hyperlink" Target="https://www.stocktitan.net/news/CRML/critical-metals-corp-acquisition-of-european-lithium-becomes-6elv80smqh8t.html" TargetMode="External"/><Relationship Id="rId55cxzun7upxa4ozbje9dh" Type="http://schemas.openxmlformats.org/officeDocument/2006/relationships/hyperlink" Target="https://www.thelawyermag.com/au/practice-areas/corporate-and-ma/wa-supreme-court-approves-european-lithiums-schemes-despite-not-fair-expert-view/594880" TargetMode="External"/><Relationship Id="rIdbuvnbubsjheyaj5yzlxvt" Type="http://schemas.openxmlformats.org/officeDocument/2006/relationships/hyperlink" Target="https://www.cnbc.com/2026/10/27/gold-eases-on-firmer-dollar-ahead-of-fed-decision.html" TargetMode="External"/><Relationship Id="rIdqxdykpcg0xsejlcsqmxkq" Type="http://schemas.openxmlformats.org/officeDocument/2006/relationships/hyperlink" Target="https://foxbusiness.com/economy/federal-reserve-interest-rate-decision-june-17-2026" TargetMode="External"/><Relationship Id="rIdg8qy8zwnm7pso2ci4ibb6" Type="http://schemas.openxmlformats.org/officeDocument/2006/relationships/hyperlink" Target="https://www.wafb.com/2026/07/29/fed-holds-interest-rates-fifth-straight-time/" TargetMode="External"/><Relationship Id="rIdn9yazrcowt6duqmtakxmu" Type="http://schemas.openxmlformats.org/officeDocument/2006/relationships/hyperlink" Target="https://www.kitco.com/news/article/2026-09-16/gold-price-buckles-under-warshs-inflation-fixation-fed-hikes-rates" TargetMode="External"/><Relationship Id="rIduyk_z_b3zlxkt-p796fkx" Type="http://schemas.openxmlformats.org/officeDocument/2006/relationships/hyperlink" Target="https://www.fxstreet.com/news/dow-jones-futures-decline-ahead-of-fed-decision-big-tech-earnings-202610280856" TargetMode="External"/><Relationship Id="rIdvr3tr_ybmu6zhyljky-fn" Type="http://schemas.openxmlformats.org/officeDocument/2006/relationships/hyperlink" Target="https://chartmill.com/news/WHR/Chartmill-56987-stock-market-today-ai-trade-rebounds-fed-microsoft-alphabet-gm-nasdaq-boeing-2026-10-27" TargetMode="External"/><Relationship Id="rIdprenunkri4mistcpizdr4" Type="http://schemas.openxmlformats.org/officeDocument/2006/relationships/hyperlink" Target="https://en.cryptonomist.ch/2026/10/28/fed-decision-us-stocks/" TargetMode="External"/><Relationship Id="rIdv_rioljz_5wfkj7uqzytk" Type="http://schemas.openxmlformats.org/officeDocument/2006/relationships/hyperlink" Target="https://www.5paisa.com/blog/anthropic-files-confidentially-for-ipo-what-we-know" TargetMode="External"/><Relationship Id="rIdffewmlhf8sughgaltv4im" Type="http://schemas.openxmlformats.org/officeDocument/2006/relationships/hyperlink" Target="https://www.dealstreetasia.com/?p=494211" TargetMode="External"/><Relationship Id="rIdx7iecrmn50zqyggfrbxvj" Type="http://schemas.openxmlformats.org/officeDocument/2006/relationships/hyperlink" Target="https://www.forbes.com/sites/conormurray/2026/10/27/silver-hits-fresh-year-to-date-low-tuesday-morning-as-interest-rate-decision-looms/" TargetMode="External"/><Relationship Id="rIdxd_vgeo6ns36l6fe7ciq8" Type="http://schemas.openxmlformats.org/officeDocument/2006/relationships/hyperlink" Target="https://www.kitco.com/news/article/2026-10-27/precious-metals-weaken-hormuz-uncertainty-keeps-oil-elevated-ahead-fed" TargetMode="External"/><Relationship Id="rIdzavkagual70p1h3-v3dda" Type="http://schemas.openxmlformats.org/officeDocument/2006/relationships/hyperlink" Target="https://www.kitco.com/news/off-the-wire/2026-10-27/gold-retreats-stronger-dollar-traders-brace-fed" TargetMode="External"/><Relationship Id="rIdxdkbabcgvsfeucxc0wwas" Type="http://schemas.openxmlformats.org/officeDocument/2006/relationships/hyperlink" Target="https://www.kitco.com/news/article/2026-10-27/gold-climbs-above-4050-wall-street-rallies-ahead-fed-decision-kitco-pm" TargetMode="External"/><Relationship Id="rIdh1unxr0kgeghfuwagvnkd" Type="http://schemas.openxmlformats.org/officeDocument/2006/relationships/hyperlink" Target="https://www.usagold.com/daily-precious-metals-market-report-october-27-2026/" TargetMode="External"/><Relationship Id="rId2ufgi0pyiug_0hdlffewg" Type="http://schemas.openxmlformats.org/officeDocument/2006/relationships/hyperlink" Target="https://www.boerse-global.de/sk-hynix-aktie-dalian-genehmigung-geplatzt/834630" TargetMode="External"/><Relationship Id="rIdeces0ifsdcm6vtt6az_la" Type="http://schemas.openxmlformats.org/officeDocument/2006/relationships/hyperlink" Target="https://www.mt.co.kr/en/industry/2026/10/19/2026101913371799572" TargetMode="External"/><Relationship Id="rId4zcmjng_jwwdlornfzf7o" Type="http://schemas.openxmlformats.org/officeDocument/2006/relationships/hyperlink" Target="https://www.nocutnews.co.kr/news/6589199" TargetMode="External"/><Relationship Id="rId9sqahavhqqo_vqcidg6qe" Type="http://schemas.openxmlformats.org/officeDocument/2006/relationships/hyperlink" Target="https://www.nationthailand.com/news/world/40072812" TargetMode="External"/><Relationship Id="rIdokbhnrsnmcenrgypo3zw8" Type="http://schemas.openxmlformats.org/officeDocument/2006/relationships/hyperlink" Target="https://news.europawire.eu/ceconomy-sales-reach-e24-0-billion-as-adjusted-ebit-surpasses-e500-million-target-in-fy-2025-26/eu-press-release/2026/10/27/11/22/04/184582" TargetMode="External"/><Relationship Id="rIdqfarhekypdfswmzlqwuu4" Type="http://schemas.openxmlformats.org/officeDocument/2006/relationships/hyperlink" Target="https://www.finanzen.net/nachricht/aktien/vorlaeufige-zahlen-ceconomy-aktie-dennoch-in-rot-umsatz-und-gewinn-gesteigert-16010625" TargetMode="External"/><Relationship Id="rIdz0uytae5bdusloyptpqvv" Type="http://schemas.openxmlformats.org/officeDocument/2006/relationships/hyperlink" Target="https://www.retail-insight-network.com/news/jd-com-eu-approval-ceconomy-deal/" TargetMode="External"/><Relationship Id="rIdlgfqvj_1d7wjgwpkd-uir" Type="http://schemas.openxmlformats.org/officeDocument/2006/relationships/hyperlink" Target="https://technode.com/2026/10/09/jd-coms-2-5-billion-ceconomy-takeover-moves-closer-to-eu-approval/" TargetMode="External"/><Relationship Id="rIdwqqvpla28ejhyxjpivi82" Type="http://schemas.openxmlformats.org/officeDocument/2006/relationships/hyperlink" Target="https://www.seatrade-maritime.com/containers/hapag-lloyd-must-resubmit-zim-deal-after-israeli-review-halted" TargetMode="External"/><Relationship Id="rIdrp_zujo5vioc47mimthlq" Type="http://schemas.openxmlformats.org/officeDocument/2006/relationships/hyperlink" Target="https://stocktwits.com/news-articles/markets/equity/zim-stock-rises-overnight-after-shipper-raises-2026-guidance-even-as-hapag-lloyd-deal-hits-israeli-hurdle/cZDvckyRBmb" TargetMode="External"/><Relationship Id="rIdyz6iq8x4vaaqk382osoea" Type="http://schemas.openxmlformats.org/officeDocument/2006/relationships/hyperlink" Target="https://www.sec.gov/Archives/edgar/data/0001685040/000168504026000028/bhf-20260630.htm" TargetMode="External"/><Relationship Id="rIdyotal-saiepr80kxxdsp6" Type="http://schemas.openxmlformats.org/officeDocument/2006/relationships/hyperlink" Target="https://www.stb.gov/news-communications/latest-news/pr-26-21/" TargetMode="External"/><Relationship Id="rIdchbxljhku4cgazbwh6h4d" Type="http://schemas.openxmlformats.org/officeDocument/2006/relationships/hyperlink" Target="https://www.stb.gov/news-communications/latest-news/pr-26-23/" TargetMode="External"/><Relationship Id="rIdg4un6dn9txotnw92fo8rs" Type="http://schemas.openxmlformats.org/officeDocument/2006/relationships/hyperlink" Target="https://railwaynews.net/stb-confirms-extension-for-85b-union-pacific-merger.html" TargetMode="External"/><Relationship Id="rIduh1l0obmxs2dmzvh57vxp" Type="http://schemas.openxmlformats.org/officeDocument/2006/relationships/hyperlink" Target="https://www.earningswhispers.com/epsdetails/AAUC" TargetMode="External"/><Relationship Id="rIdj8kberd0uv9rusl_hjba-" Type="http://schemas.openxmlformats.org/officeDocument/2006/relationships/hyperlink" Target="https://www.blocksandfiles.com/flash/2026/07/29/sk-hynix-announces-extraordinarily-high-revenues-but-misses-expectations/5280499" TargetMode="External"/><Relationship Id="rIduik_cj2mrlkl_ojxfniwv" Type="http://schemas.openxmlformats.org/officeDocument/2006/relationships/hyperlink" Target="https://inews24.com/view/2018681" TargetMode="External"/><Relationship Id="rIdfyrub-5-gnnbfqarjlsqr" Type="http://schemas.openxmlformats.org/officeDocument/2006/relationships/hyperlink" Target="https://www.ytn.co.kr/_ln/0102_202610251102299509" TargetMode="External"/><Relationship Id="rIdxfsgb8nwnxqzccrlv4yin" Type="http://schemas.openxmlformats.org/officeDocument/2006/relationships/hyperlink" Target="https://news.samsung.com/global/samsung-electronics-to-implement-largest-ever-shareholder-return-in-2026-estimated-at-krw-90-to-110-trillion" TargetMode="External"/><Relationship Id="rIdzv3p0zcgrfyrj1kqyvha1" Type="http://schemas.openxmlformats.org/officeDocument/2006/relationships/hyperlink" Target="https://news.mtn.co.kr/news-detail/2026082117235891308" TargetMode="External"/><Relationship Id="rId-jjmptahgmkhj8piixzep" Type="http://schemas.openxmlformats.org/officeDocument/2006/relationships/hyperlink" Target="https://fashionunited.uk/news/business/puig-to-present-its-new-strategic-plan-on-october-28/2026060188371" TargetMode="External"/><Relationship Id="rIdrqfhomp_y_j1p-rwze0xy" Type="http://schemas.openxmlformats.org/officeDocument/2006/relationships/hyperlink" Target="https://moodiedavittreport.com/?p=486411" TargetMode="External"/><Relationship Id="rId9odtu97qwgxswohpn2hu3" Type="http://schemas.openxmlformats.org/officeDocument/2006/relationships/hyperlink" Target="https://theimpression.com/puig-reports-6-1-q3-growth-driven-by-makeup-and-skincare/" TargetMode="External"/><Relationship Id="rId_akwqd7ryz4ghhcr40ugr" Type="http://schemas.openxmlformats.org/officeDocument/2006/relationships/hyperlink" Target="https://www.globalbankingandfinance.com/tratons-nine-month-operating-profit-rises-13-volume-pricing/" TargetMode="External"/><Relationship Id="rIdgumquq_oguxrdybq7bdyv" Type="http://schemas.openxmlformats.org/officeDocument/2006/relationships/hyperlink" Target="https://www.volkswagen-group.com/en/articles/traton-group-increases-third-quarter-2026-unit-sales-by-10-to-78900-vehicles-driven-by-strong-us-business-20738" TargetMode="External"/><Relationship Id="rIdlz1mnofolgug2aobuknum" Type="http://schemas.openxmlformats.org/officeDocument/2006/relationships/hyperlink" Target="https://ir.traton.com/media/document/afad0bf9-1771-42b5-8505-b89f60a34339/assets/TRATON_GROUP_PM_23072026_EN.pdf?disposition=inline" TargetMode="External"/><Relationship Id="rIdz5tpg5dtiqllrfqvgd_hl" Type="http://schemas.openxmlformats.org/officeDocument/2006/relationships/hyperlink" Target="https://www.brandiconimage.com/2026/09/volkswagen-faces-6bn-porsche-hit-as.html" TargetMode="External"/><Relationship Id="rIdrc9xjqyrctydj607pkmvv" Type="http://schemas.openxmlformats.org/officeDocument/2006/relationships/hyperlink" Target="https://www.rttnews.com/3698112/volkswagen-q3-deliveries-fall-14-3.aspx" TargetMode="External"/><Relationship Id="rIdgfzgmggj7vtnfpssbvi6v" Type="http://schemas.openxmlformats.org/officeDocument/2006/relationships/hyperlink" Target="https://www.marketscreener.com/quote/stock/PORSCHE-AG-144458103/calendar/" TargetMode="External"/><Relationship Id="rIddqm4e1sfcqe4bzvy38bn6" Type="http://schemas.openxmlformats.org/officeDocument/2006/relationships/hyperlink" Target="https://www.thestar.com.my/business/business-news/2026/10/15/genting-to-allocate-rm280mil-from-rights-issue-for-interest-financing-costs" TargetMode="External"/><Relationship Id="rId4ddvytbp_t0oawfs9gwpm" Type="http://schemas.openxmlformats.org/officeDocument/2006/relationships/hyperlink" Target="https://theedgemalaysia.com/node/821263" TargetMode="External"/><Relationship Id="rId6huaeojue9v29v-skvp73" Type="http://schemas.openxmlformats.org/officeDocument/2006/relationships/hyperlink" Target="https://www.businesswire.com/news/home/20261014248263/en" TargetMode="External"/><Relationship Id="rIdrqpmxjnjx4bevgsyzqr-i" Type="http://schemas.openxmlformats.org/officeDocument/2006/relationships/hyperlink" Target="https://www.rttnews.com/3699254/totalenergies-expects-higher-q3-hydrocarbon-production-sees-sharp-rise-in-downstream-cash-flows.aspx" TargetMode="External"/><Relationship Id="rId_l--8nnokiuuvny7csfa9" Type="http://schemas.openxmlformats.org/officeDocument/2006/relationships/hyperlink" Target="https://es.dailyforex.com/stock-market-today/2026/10/repsol-llega-a-octubre-2026-cerca-de-maximos-anuales/250290" TargetMode="External"/><Relationship Id="rIdqfhxso7nlpschtmmktf40" Type="http://schemas.openxmlformats.org/officeDocument/2006/relationships/hyperlink" Target="https://www.repsol.com/content/dam/repsol-corporate/es/accionistas-e-inversores/cnmv/2026/oir23072026-nota-analistas-2t-2026.pdf" TargetMode="External"/><Relationship Id="rIdgrqjunmlyj7pcdkztzmel" Type="http://schemas.openxmlformats.org/officeDocument/2006/relationships/hyperlink" Target="https://www.lvmh.com/en/publications/continued-growth-in-the-third-quarter-of-2026" TargetMode="External"/><Relationship Id="rId5wl5h0xxfyy9_lkmodrvt" Type="http://schemas.openxmlformats.org/officeDocument/2006/relationships/hyperlink" Target="https://fashionunited.com/news/business/lvmh-q3-organic-revenue-growth-slows-amid-china-downturn/2026101375147" TargetMode="External"/><Relationship Id="rIdxebra0bqg-mxtdo8pp9vg" Type="http://schemas.openxmlformats.org/officeDocument/2006/relationships/hyperlink" Target="https://www.ideal-investisseur.fr/en/stock-news/wendel-nav-advances-5-1-in-third-quarter-to-eur167-per-share/27697.html" TargetMode="External"/><Relationship Id="rIdearzbyw6mkdsec-yhkit6" Type="http://schemas.openxmlformats.org/officeDocument/2006/relationships/hyperlink" Target="https://www.morningstar.com/news/globe-newswire/1001275823/wendel-wendel-finalized-the-sale-of-stahl-to-henkel" TargetMode="External"/><Relationship Id="rIdjjb4uh9g0rxevcwztggbp" Type="http://schemas.openxmlformats.org/officeDocument/2006/relationships/hyperlink" Target="https://mfn.se/one/a/wendel/wendel-david-darmon-group-deputy-ceo-and-member-of-wendels-executive-board-will-leave-his-position-on-november-30-2026-9912660f" TargetMode="External"/><Relationship Id="rId107z1swu4-vbjr_j-wdk7" Type="http://schemas.openxmlformats.org/officeDocument/2006/relationships/hyperlink" Target="https://www.boerse-express.com/news/articles/partners-group-aktie-98-ruecknahmeantraege-gedeckelt-927972" TargetMode="External"/><Relationship Id="rIday_wysol3pucxnqby3dru" Type="http://schemas.openxmlformats.org/officeDocument/2006/relationships/hyperlink" Target="https://live.deutsche-boerse.com/nachrichten/Partners-Group-provides-business-update-and-reports-record-fundraising-in-H1-reconfirms-full-year-guidance-edff2efc-f1be-4f5b-89cc-4303dbfb68a0" TargetMode="External"/><Relationship Id="rIdqryoow7ujnevednresi9o" Type="http://schemas.openxmlformats.org/officeDocument/2006/relationships/hyperlink" Target="https://farmonaut.com/?p=141971" TargetMode="External"/><Relationship Id="rIdk98-ksui3b5bfygzbf9nh" Type="http://schemas.openxmlformats.org/officeDocument/2006/relationships/hyperlink" Target="https://www.ferrari.com/en-EN/corporate/articles/2026-corporate-calendar" TargetMode="External"/><Relationship Id="rIdttsykuaj8okknmsalolk2" Type="http://schemas.openxmlformats.org/officeDocument/2006/relationships/hyperlink" Target="https://www.streetinsider.com/entities/Pershing+Square+Capital/PS" TargetMode="External"/><Relationship Id="rIdcadttglbycototnmhofgc" Type="http://schemas.openxmlformats.org/officeDocument/2006/relationships/hyperlink" Target="https://beta.earningswhispers.com/go/w/IPAR" TargetMode="External"/><Relationship Id="rId6hk3mtbyn9jcocjv4hu5m" Type="http://schemas.openxmlformats.org/officeDocument/2006/relationships/hyperlink" Target="https://unusualwhales.com/stock/IPAR/earnings" TargetMode="External"/><Relationship Id="rIdt0iihxbjcx5cbio3jnbnl" Type="http://schemas.openxmlformats.org/officeDocument/2006/relationships/hyperlink" Target="https://www.tipranks.com/stocks/CH:CO3A/earnings" TargetMode="External"/><Relationship Id="rIdtnlu1sqxirbmsbnpzv24l" Type="http://schemas.openxmlformats.org/officeDocument/2006/relationships/hyperlink" Target="https://beta.earningswhispers.com/go/w/COTY" TargetMode="External"/><Relationship Id="rIdh_flxmvlzuzoacujw1vve" Type="http://schemas.openxmlformats.org/officeDocument/2006/relationships/hyperlink" Target="https://www.isabullion.com/?p=8987" TargetMode="External"/><Relationship Id="rIdqpb64rijsxofojbml4dyl" Type="http://schemas.openxmlformats.org/officeDocument/2006/relationships/hyperlink" Target="https://www.barchart.com/story/news/3215277/graphite-one-supports-eis-pathway-for-america-s-largest-known-natural-graphite-deposit-no-anticipated-delay-to-2029-graphite-creek-project-startup-as-u-s-remains-100-import-reliant-for-natural-graphite" TargetMode="External"/><Relationship Id="rIdnldaur2barhdzk4pvsyzg" Type="http://schemas.openxmlformats.org/officeDocument/2006/relationships/hyperlink" Target="https://www.northernminer.com/news/graphite-one-eyes-september-permit-call-for-project/1003890400/" TargetMode="External"/><Relationship Id="rIdblze5bdspe4dguw30b_u7" Type="http://schemas.openxmlformats.org/officeDocument/2006/relationships/hyperlink" Target="https://www.boerse-express.com/news/articles/graphite-one-aktie-genehmigung-erst-2027-927857" TargetMode="External"/><Relationship Id="rIdampiyybadkdq10mlhuqn6" Type="http://schemas.openxmlformats.org/officeDocument/2006/relationships/hyperlink" Target="https://www.boerse-express.com/news/articles/northern-dynasty-minerals-aktie-entscheidung-naht-830067" TargetMode="External"/><Relationship Id="rIdq9zo7vf0e42wumh6w-zzf" Type="http://schemas.openxmlformats.org/officeDocument/2006/relationships/hyperlink" Target="https://sec.gov/Archives/edgar/data/0001854545/000119312526359862/ddl_2026q2_er.htm" TargetMode="External"/><Relationship Id="rIdk73jneu9h8x2mcagfqcmk" Type="http://schemas.openxmlformats.org/officeDocument/2006/relationships/hyperlink" Target="https://www.directorstalkinterviews.com/lion-finance-group-schedules-2026-interim-and-third-quarter-results-announcements/4121255191" TargetMode="External"/><Relationship Id="rIdd56uosjodruxmijmpql05" Type="http://schemas.openxmlformats.org/officeDocument/2006/relationships/hyperlink" Target="https://www.global.dnp/content/dam/dnp-global/pdf/en/ir/library/presentation/dnp_e_26Q1appx.pdf" TargetMode="External"/><Relationship Id="rIdvclxfped-8b9zvn7f3ova" Type="http://schemas.openxmlformats.org/officeDocument/2006/relationships/hyperlink" Target="https://sigma.world/zh-hant/news/universal-ent-online-gaming-okada-manila-2q26/" TargetMode="External"/><Relationship Id="rIdiklflhnnqqcndvtff5bjs" Type="http://schemas.openxmlformats.org/officeDocument/2006/relationships/hyperlink" Target="https://www.spglobal.com/market-intelligence/en/news-insights/research/2026/10/eli-lilly-earnings-preview-q3-2026" TargetMode="External"/><Relationship Id="rIdl0ouolr90ztgv5aja2vz5" Type="http://schemas.openxmlformats.org/officeDocument/2006/relationships/hyperlink" Target="https://247wallst.com/investing/2026/10/25/3-massive-catalysts-that-could-ignite-an-eli-lilly-stock-rally-on-oct-29/" TargetMode="External"/><Relationship Id="rIdzy638ngmf0cqj5ba0exlh" Type="http://schemas.openxmlformats.org/officeDocument/2006/relationships/hyperlink" Target="https://stockhub.kr/en/events/earning_CAT" TargetMode="External"/><Relationship Id="rId8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2026-10-28T10:10:03.165Z</dcterms:created>
  <dcterms:modified xsi:type="dcterms:W3CDTF">2026-10-28T10:10:03.166Z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