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pPr>
      <w:r>
        <w:t xml:space="preserve">GGOF Portfolio Brief — Monday, October 26, 2026</w:t>
      </w:r>
    </w:p>
    <w:p>
      <w:pPr>
        <w:spacing w:after="100"/>
      </w:pPr>
      <w:r>
        <w:rPr>
          <w:i/>
          <w:iCs/>
        </w:rPr>
        <w:t xml:space="preserve">Covers Fri Oct 23 through Mon Oct 26 morning (the weekend), plus corrections to the Oct 23 brief. </w:t>
      </w:r>
      <w:r>
        <w:rPr>
          <w:b/>
          <w:bCs/>
          <w:i/>
          <w:iCs/>
        </w:rPr>
        <w:t xml:space="preserve">Source caveat:</w:t>
      </w:r>
      <w:r>
        <w:rPr>
          <w:i/>
          <w:iCs/>
        </w:rPr>
        <w:t xml:space="preserve"> the search tooling returned mostly summaries, not primary filings, and surfaced almost nothing dated Oct 24–26 for individual names. "QUIET" means no news found in the window, not that none exists. Items marked (unverified) rest on one source, a snippet, a stale page or conflicting sources. Several pages could not be fetched. Every factual claim carries a link.</w:t>
      </w:r>
    </w:p>
    <w:p>
      <w:pPr>
        <w:pBdr>
          <w:bottom w:val="single" w:color="AAAAAA" w:sz="6" w:space="1"/>
        </w:pBdr>
      </w:pPr>
    </w:p>
    <w:p>
      <w:pPr>
        <w:pStyle w:val="Heading2"/>
        <w:spacing w:after="100" w:before="200"/>
      </w:pPr>
      <w:r>
        <w:t xml:space="preserve">1. Top of the stack</w:t>
      </w:r>
    </w:p>
    <w:p>
      <w:pPr>
        <w:spacing w:after="100"/>
      </w:pPr>
      <w:r>
        <w:rPr>
          <w:b/>
          <w:bCs/>
        </w:rPr>
        <w:t xml:space="preserve">SK hynix may report tomorrow, not Thursday.</w:t>
      </w:r>
      <w:r>
        <w:t xml:space="preserve"> The Oct 23 brief had Q3 on Oct 29. A Korean report from Oct 9 says Q3 results and details of additional shareholder returns come "on the 27th" (</w:t>
      </w:r>
      <w:hyperlink w:history="1" r:id="rIdip8rbpqglntgjlh2hdjoz">
        <w:r>
          <w:rPr>
            <w:color w:val="1A5FB4"/>
            <w:u w:val="single"/>
          </w:rPr>
          <w:t xml:space="preserve">Segye Ilbo</w:t>
        </w:r>
      </w:hyperlink>
      <w:r>
        <w:t xml:space="preserve">); no source I found confirms Oct 29 (a calendar-style source says Oct 28, probably the ADR listing). Treat Tue Oct 27 as the best-supported date and check the company IR notice. Consensus operating profit is about KRW 77–78tn (</w:t>
      </w:r>
      <w:hyperlink w:history="1" r:id="rId7fmry9lb7av27ww6uftwb">
        <w:r>
          <w:rPr>
            <w:color w:val="1A5FB4"/>
            <w:u w:val="single"/>
          </w:rPr>
          <w:t xml:space="preserve">Money Today</w:t>
        </w:r>
      </w:hyperlink>
      <w:r>
        <w:t xml:space="preserve">); DS Investment is lower at KRW 70tn (</w:t>
      </w:r>
      <w:hyperlink w:history="1" r:id="rIdrg4g7irk2jsraxhgajaj5">
        <w:r>
          <w:rPr>
            <w:color w:val="1A5FB4"/>
            <w:u w:val="single"/>
          </w:rPr>
          <w:t xml:space="preserve">TrendForce</w:t>
        </w:r>
      </w:hyperlink>
      <w:r>
        <w:t xml:space="preserve">, snippet). The August KRW 40tn buyback-and-cancellation programme is expected to be topped up with Q3. This is the key read-through for SK Inc., Samsung Electronics, SMH and ALGM (Oct 29).</w:t>
      </w:r>
    </w:p>
    <w:p>
      <w:pPr>
        <w:spacing w:after="100"/>
      </w:pPr>
      <w:r>
        <w:rPr>
          <w:b/>
          <w:bCs/>
        </w:rPr>
        <w:t xml:space="preserve">Oil and rates are the macro headwind, and the numbers in the last brief need fixing.</w:t>
      </w:r>
      <w:r>
        <w:t xml:space="preserve"> Brent settled at </w:t>
      </w:r>
      <w:r>
        <w:rPr>
          <w:b/>
          <w:bCs/>
        </w:rPr>
        <w:t xml:space="preserve">$116.72 on Fri Oct 23</w:t>
      </w:r>
      <w:r>
        <w:t xml:space="preserve">, a six-month high; $113.17 was Thursday's settle (</w:t>
      </w:r>
      <w:hyperlink w:history="1" r:id="rIdvc-oyjv5ra1g86oi47zky">
        <w:r>
          <w:rPr>
            <w:color w:val="1A5FB4"/>
            <w:u w:val="single"/>
          </w:rPr>
          <w:t xml:space="preserve">CNBC</w:t>
        </w:r>
      </w:hyperlink>
      <w:r>
        <w:t xml:space="preserve">). Brent was about $114.60 Monday morning after weekend Houthi claims on Yanbu and Rabigh, as Qatari mediators reached Tehran (</w:t>
      </w:r>
      <w:hyperlink w:history="1" r:id="rId9rsclw1djson_gxn4ebuy">
        <w:r>
          <w:rPr>
            <w:color w:val="1A5FB4"/>
            <w:u w:val="single"/>
          </w:rPr>
          <w:t xml:space="preserve">FinanceFeeds</w:t>
        </w:r>
      </w:hyperlink>
      <w:r>
        <w:t xml:space="preserve">, </w:t>
      </w:r>
      <w:hyperlink w:history="1" r:id="rIdoernmclpjfsr-7zz37l6r">
        <w:r>
          <w:rPr>
            <w:color w:val="1A5FB4"/>
            <w:u w:val="single"/>
          </w:rPr>
          <w:t xml:space="preserve">Discovery Alert</w:t>
        </w:r>
      </w:hyperlink>
      <w:r>
        <w:t xml:space="preserve">). The 10-year yield is about </w:t>
      </w:r>
      <w:r>
        <w:rPr>
          <w:b/>
          <w:bCs/>
        </w:rPr>
        <w:t xml:space="preserve">5.00%</w:t>
      </w:r>
      <w:r>
        <w:t xml:space="preserve"> (4.999% Friday after a 19bp drop Thursday), not 5.1%; the 30-year is 5.31%, and the fed funds rate is 3.75–4.00% after a September hike (</w:t>
      </w:r>
      <w:hyperlink w:history="1" r:id="rIdsgzfjzwljvo8bmmmx2xeq">
        <w:r>
          <w:rPr>
            <w:color w:val="1A5FB4"/>
            <w:u w:val="single"/>
          </w:rPr>
          <w:t xml:space="preserve">CNBC</w:t>
        </w:r>
      </w:hyperlink>
      <w:r>
        <w:t xml:space="preserve">). Friday's closes: S&amp;P 500 −0.52% to 7,623.68 and Nasdaq Composite −0.21% to 25,955.34 (</w:t>
      </w:r>
      <w:hyperlink w:history="1" r:id="rIdafxymyatz5gorli-xi7go">
        <w:r>
          <w:rPr>
            <w:color w:val="1A5FB4"/>
            <w:u w:val="single"/>
          </w:rPr>
          <w:t xml:space="preserve">Kiplinger</w:t>
        </w:r>
      </w:hyperlink>
      <w:r>
        <w:t xml:space="preserve">, snippet, unverified). Sunday-night futures were slightly up after Trump ruled out an Iran strike (</w:t>
      </w:r>
      <w:hyperlink w:history="1" r:id="rIdqj8r5zrf156uewmon_tv5">
        <w:r>
          <w:rPr>
            <w:color w:val="1A5FB4"/>
            <w:u w:val="single"/>
          </w:rPr>
          <w:t xml:space="preserve">Benzinga</w:t>
        </w:r>
      </w:hyperlink>
      <w:r>
        <w:t xml:space="preserve">). For the book: Treasury longs (WNZ6, IEF) and the equity hedges are exposed to the same week.</w:t>
      </w:r>
    </w:p>
    <w:p>
      <w:pPr>
        <w:spacing w:after="100"/>
      </w:pPr>
      <w:r>
        <w:rPr>
          <w:b/>
          <w:bCs/>
        </w:rPr>
        <w:t xml:space="preserve">Event cluster this week.</w:t>
      </w:r>
      <w:r>
        <w:t xml:space="preserve"> FOMC statement Wed Oct 28 at 2:00pm ET, Warsh press conference 2:30pm; a hold is expected (~88%) with a December hike priced at roughly 71–80% (</w:t>
      </w:r>
      <w:hyperlink w:history="1" r:id="rIdatf_m6mwfvl_g_saj8v7o">
        <w:r>
          <w:rPr>
            <w:color w:val="1A5FB4"/>
            <w:u w:val="single"/>
          </w:rPr>
          <w:t xml:space="preserve">CNBC</w:t>
        </w:r>
      </w:hyperlink>
      <w:r>
        <w:t xml:space="preserve">, </w:t>
      </w:r>
      <w:hyperlink w:history="1" r:id="rId_zu8ci7vmsnza_njaohxq">
        <w:r>
          <w:rPr>
            <w:color w:val="1A5FB4"/>
            <w:u w:val="single"/>
          </w:rPr>
          <w:t xml:space="preserve">Schaeffer's</w:t>
        </w:r>
      </w:hyperlink>
      <w:r>
        <w:t xml:space="preserve">). Microsoft and Alphabet report that evening, Amazon Thursday after the close. Correction: </w:t>
      </w:r>
      <w:r>
        <w:rPr>
          <w:b/>
          <w:bCs/>
        </w:rPr>
        <w:t xml:space="preserve">Meta already reported on Oct 21</w:t>
      </w:r>
      <w:r>
        <w:t xml:space="preserve"> (revenue $64.6bn, +26%, 2026 capex raised to $135–145bn) (</w:t>
      </w:r>
      <w:hyperlink w:history="1" r:id="rId0k6jsepjbnfo3amdieb9t">
        <w:r>
          <w:rPr>
            <w:color w:val="1A5FB4"/>
            <w:u w:val="single"/>
          </w:rPr>
          <w:t xml:space="preserve">CNBC</w:t>
        </w:r>
      </w:hyperlink>
      <w:r>
        <w:t xml:space="preserve">). On Thursday Oct 29 also expect Caterpillar (5:30am CDT), Lilly (10am ET call), Repsol, TotalEnergies, Allegro, advance Q3 GDP and core PCE (</w:t>
      </w:r>
      <w:hyperlink w:history="1" r:id="rId1f4d_lfoz_h4uircgwk1a">
        <w:r>
          <w:rPr>
            <w:color w:val="1A5FB4"/>
            <w:u w:val="single"/>
          </w:rPr>
          <w:t xml:space="preserve">Caterpillar</w:t>
        </w:r>
      </w:hyperlink>
      <w:r>
        <w:t xml:space="preserve">, </w:t>
      </w:r>
      <w:hyperlink w:history="1" r:id="rId03ixpx6o8i6-gmckkaeza">
        <w:r>
          <w:rPr>
            <w:color w:val="1A5FB4"/>
            <w:u w:val="single"/>
          </w:rPr>
          <w:t xml:space="preserve">Lilly</w:t>
        </w:r>
      </w:hyperlink>
      <w:r>
        <w:t xml:space="preserve">).</w:t>
      </w:r>
    </w:p>
    <w:p>
      <w:pPr>
        <w:spacing w:after="100"/>
      </w:pPr>
      <w:r>
        <w:rPr>
          <w:b/>
          <w:bCs/>
        </w:rPr>
        <w:t xml:space="preserve">Ceconomy / JD.com: the EU deadline is Nov 4, not Oct 23.</w:t>
      </w:r>
      <w:r>
        <w:t xml:space="preserve"> Several sources put the Commission's foreign-subsidies decision deadline at Nov 4 (</w:t>
      </w:r>
      <w:hyperlink w:history="1" r:id="rIdp62fpyrvi2l_nnuxcqjtv">
        <w:r>
          <w:rPr>
            <w:color w:val="1A5FB4"/>
            <w:u w:val="single"/>
          </w:rPr>
          <w:t xml:space="preserve">Retail Insight Network</w:t>
        </w:r>
      </w:hyperlink>
      <w:r>
        <w:t xml:space="preserve">, search summary) after JD strengthened its remedies; I found no explicit extension notice and no reported decision. A Reuters-sourced report said JD "is set to win EU approval" (</w:t>
      </w:r>
      <w:hyperlink w:history="1" r:id="rIdxofjpocibufgjuljkxrfw">
        <w:r>
          <w:rPr>
            <w:color w:val="1A5FB4"/>
            <w:u w:val="single"/>
          </w:rPr>
          <w:t xml:space="preserve">Euronext</w:t>
        </w:r>
      </w:hyperlink>
      <w:r>
        <w:t xml:space="preserve">). Austrian and Spanish FDI reviews are reportedly still open (</w:t>
      </w:r>
      <w:hyperlink w:history="1" r:id="rId7ine_tu2vvn42acy42o_p">
        <w:r>
          <w:rPr>
            <w:color w:val="1A5FB4"/>
            <w:u w:val="single"/>
          </w:rPr>
          <w:t xml:space="preserve">SCMP</w:t>
        </w:r>
      </w:hyperlink>
      <w:r>
        <w:t xml:space="preserve">), and an aggregator cites a Nov 10 long-stop (unverified, </w:t>
      </w:r>
      <w:hyperlink w:history="1" r:id="rIdkxbvmjvd22fvff3q0msiq">
        <w:r>
          <w:rPr>
            <w:color w:val="1A5FB4"/>
            <w:u w:val="single"/>
          </w:rPr>
          <w:t xml:space="preserve">Parqet</w:t>
        </w:r>
      </w:hyperlink>
      <w:r>
        <w:t xml:space="preserve">). Practical read: the decision is a Nov 4 event, and the long-stop leaves little slack after it.</w:t>
      </w:r>
    </w:p>
    <w:p>
      <w:pPr>
        <w:spacing w:after="100"/>
      </w:pPr>
      <w:r>
        <w:rPr>
          <w:b/>
          <w:bCs/>
        </w:rPr>
        <w:t xml:space="preserve">European Lithium → Critical Metals: court hearing today, ratio is 0.045 not 0.035.</w:t>
      </w:r>
      <w:r>
        <w:t xml:space="preserve"> EUR holders approved the schemes on Oct 22 at 99.96% (</w:t>
      </w:r>
      <w:hyperlink w:history="1" r:id="rIdmlyzjjjelxsldy3eleuqe">
        <w:r>
          <w:rPr>
            <w:color w:val="1A5FB4"/>
            <w:u w:val="single"/>
          </w:rPr>
          <w:t xml:space="preserve">Kalkine</w:t>
        </w:r>
      </w:hyperlink>
      <w:r>
        <w:t xml:space="preserve">). The WA Supreme Court's second hearing is Oct 26; effectiveness Oct 27 (EUR suspended at close), record date Oct 29, implementation Nov 5, new CRML shares trade and EUR delists Nov 6 (</w:t>
      </w:r>
      <w:hyperlink w:history="1" r:id="rId5bgb0ryqbvwaf0hlck3ke">
        <w:r>
          <w:rPr>
            <w:color w:val="1A5FB4"/>
            <w:u w:val="single"/>
          </w:rPr>
          <w:t xml:space="preserve">StockTitan</w:t>
        </w:r>
      </w:hyperlink>
      <w:r>
        <w:t xml:space="preserve">). The Aug 19 amendment made the ratio float with CRML's 20-day VWAP: 0.045 at or below $8.00, 0.025 at or above $16.00 (</w:t>
      </w:r>
      <w:hyperlink w:history="1" r:id="rId_zmmirye94clvnuftvxoo">
        <w:r>
          <w:rPr>
            <w:color w:val="1A5FB4"/>
            <w:u w:val="single"/>
          </w:rPr>
          <w:t xml:space="preserve">Fool AU</w:t>
        </w:r>
      </w:hyperlink>
      <w:r>
        <w:t xml:space="preserve">); coverage of the vote states 0.045 (</w:t>
      </w:r>
      <w:hyperlink w:history="1" r:id="rIditg1mi3rh1zbyl3ae-adg">
        <w:r>
          <w:rPr>
            <w:color w:val="1A5FB4"/>
            <w:u w:val="single"/>
          </w:rPr>
          <w:t xml:space="preserve">Manila Times</w:t>
        </w:r>
      </w:hyperlink>
      <w:r>
        <w:t xml:space="preserve">). The court outcome is </w:t>
      </w:r>
      <w:r>
        <w:rPr>
          <w:b/>
          <w:bCs/>
        </w:rPr>
        <w:t xml:space="preserve">unverified</w:t>
      </w:r>
      <w:r>
        <w:t xml:space="preserve">: one aggregator says approved (</w:t>
      </w:r>
      <w:hyperlink w:history="1" r:id="rIdmzzg6iu-ktrpo5kvzrnaz">
        <w:r>
          <w:rPr>
            <w:color w:val="1A5FB4"/>
            <w:u w:val="single"/>
          </w:rPr>
          <w:t xml:space="preserve">rallies.ai</w:t>
        </w:r>
      </w:hyperlink>
      <w:r>
        <w:t xml:space="preserve">), all others say pending. Check the ASX release.</w:t>
      </w:r>
    </w:p>
    <w:p>
      <w:pPr>
        <w:pBdr>
          <w:bottom w:val="single" w:color="AAAAAA" w:sz="6" w:space="1"/>
        </w:pBdr>
      </w:pPr>
    </w:p>
    <w:p>
      <w:pPr>
        <w:pStyle w:val="Heading2"/>
        <w:spacing w:after="100" w:before="200"/>
      </w:pPr>
      <w:r>
        <w:t xml:space="preserve">2. What matters, by group</w:t>
      </w:r>
    </w:p>
    <w:p>
      <w:pPr>
        <w:pStyle w:val="Heading3"/>
        <w:spacing w:after="100" w:before="200"/>
      </w:pPr>
      <w:r>
        <w:t xml:space="preserve">Group 1 — Rails / shipping / financials</w:t>
      </w:r>
    </w:p>
    <w:p>
      <w:pPr>
        <w:pStyle w:val="ListParagraph"/>
        <w:numPr>
          <w:ilvl w:val="0"/>
          <w:numId w:val="1"/>
        </w:numPr>
        <w:spacing w:after="60"/>
      </w:pPr>
      <w:r>
        <w:rPr>
          <w:b/>
          <w:bCs/>
        </w:rPr>
        <w:t xml:space="preserve">CEC GY (Ceconomy) — MATTERS.</w:t>
      </w:r>
      <w:r>
        <w:t xml:space="preserve"> See §1. Bundeskartellamt has cleared and German FDI cleared with data-protection conditions (</w:t>
      </w:r>
      <w:hyperlink w:history="1" r:id="rIdci3uvpqws_itikgtjb3h1">
        <w:r>
          <w:rPr>
            <w:color w:val="1A5FB4"/>
            <w:u w:val="single"/>
          </w:rPr>
          <w:t xml:space="preserve">SCMP</w:t>
        </w:r>
      </w:hyperlink>
      <w:r>
        <w:t xml:space="preserve">). JD holds 59.8% plus Convergenta's 25.4% (</w:t>
      </w:r>
      <w:hyperlink w:history="1" r:id="rIdhrw9ldzvkg8auxec0zzkv">
        <w:r>
          <w:rPr>
            <w:color w:val="1A5FB4"/>
            <w:u w:val="single"/>
          </w:rPr>
          <w:t xml:space="preserve">EQS</w:t>
        </w:r>
      </w:hyperlink>
      <w:r>
        <w:t xml:space="preserve">). Residual risk: China's Aug 19 order telling domestic entities not to cooperate with the EU probe (date unverified, </w:t>
      </w:r>
      <w:hyperlink w:history="1" r:id="rIdrhb0fsjpxvzl_tgpsmvhk">
        <w:r>
          <w:rPr>
            <w:color w:val="1A5FB4"/>
            <w:u w:val="single"/>
          </w:rPr>
          <w:t xml:space="preserve">DealStreetAsia</w:t>
        </w:r>
      </w:hyperlink>
      <w:r>
        <w:t xml:space="preserve">). No live spread found.</w:t>
      </w:r>
    </w:p>
    <w:p>
      <w:pPr>
        <w:pStyle w:val="ListParagraph"/>
        <w:numPr>
          <w:ilvl w:val="0"/>
          <w:numId w:val="1"/>
        </w:numPr>
        <w:spacing w:after="60"/>
      </w:pPr>
      <w:r>
        <w:rPr>
          <w:b/>
          <w:bCs/>
        </w:rPr>
        <w:t xml:space="preserve">ZIM US — MATTERS, slow burn.</w:t>
      </w:r>
      <w:r>
        <w:t xml:space="preserve"> No new event found. Hapag-Lloyd and FIMI's revised structure cuts the golden-share foreign-holding trigger from 24% to 10%, adds a Far East route, puts all 16 ZIM Israel ships at government disposal and lists ZIM Israel only in Tel Aviv (</w:t>
      </w:r>
      <w:hyperlink w:history="1" r:id="rIdadm7hykclgm9kxwprs83-">
        <w:r>
          <w:rPr>
            <w:color w:val="1A5FB4"/>
            <w:u w:val="single"/>
          </w:rPr>
          <w:t xml:space="preserve">Globes</w:t>
        </w:r>
      </w:hyperlink>
      <w:r>
        <w:t xml:space="preserve">, </w:t>
      </w:r>
      <w:hyperlink w:history="1" r:id="rIdwf0tyjnicscuzefg4tzye">
        <w:r>
          <w:rPr>
            <w:color w:val="1A5FB4"/>
            <w:u w:val="single"/>
          </w:rPr>
          <w:t xml:space="preserve">Maritime Executive</w:t>
        </w:r>
      </w:hyperlink>
      <w:r>
        <w:t xml:space="preserve">). Israel's GCA closed its review of the original structure (</w:t>
      </w:r>
      <w:hyperlink w:history="1" r:id="rIdenrrjsf7f5nhqyzvkr111">
        <w:r>
          <w:rPr>
            <w:color w:val="1A5FB4"/>
            <w:u w:val="single"/>
          </w:rPr>
          <w:t xml:space="preserve">Container News</w:t>
        </w:r>
      </w:hyperlink>
      <w:r>
        <w:t xml:space="preserve">). Conditions-precedent deadline Feb 2027 (unverified, Calcalist summary). The Q2 release says the deal still awaits regulatory approvals (</w:t>
      </w:r>
      <w:hyperlink w:history="1" r:id="rIdywzpfm9xblyeo7no2fz3z">
        <w:r>
          <w:rPr>
            <w:color w:val="1A5FB4"/>
            <w:u w:val="single"/>
          </w:rPr>
          <w:t xml:space="preserve">ZIM</w:t>
        </w:r>
      </w:hyperlink>
      <w:r>
        <w:t xml:space="preserve">). No Q3 date found.</w:t>
      </w:r>
    </w:p>
    <w:p>
      <w:pPr>
        <w:pStyle w:val="ListParagraph"/>
        <w:numPr>
          <w:ilvl w:val="0"/>
          <w:numId w:val="1"/>
        </w:numPr>
        <w:spacing w:after="60"/>
      </w:pPr>
      <w:r>
        <w:rPr>
          <w:b/>
          <w:bCs/>
        </w:rPr>
        <w:t xml:space="preserve">BHF US — QUIET (live).</w:t>
      </w:r>
      <w:r>
        <w:t xml:space="preserve"> Remaining conditions are Delaware, New York and Massachusetts insurance approvals; HSR, CFIUS, FINRA and the Feb 12 shareholder vote are done (</w:t>
      </w:r>
      <w:hyperlink w:history="1" r:id="rIdszcqtd_hrvuhpendwbfgj">
        <w:r>
          <w:rPr>
            <w:color w:val="1A5FB4"/>
            <w:u w:val="single"/>
          </w:rPr>
          <w:t xml:space="preserve">10-Q</w:t>
        </w:r>
      </w:hyperlink>
      <w:r>
        <w:t xml:space="preserve">). Outside date auto-extended to Dec 6. No approval news. Q3 results estimated ~Nov 6 (unconfirmed).</w:t>
      </w:r>
    </w:p>
    <w:p>
      <w:pPr>
        <w:pStyle w:val="ListParagraph"/>
        <w:numPr>
          <w:ilvl w:val="0"/>
          <w:numId w:val="1"/>
        </w:numPr>
        <w:spacing w:after="60"/>
      </w:pPr>
      <w:r>
        <w:rPr>
          <w:b/>
          <w:bCs/>
        </w:rPr>
        <w:t xml:space="preserve">UNP / NSC — QUIET.</w:t>
      </w:r>
      <w:r>
        <w:t xml:space="preserve"> Each NSC share converts to 1 UNP share plus $88.82 cash; $2.5bn break fee (</w:t>
      </w:r>
      <w:hyperlink w:history="1" r:id="rIdk71kary8kpdrk291b7_qz">
        <w:r>
          <w:rPr>
            <w:color w:val="1A5FB4"/>
            <w:u w:val="single"/>
          </w:rPr>
          <w:t xml:space="preserve">NSC 10-Q</w:t>
        </w:r>
      </w:hyperlink>
      <w:r>
        <w:t xml:space="preserve">). NSC filed its Q3 10-Q (</w:t>
      </w:r>
      <w:hyperlink w:history="1" r:id="rIdt4rsaqkbcmwocsc113ark">
        <w:r>
          <w:rPr>
            <w:color w:val="1A5FB4"/>
            <w:u w:val="single"/>
          </w:rPr>
          <w:t xml:space="preserve">filing</w:t>
        </w:r>
      </w:hyperlink>
      <w:r>
        <w:t xml:space="preserve">, excerpt only; merger expenses higher). The STB unanimously denied dismissal requests on Sept 22 (single aggregator, </w:t>
      </w:r>
      <w:hyperlink w:history="1" r:id="rIdof5qaw25lbuae7_wphlw9">
        <w:r>
          <w:rPr>
            <w:color w:val="1A5FB4"/>
            <w:u w:val="single"/>
          </w:rPr>
          <w:t xml:space="preserve">Autobound</w:t>
        </w:r>
      </w:hyperlink>
      <w:r>
        <w:t xml:space="preserve">). Close expected 2H 2027. The Dec 3 milestone cited last time is not re-verified.</w:t>
      </w:r>
    </w:p>
    <w:p>
      <w:pPr>
        <w:pStyle w:val="ListParagraph"/>
        <w:numPr>
          <w:ilvl w:val="0"/>
          <w:numId w:val="1"/>
        </w:numPr>
        <w:spacing w:after="60"/>
      </w:pPr>
      <w:r>
        <w:rPr>
          <w:b/>
          <w:bCs/>
        </w:rPr>
        <w:t xml:space="preserve">AAUC CN — QUIET.</w:t>
      </w:r>
      <w:r>
        <w:t xml:space="preserve"> Latest items are August (AGM, Q2, a board appointment) (</w:t>
      </w:r>
      <w:hyperlink w:history="1" r:id="rIdklq9rsawib418ozgjhsrd">
        <w:r>
          <w:rPr>
            <w:color w:val="1A5FB4"/>
            <w:u w:val="single"/>
          </w:rPr>
          <w:t xml:space="preserve">StockAnalysis</w:t>
        </w:r>
      </w:hyperlink>
      <w:r>
        <w:t xml:space="preserve">). The watchlist note is stale: the Zijin takeover was terminated Jul 29 per the prior brief. Q3 date not found.</w:t>
      </w:r>
    </w:p>
    <w:p>
      <w:pPr>
        <w:pStyle w:val="ListParagraph"/>
        <w:numPr>
          <w:ilvl w:val="0"/>
          <w:numId w:val="1"/>
        </w:numPr>
        <w:spacing w:after="60"/>
      </w:pPr>
      <w:r>
        <w:rPr>
          <w:b/>
          <w:bCs/>
        </w:rPr>
        <w:t xml:space="preserve">ALTI US — QUIET.</w:t>
      </w:r>
      <w:r>
        <w:t xml:space="preserve"> No news found. Last year's Q3 came Nov 12 (</w:t>
      </w:r>
      <w:hyperlink w:history="1" r:id="rIdqkxs1kbolwbfujleh11fy">
        <w:r>
          <w:rPr>
            <w:color w:val="1A5FB4"/>
            <w:u w:val="single"/>
          </w:rPr>
          <w:t xml:space="preserve">ALTI IR</w:t>
        </w:r>
      </w:hyperlink>
      <w:r>
        <w:t xml:space="preserve">); expect a similar date (inference).</w:t>
      </w:r>
    </w:p>
    <w:p>
      <w:pPr>
        <w:pStyle w:val="Heading3"/>
        <w:spacing w:after="100" w:before="200"/>
      </w:pPr>
      <w:r>
        <w:t xml:space="preserve">Group 2 — Luxury / consumer / Korea / autos / energy / alternatives</w:t>
      </w:r>
    </w:p>
    <w:p>
      <w:pPr>
        <w:spacing w:after="100"/>
      </w:pPr>
      <w:r>
        <w:rPr>
          <w:b/>
          <w:bCs/>
        </w:rPr>
        <w:t xml:space="preserve">Real news</w:t>
      </w:r>
    </w:p>
    <w:p>
      <w:pPr>
        <w:pStyle w:val="ListParagraph"/>
        <w:numPr>
          <w:ilvl w:val="0"/>
          <w:numId w:val="1"/>
        </w:numPr>
        <w:spacing w:after="60"/>
      </w:pPr>
      <w:r>
        <w:rPr>
          <w:b/>
          <w:bCs/>
        </w:rPr>
        <w:t xml:space="preserve">ENI IM — MATTERS (positive).</w:t>
      </w:r>
      <w:r>
        <w:t xml:space="preserve"> Q3 on Fri Oct 23: adjusted net profit EUR 2.8bn (~+120% YoY) versus ~EUR 2.48bn expected; extraordinary dividend EUR 0.46/sh (ex Dec 7, paid Dec 9); 2026 buyback raised from EUR 3.4bn to 3.8bn; ordinary dividend EUR 1.10; operating cash flow guidance raised to EUR 16.5bn and production growth to +6–7%. Shares were up ~3.8% intraday (</w:t>
      </w:r>
      <w:hyperlink w:history="1" r:id="rIdd3yahpdrzqehn-pmtijwp">
        <w:r>
          <w:rPr>
            <w:color w:val="1A5FB4"/>
            <w:u w:val="single"/>
          </w:rPr>
          <w:t xml:space="preserve">AGI</w:t>
        </w:r>
      </w:hyperlink>
      <w:r>
        <w:t xml:space="preserve">, </w:t>
      </w:r>
      <w:hyperlink w:history="1" r:id="rIdo23w6brnkxy7ssbh4sfnp">
        <w:r>
          <w:rPr>
            <w:color w:val="1A5FB4"/>
            <w:u w:val="single"/>
          </w:rPr>
          <w:t xml:space="preserve">Milano Finanza</w:t>
        </w:r>
      </w:hyperlink>
      <w:r>
        <w:t xml:space="preserve">, </w:t>
      </w:r>
      <w:hyperlink w:history="1" r:id="rIdnbvwj9irm5wimwlcecgrs">
        <w:r>
          <w:rPr>
            <w:color w:val="1A5FB4"/>
            <w:u w:val="single"/>
          </w:rPr>
          <w:t xml:space="preserve">Teleborsa</w:t>
        </w:r>
      </w:hyperlink>
      <w:r>
        <w:t xml:space="preserve">). Consensus figure from a preview (</w:t>
      </w:r>
      <w:hyperlink w:history="1" r:id="rIdgsmwmmsfgbxqibqkcr1er">
        <w:r>
          <w:rPr>
            <w:color w:val="1A5FB4"/>
            <w:u w:val="single"/>
          </w:rPr>
          <w:t xml:space="preserve">Forbes IT</w:t>
        </w:r>
      </w:hyperlink>
      <w:r>
        <w:t xml:space="preserve">). Read-through is good for TTE and REP with Brent at $115+.</w:t>
      </w:r>
    </w:p>
    <w:p>
      <w:pPr>
        <w:pStyle w:val="ListParagraph"/>
        <w:numPr>
          <w:ilvl w:val="0"/>
          <w:numId w:val="1"/>
        </w:numPr>
        <w:spacing w:after="60"/>
      </w:pPr>
      <w:r>
        <w:rPr>
          <w:b/>
          <w:bCs/>
        </w:rPr>
        <w:t xml:space="preserve">GENT MK (Genting Berhad) — MATTERS (negative); missed in the last brief.</w:t>
      </w:r>
      <w:r>
        <w:t xml:space="preserve"> Oct 9: renounceable rights issue of ~RM1.25bn (~US$306m), RM800m to repay debt due within 12 months; Lim family entities undertake 45.1% of proceeds, price at a 25–30% discount to TERP (</w:t>
      </w:r>
      <w:hyperlink w:history="1" r:id="rId44o7qdyk0d-y53n2huha0">
        <w:r>
          <w:rPr>
            <w:color w:val="1A5FB4"/>
            <w:u w:val="single"/>
          </w:rPr>
          <w:t xml:space="preserve">The Star</w:t>
        </w:r>
      </w:hyperlink>
      <w:r>
        <w:t xml:space="preserve">). Shares fell 22.9% to RM1.45 on Oct 12, the lowest since 2007, hitting limit-down (</w:t>
      </w:r>
      <w:hyperlink w:history="1" r:id="rIdfggmxrexlxz0cmvm_xhrw">
        <w:r>
          <w:rPr>
            <w:color w:val="1A5FB4"/>
            <w:u w:val="single"/>
          </w:rPr>
          <w:t xml:space="preserve">The Star</w:t>
        </w:r>
      </w:hyperlink>
      <w:r>
        <w:t xml:space="preserve">). CreditSights sees leverage down only 0.2–0.3x to ~4.3x, and S&amp;P has flagged "fallen angel" risk (</w:t>
      </w:r>
      <w:hyperlink w:history="1" r:id="rIdfe4drkzkjrtqgyg2v7cwu">
        <w:r>
          <w:rPr>
            <w:color w:val="1A5FB4"/>
            <w:u w:val="single"/>
          </w:rPr>
          <w:t xml:space="preserve">The Star</w:t>
        </w:r>
      </w:hyperlink>
      <w:r>
        <w:t xml:space="preserve">). EGM date, final price and ex-date not yet fixed as of Oct 15; completion targeted Q1 2027.</w:t>
      </w:r>
    </w:p>
    <w:p>
      <w:pPr>
        <w:pStyle w:val="ListParagraph"/>
        <w:numPr>
          <w:ilvl w:val="0"/>
          <w:numId w:val="1"/>
        </w:numPr>
        <w:spacing w:after="60"/>
      </w:pPr>
      <w:r>
        <w:rPr>
          <w:b/>
          <w:bCs/>
        </w:rPr>
        <w:t xml:space="preserve">BVI FP — MATTERS (positive); the last brief had it QUIET.</w:t>
      </w:r>
      <w:r>
        <w:t xml:space="preserve"> Q3 reported Oct 21: revenue EUR 1,569.7m, +10.1% total and +6.2% organic; 2026 guidance confirmed; 2027–28 target raised to a double-digit revenue CAGR at constant currency (</w:t>
      </w:r>
      <w:hyperlink w:history="1" r:id="rIdk3zqe6_a8cvzvb5lpq3xw">
        <w:r>
          <w:rPr>
            <w:color w:val="1A5FB4"/>
            <w:u w:val="single"/>
          </w:rPr>
          <w:t xml:space="preserve">Idéal Investisseur</w:t>
        </w:r>
      </w:hyperlink>
      <w:r>
        <w:t xml:space="preserve">, </w:t>
      </w:r>
      <w:hyperlink w:history="1" r:id="rIdzkaflhmrzmaiduegk8j-w">
        <w:r>
          <w:rPr>
            <w:color w:val="1A5FB4"/>
            <w:u w:val="single"/>
          </w:rPr>
          <w:t xml:space="preserve">release</w:t>
        </w:r>
      </w:hyperlink>
      <w:r>
        <w:t xml:space="preserve">). Restated 2025 base differs across sources.</w:t>
      </w:r>
    </w:p>
    <w:p>
      <w:pPr>
        <w:pStyle w:val="ListParagraph"/>
        <w:numPr>
          <w:ilvl w:val="0"/>
          <w:numId w:val="1"/>
        </w:numPr>
        <w:spacing w:after="60"/>
      </w:pPr>
      <w:r>
        <w:rPr>
          <w:b/>
          <w:bCs/>
        </w:rPr>
        <w:t xml:space="preserve">BX US — MATTERS, slight miss (low confidence).</w:t>
      </w:r>
      <w:r>
        <w:t xml:space="preserve"> Q3 distributable earnings $1,715.7m (−9% YoY), ~$1.32/share (inferred from table) versus ~$1.36 forecast (</w:t>
      </w:r>
      <w:hyperlink w:history="1" r:id="rIdyblujskgbsvg6ut-hztya">
        <w:r>
          <w:rPr>
            <w:color w:val="1A5FB4"/>
            <w:u w:val="single"/>
          </w:rPr>
          <w:t xml:space="preserve">8-K</w:t>
        </w:r>
      </w:hyperlink>
      <w:r>
        <w:t xml:space="preserve">, </w:t>
      </w:r>
      <w:hyperlink w:history="1" r:id="rIdyndo2jedz0xhcr_ioxjsw">
        <w:r>
          <w:rPr>
            <w:color w:val="1A5FB4"/>
            <w:u w:val="single"/>
          </w:rPr>
          <w:t xml:space="preserve">Benzinga</w:t>
        </w:r>
      </w:hyperlink>
      <w:r>
        <w:t xml:space="preserve">). No stock reaction found. Dividend record date Nov 2. Read-through to IPRV and PGHN.</w:t>
      </w:r>
    </w:p>
    <w:p>
      <w:pPr>
        <w:pStyle w:val="ListParagraph"/>
        <w:numPr>
          <w:ilvl w:val="0"/>
          <w:numId w:val="1"/>
        </w:numPr>
        <w:spacing w:after="60"/>
      </w:pPr>
      <w:r>
        <w:rPr>
          <w:b/>
          <w:bCs/>
        </w:rPr>
        <w:t xml:space="preserve">000660 KS (SK hynix) — MATTERS, imminent.</w:t>
      </w:r>
      <w:r>
        <w:t xml:space="preserve"> See §1.</w:t>
      </w:r>
    </w:p>
    <w:p>
      <w:pPr>
        <w:pStyle w:val="ListParagraph"/>
        <w:numPr>
          <w:ilvl w:val="0"/>
          <w:numId w:val="1"/>
        </w:numPr>
        <w:spacing w:after="60"/>
      </w:pPr>
      <w:r>
        <w:rPr>
          <w:b/>
          <w:bCs/>
        </w:rPr>
        <w:t xml:space="preserve">005930 KS (Samsung Electronics) — MATTERS Oct 30.</w:t>
      </w:r>
      <w:r>
        <w:t xml:space="preserve"> Preliminary Q3: KRW 195tn sales, KRW 107.4tn operating profit (</w:t>
      </w:r>
      <w:hyperlink w:history="1" r:id="rIdzyjvwa_9p2kxbxif0pd1-">
        <w:r>
          <w:rPr>
            <w:color w:val="1A5FB4"/>
            <w:u w:val="single"/>
          </w:rPr>
          <w:t xml:space="preserve">Samsung</w:t>
        </w:r>
      </w:hyperlink>
      <w:r>
        <w:t xml:space="preserve">). Full results/call listed Oct 30 (</w:t>
      </w:r>
      <w:hyperlink w:history="1" r:id="rIdvma64ncplgmnpmy8f5kx3">
        <w:r>
          <w:rPr>
            <w:color w:val="1A5FB4"/>
            <w:u w:val="single"/>
          </w:rPr>
          <w:t xml:space="preserve">AJ Bell</w:t>
        </w:r>
      </w:hyperlink>
      <w:r>
        <w:t xml:space="preserve">); TipRanks says Oct 29 (estimate).</w:t>
      </w:r>
    </w:p>
    <w:p>
      <w:pPr>
        <w:pStyle w:val="ListParagraph"/>
        <w:numPr>
          <w:ilvl w:val="0"/>
          <w:numId w:val="1"/>
        </w:numPr>
        <w:spacing w:after="60"/>
      </w:pPr>
      <w:r>
        <w:rPr>
          <w:b/>
          <w:bCs/>
        </w:rPr>
        <w:t xml:space="preserve">VOW GY — MATTERS.</w:t>
      </w:r>
      <w:r>
        <w:t xml:space="preserve"> Q3 deliveries 1.885m (−14.3%), China −38.5% (</w:t>
      </w:r>
      <w:hyperlink w:history="1" r:id="rIdidnd1kcoqm-oymuuqu-pw">
        <w:r>
          <w:rPr>
            <w:color w:val="1A5FB4"/>
            <w:u w:val="single"/>
          </w:rPr>
          <w:t xml:space="preserve">Trading-Treff</w:t>
        </w:r>
      </w:hyperlink>
      <w:r>
        <w:t xml:space="preserve">); 2026 delivery guidance −3% to −7%. Results date of Oct 29 comes from the prior brief and is </w:t>
      </w:r>
      <w:r>
        <w:rPr>
          <w:b/>
          <w:bCs/>
        </w:rPr>
        <w:t xml:space="preserve">unverified</w:t>
      </w:r>
      <w:r>
        <w:t xml:space="preserve"> (VW page not fetchable).</w:t>
      </w:r>
    </w:p>
    <w:p>
      <w:pPr>
        <w:pStyle w:val="ListParagraph"/>
        <w:numPr>
          <w:ilvl w:val="0"/>
          <w:numId w:val="1"/>
        </w:numPr>
        <w:spacing w:after="60"/>
      </w:pPr>
      <w:r>
        <w:rPr>
          <w:b/>
          <w:bCs/>
        </w:rPr>
        <w:t xml:space="preserve">8TRA GY — mild positive.</w:t>
      </w:r>
      <w:r>
        <w:t xml:space="preserve"> Prelim Q3 unit sales 78,900 (+10%) on US strength (</w:t>
      </w:r>
      <w:hyperlink w:history="1" r:id="rIdxh1yxpoz48t5lb1m5nqkd">
        <w:r>
          <w:rPr>
            <w:color w:val="1A5FB4"/>
            <w:u w:val="single"/>
          </w:rPr>
          <w:t xml:space="preserve">VW Group</w:t>
        </w:r>
      </w:hyperlink>
      <w:r>
        <w:t xml:space="preserve">); 9M report due Oct 28 (search summary, </w:t>
      </w:r>
      <w:hyperlink w:history="1" r:id="rIdqb3_1j60rbl1vxrdi2h8x">
        <w:r>
          <w:rPr>
            <w:color w:val="1A5FB4"/>
            <w:u w:val="single"/>
          </w:rPr>
          <w:t xml:space="preserve">Vermögenszentrum</w:t>
        </w:r>
      </w:hyperlink>
      <w:r>
        <w:t xml:space="preserve">).</w:t>
      </w:r>
    </w:p>
    <w:p>
      <w:pPr>
        <w:pStyle w:val="ListParagraph"/>
        <w:numPr>
          <w:ilvl w:val="0"/>
          <w:numId w:val="1"/>
        </w:numPr>
        <w:spacing w:after="60"/>
      </w:pPr>
      <w:r>
        <w:rPr>
          <w:b/>
          <w:bCs/>
        </w:rPr>
        <w:t xml:space="preserve">EULIF / CRML.</w:t>
      </w:r>
      <w:r>
        <w:t xml:space="preserve"> See §1. The Aug 21 $12.50 call has </w:t>
      </w:r>
      <w:r>
        <w:rPr>
          <w:b/>
          <w:bCs/>
        </w:rPr>
        <w:t xml:space="preserve">expired</w:t>
      </w:r>
      <w:r>
        <w:t xml:space="preserve"> (not freshly re-verified; remove). Independent expert found the share scheme unfair on a control basis, though the court allowed the meetings (</w:t>
      </w:r>
      <w:hyperlink w:history="1" r:id="rIdmoug6bqgkly-fzyghta3v">
        <w:r>
          <w:rPr>
            <w:color w:val="1A5FB4"/>
            <w:u w:val="single"/>
          </w:rPr>
          <w:t xml:space="preserve">The Lawyer Mag</w:t>
        </w:r>
      </w:hyperlink>
      <w:r>
        <w:t xml:space="preserve">). Implied EUR value ~0.045 × CRML (my arithmetic; roughly $0.27–0.31 at $6–7; no current CRML price found).</w:t>
      </w:r>
    </w:p>
    <w:p>
      <w:pPr>
        <w:pStyle w:val="ListParagraph"/>
        <w:numPr>
          <w:ilvl w:val="0"/>
          <w:numId w:val="1"/>
        </w:numPr>
        <w:spacing w:after="60"/>
      </w:pPr>
      <w:r>
        <w:rPr>
          <w:b/>
          <w:bCs/>
        </w:rPr>
        <w:t xml:space="preserve">QCQ6 / copper — QUIET to mild.</w:t>
      </w:r>
      <w:r>
        <w:t xml:space="preserve"> Aug contract has passed delivery; Dec (HGZ6) was ~$6.48–6.50/lb Friday (one recap +1.78% at $6.476, </w:t>
      </w:r>
      <w:hyperlink w:history="1" r:id="rIdaqkc6o4wsmgrxaxozo1rf">
        <w:r>
          <w:rPr>
            <w:color w:val="1A5FB4"/>
            <w:u w:val="single"/>
          </w:rPr>
          <w:t xml:space="preserve">Cappnotes</w:t>
        </w:r>
      </w:hyperlink>
      <w:r>
        <w:t xml:space="preserve">; official CME settle unverified). Dec first notice 11/30, expiry 12/29 (</w:t>
      </w:r>
      <w:hyperlink w:history="1" r:id="rIdjioqgsi6rq5npnlys1ykl">
        <w:r>
          <w:rPr>
            <w:color w:val="1A5FB4"/>
            <w:u w:val="single"/>
          </w:rPr>
          <w:t xml:space="preserve">Barchart</w:t>
        </w:r>
      </w:hyperlink>
      <w:r>
        <w:t xml:space="preserve">), so no roll urgency.</w:t>
      </w:r>
    </w:p>
    <w:p>
      <w:pPr>
        <w:spacing w:after="100"/>
      </w:pPr>
      <w:r>
        <w:rPr>
          <w:b/>
          <w:bCs/>
        </w:rPr>
        <w:t xml:space="preserve">Quiet names (status lines)</w:t>
      </w:r>
    </w:p>
    <w:p>
      <w:pPr>
        <w:pStyle w:val="ListParagraph"/>
        <w:numPr>
          <w:ilvl w:val="0"/>
          <w:numId w:val="1"/>
        </w:numPr>
        <w:spacing w:after="60"/>
      </w:pPr>
      <w:r>
        <w:rPr>
          <w:b/>
          <w:bCs/>
        </w:rPr>
        <w:t xml:space="preserve">MC FP / CDI FP</w:t>
      </w:r>
      <w:r>
        <w:t xml:space="preserve"> — QUIET in the window; Q3 (organic +1%) was out Oct 12–13. Sector context: Hermès/Kering divergence (</w:t>
      </w:r>
      <w:hyperlink w:history="1" r:id="rIdswmxzxz7o6pynshr2wcqz">
        <w:r>
          <w:rPr>
            <w:color w:val="1A5FB4"/>
            <w:u w:val="single"/>
          </w:rPr>
          <w:t xml:space="preserve">FashionNetwork</w:t>
        </w:r>
      </w:hyperlink>
      <w:r>
        <w:t xml:space="preserve">); the Hermès Oct 22 reaction from the last brief is unverified here.</w:t>
      </w:r>
    </w:p>
    <w:p>
      <w:pPr>
        <w:pStyle w:val="ListParagraph"/>
        <w:numPr>
          <w:ilvl w:val="0"/>
          <w:numId w:val="1"/>
        </w:numPr>
        <w:spacing w:after="60"/>
      </w:pPr>
      <w:r>
        <w:rPr>
          <w:b/>
          <w:bCs/>
        </w:rPr>
        <w:t xml:space="preserve">EXO NA</w:t>
      </w:r>
      <w:r>
        <w:t xml:space="preserve"> — Sept 23 buyback of up to EUR 500m through March 2027; H1 NAV/share −3.9% to EUR 157.9 (</w:t>
      </w:r>
      <w:hyperlink w:history="1" r:id="rIdifuqpa0xloycbzv5cgy5z">
        <w:r>
          <w:rPr>
            <w:color w:val="1A5FB4"/>
            <w:u w:val="single"/>
          </w:rPr>
          <w:t xml:space="preserve">FinanzaOnline</w:t>
        </w:r>
      </w:hyperlink>
      <w:r>
        <w:t xml:space="preserve">, </w:t>
      </w:r>
      <w:hyperlink w:history="1" r:id="rId4xwrfrukpl8hwuu0cfjfr">
        <w:r>
          <w:rPr>
            <w:color w:val="1A5FB4"/>
            <w:u w:val="single"/>
          </w:rPr>
          <w:t xml:space="preserve">Milano Finanza</w:t>
        </w:r>
      </w:hyperlink>
      <w:r>
        <w:t xml:space="preserve">). Not in the last brief; mild support.</w:t>
      </w:r>
    </w:p>
    <w:p>
      <w:pPr>
        <w:pStyle w:val="ListParagraph"/>
        <w:numPr>
          <w:ilvl w:val="0"/>
          <w:numId w:val="1"/>
        </w:numPr>
        <w:spacing w:after="60"/>
      </w:pPr>
      <w:r>
        <w:rPr>
          <w:b/>
          <w:bCs/>
        </w:rPr>
        <w:t xml:space="preserve">RACE IM</w:t>
      </w:r>
      <w:r>
        <w:t xml:space="preserve"> — QUIET; 2026 guidance raised in July (</w:t>
      </w:r>
      <w:hyperlink w:history="1" r:id="rIdehbljoold3rlu0fyxailw">
        <w:r>
          <w:rPr>
            <w:color w:val="1A5FB4"/>
            <w:u w:val="single"/>
          </w:rPr>
          <w:t xml:space="preserve">MarketScreener</w:t>
        </w:r>
      </w:hyperlink>
      <w:r>
        <w:t xml:space="preserve">); Q3 Nov 3 (</w:t>
      </w:r>
      <w:hyperlink w:history="1" r:id="rId9dptbfd7bnjpjpikarnsk">
        <w:r>
          <w:rPr>
            <w:color w:val="1A5FB4"/>
            <w:u w:val="single"/>
          </w:rPr>
          <w:t xml:space="preserve">Finviz</w:t>
        </w:r>
      </w:hyperlink>
      <w:r>
        <w:t xml:space="preserve">).</w:t>
      </w:r>
    </w:p>
    <w:p>
      <w:pPr>
        <w:pStyle w:val="ListParagraph"/>
        <w:numPr>
          <w:ilvl w:val="0"/>
          <w:numId w:val="1"/>
        </w:numPr>
        <w:spacing w:after="60"/>
      </w:pPr>
      <w:r>
        <w:rPr>
          <w:b/>
          <w:bCs/>
        </w:rPr>
        <w:t xml:space="preserve">GENS SP</w:t>
      </w:r>
      <w:r>
        <w:t xml:space="preserve"> — QUIET; reports half-yearly (policy evidence is a 2020 article, unverified, </w:t>
      </w:r>
      <w:hyperlink w:history="1" r:id="rIdfjt7rls2dqnhhtbjhj2pa">
        <w:r>
          <w:rPr>
            <w:color w:val="1A5FB4"/>
            <w:u w:val="single"/>
          </w:rPr>
          <w:t xml:space="preserve">ASGAM</w:t>
        </w:r>
      </w:hyperlink>
      <w:r>
        <w:t xml:space="preserve">).</w:t>
      </w:r>
    </w:p>
    <w:p>
      <w:pPr>
        <w:pStyle w:val="ListParagraph"/>
        <w:numPr>
          <w:ilvl w:val="0"/>
          <w:numId w:val="1"/>
        </w:numPr>
        <w:spacing w:after="60"/>
      </w:pPr>
      <w:r>
        <w:rPr>
          <w:b/>
          <w:bCs/>
        </w:rPr>
        <w:t xml:space="preserve">COTY</w:t>
      </w:r>
      <w:r>
        <w:t xml:space="preserve"> — QUIET; Q1 FY27 likely ~Nov 5 (unverified); guidance for low-to-mid single-digit LFL decline (</w:t>
      </w:r>
      <w:hyperlink w:history="1" r:id="rIdarbuulqq1jxvntnd-u8xy">
        <w:r>
          <w:rPr>
            <w:color w:val="1A5FB4"/>
            <w:u w:val="single"/>
          </w:rPr>
          <w:t xml:space="preserve">Personal Care Insights</w:t>
        </w:r>
      </w:hyperlink>
      <w:r>
        <w:t xml:space="preserve">).</w:t>
      </w:r>
    </w:p>
    <w:p>
      <w:pPr>
        <w:pStyle w:val="ListParagraph"/>
        <w:numPr>
          <w:ilvl w:val="0"/>
          <w:numId w:val="1"/>
        </w:numPr>
        <w:spacing w:after="60"/>
      </w:pPr>
      <w:r>
        <w:rPr>
          <w:b/>
          <w:bCs/>
        </w:rPr>
        <w:t xml:space="preserve">IPAR / ITP FP</w:t>
      </w:r>
      <w:r>
        <w:t xml:space="preserve"> — QUIET; full Q3 Nov 4, call Nov 5 (from the prior brief, not re-verified).</w:t>
      </w:r>
    </w:p>
    <w:p>
      <w:pPr>
        <w:pStyle w:val="ListParagraph"/>
        <w:numPr>
          <w:ilvl w:val="0"/>
          <w:numId w:val="1"/>
        </w:numPr>
        <w:spacing w:after="60"/>
      </w:pPr>
      <w:r>
        <w:rPr>
          <w:b/>
          <w:bCs/>
        </w:rPr>
        <w:t xml:space="preserve">PUIG SM</w:t>
      </w:r>
      <w:r>
        <w:t xml:space="preserve"> — QUIET; H1 revenue EUR 2.35bn (+4.4% LFL), profit −4.4% (</w:t>
      </w:r>
      <w:hyperlink w:history="1" r:id="rIdibp-p1vyyxcki8nvthiji">
        <w:r>
          <w:rPr>
            <w:color w:val="1A5FB4"/>
            <w:u w:val="single"/>
          </w:rPr>
          <w:t xml:space="preserve">Puig</w:t>
        </w:r>
      </w:hyperlink>
      <w:r>
        <w:t xml:space="preserve">).</w:t>
      </w:r>
    </w:p>
    <w:p>
      <w:pPr>
        <w:pStyle w:val="ListParagraph"/>
        <w:numPr>
          <w:ilvl w:val="0"/>
          <w:numId w:val="1"/>
        </w:numPr>
        <w:spacing w:after="60"/>
      </w:pPr>
      <w:r>
        <w:rPr>
          <w:b/>
          <w:bCs/>
        </w:rPr>
        <w:t xml:space="preserve">051910 KS (LG Chem)</w:t>
      </w:r>
      <w:r>
        <w:t xml:space="preserve"> — QUIET; Q3 date not found (probably late Oct/early Nov, inference).</w:t>
      </w:r>
    </w:p>
    <w:p>
      <w:pPr>
        <w:pStyle w:val="ListParagraph"/>
        <w:numPr>
          <w:ilvl w:val="0"/>
          <w:numId w:val="1"/>
        </w:numPr>
        <w:spacing w:after="60"/>
      </w:pPr>
      <w:r>
        <w:rPr>
          <w:b/>
          <w:bCs/>
        </w:rPr>
        <w:t xml:space="preserve">373220 KS (LGES)</w:t>
      </w:r>
      <w:r>
        <w:t xml:space="preserve"> — NOISE; prelim Q3 operating profit KRW 756bn; ex-subsidy figures conflict (KRW 339bn vs −14.7bn ex-AMPC) (</w:t>
      </w:r>
      <w:hyperlink w:history="1" r:id="rIdjzh3aa2hb1bqlmm_uvd6l">
        <w:r>
          <w:rPr>
            <w:color w:val="1A5FB4"/>
            <w:u w:val="single"/>
          </w:rPr>
          <w:t xml:space="preserve">Digital Today</w:t>
        </w:r>
      </w:hyperlink>
      <w:r>
        <w:t xml:space="preserve">, </w:t>
      </w:r>
      <w:hyperlink w:history="1" r:id="rId2ueloiixodjx9w_swdimg">
        <w:r>
          <w:rPr>
            <w:color w:val="1A5FB4"/>
            <w:u w:val="single"/>
          </w:rPr>
          <w:t xml:space="preserve">StockHub</w:t>
        </w:r>
      </w:hyperlink>
      <w:r>
        <w:t xml:space="preserve">).</w:t>
      </w:r>
    </w:p>
    <w:p>
      <w:pPr>
        <w:pStyle w:val="ListParagraph"/>
        <w:numPr>
          <w:ilvl w:val="0"/>
          <w:numId w:val="1"/>
        </w:numPr>
        <w:spacing w:after="60"/>
      </w:pPr>
      <w:r>
        <w:rPr>
          <w:b/>
          <w:bCs/>
        </w:rPr>
        <w:t xml:space="preserve">PSH LN / PSUS US</w:t>
      </w:r>
      <w:r>
        <w:t xml:space="preserve"> — QUIET; quarterly portfolio reviews Nov 2 (</w:t>
      </w:r>
      <w:hyperlink w:history="1" r:id="rIddkrebkohv0kkxggdz7uhy">
        <w:r>
          <w:rPr>
            <w:color w:val="1A5FB4"/>
            <w:u w:val="single"/>
          </w:rPr>
          <w:t xml:space="preserve">StreetInsider</w:t>
        </w:r>
      </w:hyperlink>
      <w:r>
        <w:t xml:space="preserve">). PSUS discount last known in August (high-$30s vs ~$50 NAV, </w:t>
      </w:r>
      <w:hyperlink w:history="1" r:id="rIdhdxzixagvewiy7fmesffc">
        <w:r>
          <w:rPr>
            <w:color w:val="1A5FB4"/>
            <w:u w:val="single"/>
          </w:rPr>
          <w:t xml:space="preserve">MarketBeat</w:t>
        </w:r>
      </w:hyperlink>
      <w:r>
        <w:t xml:space="preserve">); no current figure.</w:t>
      </w:r>
    </w:p>
    <w:p>
      <w:pPr>
        <w:pStyle w:val="ListParagraph"/>
        <w:numPr>
          <w:ilvl w:val="0"/>
          <w:numId w:val="1"/>
        </w:numPr>
        <w:spacing w:after="60"/>
      </w:pPr>
      <w:r>
        <w:rPr>
          <w:b/>
          <w:bCs/>
        </w:rPr>
        <w:t xml:space="preserve">NPN SJ / PRX NA</w:t>
      </w:r>
      <w:r>
        <w:t xml:space="preserve"> — QUIET; interims typically November, Tencent Q3 mid-November (unverified).</w:t>
      </w:r>
    </w:p>
    <w:p>
      <w:pPr>
        <w:pStyle w:val="ListParagraph"/>
        <w:numPr>
          <w:ilvl w:val="0"/>
          <w:numId w:val="1"/>
        </w:numPr>
        <w:spacing w:after="60"/>
      </w:pPr>
      <w:r>
        <w:rPr>
          <w:b/>
          <w:bCs/>
        </w:rPr>
        <w:t xml:space="preserve">028260 KS (Samsung C&amp;T)</w:t>
      </w:r>
      <w:r>
        <w:t xml:space="preserve"> — NOISE; Samsung Biologics' PolyPeptide deal date moved to Dec 31 (</w:t>
      </w:r>
      <w:hyperlink w:history="1" r:id="rIdk0ym6wlr37ih5ml2njubu">
        <w:r>
          <w:rPr>
            <w:color w:val="1A5FB4"/>
            <w:u w:val="single"/>
          </w:rPr>
          <w:t xml:space="preserve">StockHub</w:t>
        </w:r>
      </w:hyperlink>
      <w:r>
        <w:t xml:space="preserve">); Yuanta Buy, TP KRW 510,000.</w:t>
      </w:r>
    </w:p>
    <w:p>
      <w:pPr>
        <w:pStyle w:val="ListParagraph"/>
        <w:numPr>
          <w:ilvl w:val="0"/>
          <w:numId w:val="1"/>
        </w:numPr>
        <w:spacing w:after="60"/>
      </w:pPr>
      <w:r>
        <w:rPr>
          <w:b/>
          <w:bCs/>
        </w:rPr>
        <w:t xml:space="preserve">INDUA SS</w:t>
      </w:r>
      <w:r>
        <w:t xml:space="preserve"> — QUIET; NAV SEK 517 at Sept 30 per the prior brief.</w:t>
      </w:r>
    </w:p>
    <w:p>
      <w:pPr>
        <w:pStyle w:val="ListParagraph"/>
        <w:numPr>
          <w:ilvl w:val="0"/>
          <w:numId w:val="1"/>
        </w:numPr>
        <w:spacing w:after="60"/>
      </w:pPr>
      <w:r>
        <w:rPr>
          <w:b/>
          <w:bCs/>
        </w:rPr>
        <w:t xml:space="preserve">6707 JP / ALGM US</w:t>
      </w:r>
      <w:r>
        <w:t xml:space="preserve"> — ALGM FQ2 results Thu Oct 29 before the open, call 8:30am ET; guide sales $265–275m, EPS $0.23–0.26 (</w:t>
      </w:r>
      <w:hyperlink w:history="1" r:id="rIdmjtr_yfd0wtkwylkpjntz">
        <w:r>
          <w:rPr>
            <w:color w:val="1A5FB4"/>
            <w:u w:val="single"/>
          </w:rPr>
          <w:t xml:space="preserve">Finviz</w:t>
        </w:r>
      </w:hyperlink>
      <w:r>
        <w:t xml:space="preserve">, </w:t>
      </w:r>
      <w:hyperlink w:history="1" r:id="rId0kdnssbeoiijiubv9c8ri">
        <w:r>
          <w:rPr>
            <w:color w:val="1A5FB4"/>
            <w:u w:val="single"/>
          </w:rPr>
          <w:t xml:space="preserve">MarketBeat</w:t>
        </w:r>
      </w:hyperlink>
      <w:r>
        <w:t xml:space="preserve">). Sanken quiet; H1 likely early/mid Nov.</w:t>
      </w:r>
    </w:p>
    <w:p>
      <w:pPr>
        <w:pStyle w:val="ListParagraph"/>
        <w:numPr>
          <w:ilvl w:val="0"/>
          <w:numId w:val="1"/>
        </w:numPr>
        <w:spacing w:after="60"/>
      </w:pPr>
      <w:r>
        <w:rPr>
          <w:b/>
          <w:bCs/>
        </w:rPr>
        <w:t xml:space="preserve">034730 KS (SK Inc)</w:t>
      </w:r>
      <w:r>
        <w:t xml:space="preserve"> — QUIET; SK hynix is the read-through.</w:t>
      </w:r>
    </w:p>
    <w:p>
      <w:pPr>
        <w:pStyle w:val="ListParagraph"/>
        <w:numPr>
          <w:ilvl w:val="0"/>
          <w:numId w:val="1"/>
        </w:numPr>
        <w:spacing w:after="60"/>
      </w:pPr>
      <w:r>
        <w:rPr>
          <w:b/>
          <w:bCs/>
        </w:rPr>
        <w:t xml:space="preserve">P911 GY</w:t>
      </w:r>
      <w:r>
        <w:t xml:space="preserve"> — QUIET; US Q3 sales −12.9% to 16,026 (</w:t>
      </w:r>
      <w:hyperlink w:history="1" r:id="rIdm-2u-4nac13yknfmczast">
        <w:r>
          <w:rPr>
            <w:color w:val="1A5FB4"/>
            <w:u w:val="single"/>
          </w:rPr>
          <w:t xml:space="preserve">Autoevolution</w:t>
        </w:r>
      </w:hyperlink>
      <w:r>
        <w:t xml:space="preserve">); report date not found.</w:t>
      </w:r>
    </w:p>
    <w:p>
      <w:pPr>
        <w:pStyle w:val="ListParagraph"/>
        <w:numPr>
          <w:ilvl w:val="0"/>
          <w:numId w:val="1"/>
        </w:numPr>
        <w:spacing w:after="60"/>
      </w:pPr>
      <w:r>
        <w:rPr>
          <w:b/>
          <w:bCs/>
        </w:rPr>
        <w:t xml:space="preserve">IPRV LN / MSE FP / MF FP / PGHN SW</w:t>
      </w:r>
      <w:r>
        <w:t xml:space="preserve"> — QUIET; no news found.</w:t>
      </w:r>
    </w:p>
    <w:p>
      <w:pPr>
        <w:pStyle w:val="ListParagraph"/>
        <w:numPr>
          <w:ilvl w:val="0"/>
          <w:numId w:val="1"/>
        </w:numPr>
        <w:spacing w:after="60"/>
      </w:pPr>
      <w:r>
        <w:rPr>
          <w:b/>
          <w:bCs/>
        </w:rPr>
        <w:t xml:space="preserve">9433 JP (KDDI)</w:t>
      </w:r>
      <w:r>
        <w:t xml:space="preserve"> — QUIET; H1 Nov 6 (</w:t>
      </w:r>
      <w:hyperlink w:history="1" r:id="rIdv7gr7lr7xzoli-gcpwsed">
        <w:r>
          <w:rPr>
            <w:color w:val="1A5FB4"/>
            <w:u w:val="single"/>
          </w:rPr>
          <w:t xml:space="preserve">kabuyoho</w:t>
        </w:r>
      </w:hyperlink>
      <w:r>
        <w:t xml:space="preserve">). </w:t>
      </w:r>
      <w:r>
        <w:rPr>
          <w:b/>
          <w:bCs/>
        </w:rPr>
        <w:t xml:space="preserve">9432 JP (NTT)</w:t>
      </w:r>
      <w:r>
        <w:t xml:space="preserve"> — QUIET; date not found.</w:t>
      </w:r>
    </w:p>
    <w:p>
      <w:pPr>
        <w:pStyle w:val="ListParagraph"/>
        <w:numPr>
          <w:ilvl w:val="0"/>
          <w:numId w:val="1"/>
        </w:numPr>
        <w:spacing w:after="60"/>
      </w:pPr>
      <w:r>
        <w:rPr>
          <w:b/>
          <w:bCs/>
        </w:rPr>
        <w:t xml:space="preserve">TTE FP</w:t>
      </w:r>
      <w:r>
        <w:t xml:space="preserve"> — QUIET; Q3 Oct 29 (search summary of </w:t>
      </w:r>
      <w:hyperlink w:history="1" r:id="rIdlr649iea--fkt2gx5bmxa">
        <w:r>
          <w:rPr>
            <w:color w:val="1A5FB4"/>
            <w:u w:val="single"/>
          </w:rPr>
          <w:t xml:space="preserve">totalenergies.com</w:t>
        </w:r>
      </w:hyperlink>
      <w:r>
        <w:t xml:space="preserve">); buyback ongoing (</w:t>
      </w:r>
      <w:hyperlink w:history="1" r:id="rIdahmge4xh2pafjz6cb9pry">
        <w:r>
          <w:rPr>
            <w:color w:val="1A5FB4"/>
            <w:u w:val="single"/>
          </w:rPr>
          <w:t xml:space="preserve">Finviz</w:t>
        </w:r>
      </w:hyperlink>
      <w:r>
        <w:t xml:space="preserve">).</w:t>
      </w:r>
    </w:p>
    <w:p>
      <w:pPr>
        <w:pStyle w:val="ListParagraph"/>
        <w:numPr>
          <w:ilvl w:val="0"/>
          <w:numId w:val="1"/>
        </w:numPr>
        <w:spacing w:after="60"/>
      </w:pPr>
      <w:r>
        <w:rPr>
          <w:b/>
          <w:bCs/>
        </w:rPr>
        <w:t xml:space="preserve">REP SM</w:t>
      </w:r>
      <w:r>
        <w:t xml:space="preserve"> — QUIET; Q3 Oct 29; stock near annual highs (~+96% YTD), above the consensus target of EUR 28.51, so the setup is stretched (</w:t>
      </w:r>
      <w:hyperlink w:history="1" r:id="rIdul2yk-fuevtmejqnjff00">
        <w:r>
          <w:rPr>
            <w:color w:val="1A5FB4"/>
            <w:u w:val="single"/>
          </w:rPr>
          <w:t xml:space="preserve">DailyForex ES</w:t>
        </w:r>
      </w:hyperlink>
      <w:r>
        <w:t xml:space="preserve">).</w:t>
      </w:r>
    </w:p>
    <w:p>
      <w:pPr>
        <w:pStyle w:val="Heading3"/>
        <w:spacing w:after="100" w:before="200"/>
      </w:pPr>
      <w:r>
        <w:t xml:space="preserve">Group 3 — Small/mid-cap &amp; special situations</w:t>
      </w:r>
    </w:p>
    <w:p>
      <w:pPr>
        <w:pStyle w:val="ListParagraph"/>
        <w:numPr>
          <w:ilvl w:val="0"/>
          <w:numId w:val="1"/>
        </w:numPr>
        <w:spacing w:after="60"/>
      </w:pPr>
      <w:r>
        <w:rPr>
          <w:b/>
          <w:bCs/>
        </w:rPr>
        <w:t xml:space="preserve">Silver complex — MATTERS (SLV, SIL, VZLA, GPH).</w:t>
      </w:r>
      <w:r>
        <w:t xml:space="preserve"> Spot silver closed Fri Oct 23 near </w:t>
      </w:r>
      <w:r>
        <w:rPr>
          <w:b/>
          <w:bCs/>
        </w:rPr>
        <w:t xml:space="preserve">$53.95</w:t>
      </w:r>
      <w:r>
        <w:t xml:space="preserve">, the lowest since Nov 2025 (~−1.9% on the day) (</w:t>
      </w:r>
      <w:hyperlink w:history="1" r:id="rIdnxxf-hqn6lcl6vlhzwldk">
        <w:r>
          <w:rPr>
            <w:color w:val="1A5FB4"/>
            <w:u w:val="single"/>
          </w:rPr>
          <w:t xml:space="preserve">Yahoo Finance</w:t>
        </w:r>
      </w:hyperlink>
      <w:r>
        <w:t xml:space="preserve">); early Monday ~$53.85–54.06 (snapshot, </w:t>
      </w:r>
      <w:hyperlink w:history="1" r:id="rIds26kmsjdrxlyja8o2eu8w">
        <w:r>
          <w:rPr>
            <w:color w:val="1A5FB4"/>
            <w:u w:val="single"/>
          </w:rPr>
          <w:t xml:space="preserve">Guardian Gold</w:t>
        </w:r>
      </w:hyperlink>
      <w:r>
        <w:t xml:space="preserve">). Gold closed ~$3,996, its first close under $4,000 since mid-July (snippet, </w:t>
      </w:r>
      <w:hyperlink w:history="1" r:id="rIdfkn9r1qkfw5h-xm2p2evs">
        <w:r>
          <w:rPr>
            <w:color w:val="1A5FB4"/>
            <w:u w:val="single"/>
          </w:rPr>
          <w:t xml:space="preserve">FinanceFeeds</w:t>
        </w:r>
      </w:hyperlink>
      <w:r>
        <w:t xml:space="preserve">). Silver is down ~11% from ~$60.90 on Oct 1 and ~55% below the January record of $119.51. Driver: oil and higher-for-longer rate expectations (</w:t>
      </w:r>
      <w:hyperlink w:history="1" r:id="rId82nhvdnrqy3dj18sdjwmv">
        <w:r>
          <w:rPr>
            <w:color w:val="1A5FB4"/>
            <w:u w:val="single"/>
          </w:rPr>
          <w:t xml:space="preserve">Trading Economics</w:t>
        </w:r>
      </w:hyperlink>
      <w:r>
        <w:t xml:space="preserve">). Thursday's move is unverified (sources conflict). No SLV/SIL/VZLA quotes found.</w:t>
      </w:r>
    </w:p>
    <w:p>
      <w:pPr>
        <w:pStyle w:val="ListParagraph"/>
        <w:numPr>
          <w:ilvl w:val="0"/>
          <w:numId w:val="1"/>
        </w:numPr>
        <w:spacing w:after="60"/>
      </w:pPr>
      <w:r>
        <w:rPr>
          <w:b/>
          <w:bCs/>
        </w:rPr>
        <w:t xml:space="preserve">VZLA US</w:t>
      </w:r>
      <w:r>
        <w:t xml:space="preserve"> — QUIET on company news; AGM results Oct 9, first silver H2 2028 (</w:t>
      </w:r>
      <w:hyperlink w:history="1" r:id="rIdioo3jwc_xt8rfhp6545ai">
        <w:r>
          <w:rPr>
            <w:color w:val="1A5FB4"/>
            <w:u w:val="single"/>
          </w:rPr>
          <w:t xml:space="preserve">Investing News</w:t>
        </w:r>
      </w:hyperlink>
      <w:r>
        <w:t xml:space="preserve">).</w:t>
      </w:r>
    </w:p>
    <w:p>
      <w:pPr>
        <w:pStyle w:val="ListParagraph"/>
        <w:numPr>
          <w:ilvl w:val="0"/>
          <w:numId w:val="1"/>
        </w:numPr>
        <w:spacing w:after="60"/>
      </w:pPr>
      <w:r>
        <w:rPr>
          <w:b/>
          <w:bCs/>
        </w:rPr>
        <w:t xml:space="preserve">GPH CN / GPH-WA CN</w:t>
      </w:r>
      <w:r>
        <w:t xml:space="preserve"> — QUIET, status unresolved. FAST-41 target was Sept 29 (</w:t>
      </w:r>
      <w:hyperlink w:history="1" r:id="rIdzq-ujvtohpdmf-f5byyvz">
        <w:r>
          <w:rPr>
            <w:color w:val="1A5FB4"/>
            <w:u w:val="single"/>
          </w:rPr>
          <w:t xml:space="preserve">Mining.com</w:t>
        </w:r>
      </w:hyperlink>
      <w:r>
        <w:t xml:space="preserve">); a headline suggests approval (</w:t>
      </w:r>
      <w:hyperlink w:history="1" r:id="rIdpzh9crmrvmu0egxxwlkoz">
        <w:r>
          <w:rPr>
            <w:color w:val="1A5FB4"/>
            <w:u w:val="single"/>
          </w:rPr>
          <w:t xml:space="preserve">Boerse Express</w:t>
        </w:r>
      </w:hyperlink>
      <w:r>
        <w:t xml:space="preserve">) but I could not confirm a Record of Decision. </w:t>
      </w:r>
      <w:r>
        <w:rPr>
          <w:b/>
          <w:bCs/>
        </w:rPr>
        <w:t xml:space="preserve">Warrants unidentified</w:t>
      </w:r>
      <w:r>
        <w:t xml:space="preserve">: the Aug 8, 2026 series has passed; Bering Straits C$1.21 warrants were extended to Sept 17 (</w:t>
      </w:r>
      <w:hyperlink w:history="1" r:id="rIduy4t4lpab6h__bpf6bfzz">
        <w:r>
          <w:rPr>
            <w:color w:val="1A5FB4"/>
            <w:u w:val="single"/>
          </w:rPr>
          <w:t xml:space="preserve">Barchart</w:t>
        </w:r>
      </w:hyperlink>
      <w:r>
        <w:t xml:space="preserve">), outcome unconfirmed. Owner to confirm series.</w:t>
      </w:r>
    </w:p>
    <w:p>
      <w:pPr>
        <w:pStyle w:val="ListParagraph"/>
        <w:numPr>
          <w:ilvl w:val="0"/>
          <w:numId w:val="1"/>
        </w:numPr>
        <w:spacing w:after="60"/>
      </w:pPr>
      <w:r>
        <w:rPr>
          <w:b/>
          <w:bCs/>
        </w:rPr>
        <w:t xml:space="preserve">NAK US</w:t>
      </w:r>
      <w:r>
        <w:t xml:space="preserve"> — QUIET; Pebble EPA-veto ruling still pending after the Jun 25 argument (</w:t>
      </w:r>
      <w:hyperlink w:history="1" r:id="rIdhhbv3fcetcvga36npokzu">
        <w:r>
          <w:rPr>
            <w:color w:val="1A5FB4"/>
            <w:u w:val="single"/>
          </w:rPr>
          <w:t xml:space="preserve">MarketBeat</w:t>
        </w:r>
      </w:hyperlink>
      <w:r>
        <w:t xml:space="preserve">). Binary, undated.</w:t>
      </w:r>
    </w:p>
    <w:p>
      <w:pPr>
        <w:pStyle w:val="ListParagraph"/>
        <w:numPr>
          <w:ilvl w:val="0"/>
          <w:numId w:val="1"/>
        </w:numPr>
        <w:spacing w:after="60"/>
      </w:pPr>
      <w:r>
        <w:rPr>
          <w:b/>
          <w:bCs/>
        </w:rPr>
        <w:t xml:space="preserve">LIO LN</w:t>
      </w:r>
      <w:r>
        <w:t xml:space="preserve"> — QUIET; 3Q26 results </w:t>
      </w:r>
      <w:r>
        <w:rPr>
          <w:b/>
          <w:bCs/>
        </w:rPr>
        <w:t xml:space="preserve">Wed Nov 4</w:t>
      </w:r>
      <w:r>
        <w:t xml:space="preserve"> (</w:t>
      </w:r>
      <w:hyperlink w:history="1" r:id="rIdfznc_ciay4jgms45mr_ix">
        <w:r>
          <w:rPr>
            <w:color w:val="1A5FB4"/>
            <w:u w:val="single"/>
          </w:rPr>
          <w:t xml:space="preserve">Directors Talk</w:t>
        </w:r>
      </w:hyperlink>
      <w:r>
        <w:t xml:space="preserve">).</w:t>
      </w:r>
    </w:p>
    <w:p>
      <w:pPr>
        <w:pStyle w:val="ListParagraph"/>
        <w:numPr>
          <w:ilvl w:val="0"/>
          <w:numId w:val="1"/>
        </w:numPr>
        <w:spacing w:after="60"/>
      </w:pPr>
      <w:r>
        <w:rPr>
          <w:b/>
          <w:bCs/>
        </w:rPr>
        <w:t xml:space="preserve">JUP LN</w:t>
      </w:r>
      <w:r>
        <w:t xml:space="preserve"> — QUIET; Q3 update out (AUM GBP75.9bn, Q3 net inflows ~GBP0.7bn) (</w:t>
      </w:r>
      <w:hyperlink w:history="1" r:id="rId435wkhnn8birduvli6air">
        <w:r>
          <w:rPr>
            <w:color w:val="1A5FB4"/>
            <w:u w:val="single"/>
          </w:rPr>
          <w:t xml:space="preserve">AJ Bell</w:t>
        </w:r>
      </w:hyperlink>
      <w:r>
        <w:t xml:space="preserve">).</w:t>
      </w:r>
    </w:p>
    <w:p>
      <w:pPr>
        <w:pStyle w:val="ListParagraph"/>
        <w:numPr>
          <w:ilvl w:val="0"/>
          <w:numId w:val="1"/>
        </w:numPr>
        <w:spacing w:after="60"/>
      </w:pPr>
      <w:r>
        <w:rPr>
          <w:b/>
          <w:bCs/>
        </w:rPr>
        <w:t xml:space="preserve">IPX LN</w:t>
      </w:r>
      <w:r>
        <w:t xml:space="preserve"> — QUIET; last AUM GBP23.3bn at Jun 30 (</w:t>
      </w:r>
      <w:hyperlink w:history="1" r:id="rIdvimxcymlqlbrc9xxxoljb">
        <w:r>
          <w:rPr>
            <w:color w:val="1A5FB4"/>
            <w:u w:val="single"/>
          </w:rPr>
          <w:t xml:space="preserve">Quartr</w:t>
        </w:r>
      </w:hyperlink>
      <w:r>
        <w:t xml:space="preserve">); no Sept-quarter update found, check RNS.</w:t>
      </w:r>
    </w:p>
    <w:p>
      <w:pPr>
        <w:pStyle w:val="ListParagraph"/>
        <w:numPr>
          <w:ilvl w:val="0"/>
          <w:numId w:val="1"/>
        </w:numPr>
        <w:spacing w:after="60"/>
      </w:pPr>
      <w:r>
        <w:rPr>
          <w:b/>
          <w:bCs/>
        </w:rPr>
        <w:t xml:space="preserve">SMH LN / 3445 JP</w:t>
      </w:r>
      <w:r>
        <w:t xml:space="preserve"> — MATTERS by inference: Nasdaq −2.6% Thursday and SOXX −4.1% on Oct 16 (</w:t>
      </w:r>
      <w:hyperlink w:history="1" r:id="rIdvxwvrkdaybjqb7iyjg3yd">
        <w:r>
          <w:rPr>
            <w:color w:val="1A5FB4"/>
            <w:u w:val="single"/>
          </w:rPr>
          <w:t xml:space="preserve">Digrin</w:t>
        </w:r>
      </w:hyperlink>
      <w:r>
        <w:t xml:space="preserve">); no Friday/Monday SOX figure. RS Technologies H1 was a record (sales JPY40.6bn, ordinary profit +26%, </w:t>
      </w:r>
      <w:hyperlink w:history="1" r:id="rIdy-f2nrcrhivesf3t7wapy">
        <w:r>
          <w:rPr>
            <w:color w:val="1A5FB4"/>
            <w:u w:val="single"/>
          </w:rPr>
          <w:t xml:space="preserve">JPX</w:t>
        </w:r>
      </w:hyperlink>
      <w:r>
        <w:t xml:space="preserve">, snippet); Q3 early/mid Nov.</w:t>
      </w:r>
    </w:p>
    <w:p>
      <w:pPr>
        <w:pStyle w:val="ListParagraph"/>
        <w:numPr>
          <w:ilvl w:val="0"/>
          <w:numId w:val="1"/>
        </w:numPr>
        <w:spacing w:after="60"/>
      </w:pPr>
      <w:r>
        <w:rPr>
          <w:b/>
          <w:bCs/>
        </w:rPr>
        <w:t xml:space="preserve">CDZI US</w:t>
      </w:r>
      <w:r>
        <w:t xml:space="preserve"> — QUIET; Series A preferred dividend paid Oct 15 (</w:t>
      </w:r>
      <w:hyperlink w:history="1" r:id="rIdmty4hb8qziwzqf7_dyud5">
        <w:r>
          <w:rPr>
            <w:color w:val="1A5FB4"/>
            <w:u w:val="single"/>
          </w:rPr>
          <w:t xml:space="preserve">Placera</w:t>
        </w:r>
      </w:hyperlink>
      <w:r>
        <w:t xml:space="preserve">); Q3 ~Nov 12 (estimate).</w:t>
      </w:r>
    </w:p>
    <w:p>
      <w:pPr>
        <w:pStyle w:val="ListParagraph"/>
        <w:numPr>
          <w:ilvl w:val="0"/>
          <w:numId w:val="1"/>
        </w:numPr>
        <w:spacing w:after="60"/>
      </w:pPr>
      <w:r>
        <w:rPr>
          <w:b/>
          <w:bCs/>
        </w:rPr>
        <w:t xml:space="preserve">BUKA IJ</w:t>
      </w:r>
      <w:r>
        <w:t xml:space="preserve"> — NOISE; controlling holder raised its stake to 45.68% from 44.90% (</w:t>
      </w:r>
      <w:hyperlink w:history="1" r:id="rIdhi2xpiipfts_jd8gozj8h">
        <w:r>
          <w:rPr>
            <w:color w:val="1A5FB4"/>
            <w:u w:val="single"/>
          </w:rPr>
          <w:t xml:space="preserve">Kabar Bursa</w:t>
        </w:r>
      </w:hyperlink>
      <w:r>
        <w:t xml:space="preserve">).</w:t>
      </w:r>
    </w:p>
    <w:p>
      <w:pPr>
        <w:pStyle w:val="ListParagraph"/>
        <w:numPr>
          <w:ilvl w:val="0"/>
          <w:numId w:val="1"/>
        </w:numPr>
        <w:spacing w:after="60"/>
      </w:pPr>
      <w:r>
        <w:rPr>
          <w:b/>
          <w:bCs/>
        </w:rPr>
        <w:t xml:space="preserve">DIDIY / DDL</w:t>
      </w:r>
      <w:r>
        <w:t xml:space="preserve"> — QUIET; DDL's Q2 (Aug 20) was its 10th straight profitable quarter (</w:t>
      </w:r>
      <w:hyperlink w:history="1" r:id="rIdzo3wv_7gcx5lxy5y4qxnz">
        <w:r>
          <w:rPr>
            <w:color w:val="1A5FB4"/>
            <w:u w:val="single"/>
          </w:rPr>
          <w:t xml:space="preserve">PRNasia</w:t>
        </w:r>
      </w:hyperlink>
      <w:r>
        <w:t xml:space="preserve">); Q3 for both likely mid/late Nov (unverified).</w:t>
      </w:r>
    </w:p>
    <w:p>
      <w:pPr>
        <w:pStyle w:val="ListParagraph"/>
        <w:numPr>
          <w:ilvl w:val="0"/>
          <w:numId w:val="1"/>
        </w:numPr>
        <w:spacing w:after="60"/>
      </w:pPr>
      <w:r>
        <w:rPr>
          <w:b/>
          <w:bCs/>
        </w:rPr>
        <w:t xml:space="preserve">7912 JP / 7911 JP</w:t>
      </w:r>
      <w:r>
        <w:t xml:space="preserve"> — QUIET; </w:t>
      </w:r>
      <w:r>
        <w:rPr>
          <w:b/>
          <w:bCs/>
        </w:rPr>
        <w:t xml:space="preserve">price data conflicts</w:t>
      </w:r>
      <w:r>
        <w:t xml:space="preserve"> (TOPPAN ¥5,281 on Aug 14 vs ¥2,384.5 on Oct 2, possibly a split; DNP ¥3,315 vs ¥2,798), so treat levels as unverified (</w:t>
      </w:r>
      <w:hyperlink w:history="1" r:id="rIdzws0nf-8yu-xslud-chzs">
        <w:r>
          <w:rPr>
            <w:color w:val="1A5FB4"/>
            <w:u w:val="single"/>
          </w:rPr>
          <w:t xml:space="preserve">Trading Economics</w:t>
        </w:r>
      </w:hyperlink>
      <w:r>
        <w:t xml:space="preserve">, </w:t>
      </w:r>
      <w:hyperlink w:history="1" r:id="rIdvywth_4yc0k5jl6otiqqm">
        <w:r>
          <w:rPr>
            <w:color w:val="1A5FB4"/>
            <w:u w:val="single"/>
          </w:rPr>
          <w:t xml:space="preserve">Traders Web</w:t>
        </w:r>
      </w:hyperlink>
      <w:r>
        <w:t xml:space="preserve">).</w:t>
      </w:r>
    </w:p>
    <w:p>
      <w:pPr>
        <w:pStyle w:val="ListParagraph"/>
        <w:numPr>
          <w:ilvl w:val="0"/>
          <w:numId w:val="1"/>
        </w:numPr>
        <w:spacing w:after="60"/>
      </w:pPr>
      <w:r>
        <w:rPr>
          <w:b/>
          <w:bCs/>
        </w:rPr>
        <w:t xml:space="preserve">6425 JP</w:t>
      </w:r>
      <w:r>
        <w:t xml:space="preserve"> — QUIET; no news found.</w:t>
      </w:r>
    </w:p>
    <w:p>
      <w:pPr>
        <w:pStyle w:val="ListParagraph"/>
        <w:numPr>
          <w:ilvl w:val="0"/>
          <w:numId w:val="1"/>
        </w:numPr>
        <w:spacing w:after="60"/>
      </w:pPr>
      <w:r>
        <w:rPr>
          <w:b/>
          <w:bCs/>
        </w:rPr>
        <w:t xml:space="preserve">EP059897 Pfd</w:t>
      </w:r>
      <w:r>
        <w:t xml:space="preserve"> — </w:t>
      </w:r>
      <w:r>
        <w:rPr>
          <w:b/>
          <w:bCs/>
        </w:rPr>
        <w:t xml:space="preserve">UNRESOLVED.</w:t>
      </w:r>
      <w:r>
        <w:t xml:space="preserve"> An exact-match search returned only unrelated patent hits; "EP" is not a standard ISIN prefix. Not guessed. Owner to supply ISIN/issuer.</w:t>
      </w:r>
    </w:p>
    <w:p>
      <w:pPr>
        <w:pStyle w:val="Heading3"/>
        <w:spacing w:after="100" w:before="200"/>
      </w:pPr>
      <w:r>
        <w:t xml:space="preserve">Group 4 — Futures / macro hedges</w:t>
      </w:r>
    </w:p>
    <w:p>
      <w:pPr>
        <w:spacing w:after="100"/>
      </w:pPr>
      <w:r>
        <w:t xml:space="preserve">All dated futures on the watchlist have expired or are past delivery (see §4). Levels below are cash-market proxies.</w:t>
      </w:r>
    </w:p>
    <w:p>
      <w:pPr>
        <w:pStyle w:val="ListParagraph"/>
        <w:numPr>
          <w:ilvl w:val="0"/>
          <w:numId w:val="1"/>
        </w:numPr>
        <w:spacing w:after="60"/>
      </w:pPr>
      <w:r>
        <w:rPr>
          <w:b/>
          <w:bCs/>
        </w:rPr>
        <w:t xml:space="preserve">NQ / ES</w:t>
      </w:r>
      <w:r>
        <w:t xml:space="preserve"> — MATTERS. S&amp;P 7,623.68 (~−2.5% from the Oct 6 record of 7,818.93) and Nasdaq Composite 25,955.34 Friday (sources above); no Nasdaq-100 or Dec-futures quotes found.</w:t>
      </w:r>
    </w:p>
    <w:p>
      <w:pPr>
        <w:pStyle w:val="ListParagraph"/>
        <w:numPr>
          <w:ilvl w:val="0"/>
          <w:numId w:val="1"/>
        </w:numPr>
        <w:spacing w:after="60"/>
      </w:pPr>
      <w:r>
        <w:rPr>
          <w:b/>
          <w:bCs/>
        </w:rPr>
        <w:t xml:space="preserve">FTSE 100</w:t>
      </w:r>
      <w:r>
        <w:t xml:space="preserve"> — QUIET / unverified; no Oct 23 close found.</w:t>
      </w:r>
    </w:p>
    <w:p>
      <w:pPr>
        <w:pStyle w:val="ListParagraph"/>
        <w:numPr>
          <w:ilvl w:val="0"/>
          <w:numId w:val="1"/>
        </w:numPr>
        <w:spacing w:after="60"/>
      </w:pPr>
      <w:r>
        <w:rPr>
          <w:b/>
          <w:bCs/>
        </w:rPr>
        <w:t xml:space="preserve">YBYU6</w:t>
      </w:r>
      <w:r>
        <w:t xml:space="preserve"> — unresolved; YB is plausibly the ASX 3-year bond future (inference). Nothing found.</w:t>
      </w:r>
    </w:p>
    <w:p>
      <w:pPr>
        <w:pStyle w:val="ListParagraph"/>
        <w:numPr>
          <w:ilvl w:val="0"/>
          <w:numId w:val="1"/>
        </w:numPr>
        <w:spacing w:after="60"/>
      </w:pPr>
      <w:r>
        <w:rPr>
          <w:b/>
          <w:bCs/>
        </w:rPr>
        <w:t xml:space="preserve">WNU6 / IEF</w:t>
      </w:r>
      <w:r>
        <w:t xml:space="preserve"> — MATTERS. Cash 30-year 5.312%, 10-year ~5.00% (peak 5.36% on Oct 7) (</w:t>
      </w:r>
      <w:hyperlink w:history="1" r:id="rIdpakr2wz4_o8r-09ljriah">
        <w:r>
          <w:rPr>
            <w:color w:val="1A5FB4"/>
            <w:u w:val="single"/>
          </w:rPr>
          <w:t xml:space="preserve">CNBC</w:t>
        </w:r>
      </w:hyperlink>
      <w:r>
        <w:t xml:space="preserve">); FOMC Wednesday, core PCE Thursday.</w:t>
      </w:r>
    </w:p>
    <w:p>
      <w:pPr>
        <w:pStyle w:val="ListParagraph"/>
        <w:numPr>
          <w:ilvl w:val="0"/>
          <w:numId w:val="1"/>
        </w:numPr>
        <w:spacing w:after="60"/>
      </w:pPr>
      <w:r>
        <w:rPr>
          <w:b/>
          <w:bCs/>
        </w:rPr>
        <w:t xml:space="preserve">UXQ6 / uranium</w:t>
      </w:r>
      <w:r>
        <w:t xml:space="preserve"> — QUIET with a roll deadline. Spot ~$89.6–89.9/lb (Cameco Sept month-end $89.63, </w:t>
      </w:r>
      <w:hyperlink w:history="1" r:id="rIdcv525uboy58vobhay_ln9">
        <w:r>
          <w:rPr>
            <w:color w:val="1A5FB4"/>
            <w:u w:val="single"/>
          </w:rPr>
          <w:t xml:space="preserve">Farmonaut</w:t>
        </w:r>
      </w:hyperlink>
      <w:r>
        <w:t xml:space="preserve">, weak source); the active Oct contract UXV6 trades ~$89.80 and </w:t>
      </w:r>
      <w:r>
        <w:rPr>
          <w:b/>
          <w:bCs/>
        </w:rPr>
        <w:t xml:space="preserve">expires Oct 28</w:t>
      </w:r>
      <w:r>
        <w:t xml:space="preserve"> (</w:t>
      </w:r>
      <w:hyperlink w:history="1" r:id="rIdyognpm_gcjphesmu844rx">
        <w:r>
          <w:rPr>
            <w:color w:val="1A5FB4"/>
            <w:u w:val="single"/>
          </w:rPr>
          <w:t xml:space="preserve">TradingView</w:t>
        </w:r>
      </w:hyperlink>
      <w:r>
        <w:t xml:space="preserve">). No Dec level found.</w:t>
      </w:r>
    </w:p>
    <w:p>
      <w:pPr>
        <w:pStyle w:val="ListParagraph"/>
        <w:numPr>
          <w:ilvl w:val="0"/>
          <w:numId w:val="1"/>
        </w:numPr>
        <w:spacing w:after="60"/>
      </w:pPr>
      <w:r>
        <w:rPr>
          <w:b/>
          <w:bCs/>
        </w:rPr>
        <w:t xml:space="preserve">HYG</w:t>
      </w:r>
      <w:r>
        <w:t xml:space="preserve"> — QUIET / unverified; no October spread data found. The AI-financing worry (CoreWeave debt) is the credit risk.</w:t>
      </w:r>
    </w:p>
    <w:p>
      <w:pPr>
        <w:spacing w:after="100"/>
      </w:pPr>
      <w:r>
        <w:rPr>
          <w:b/>
          <w:bCs/>
        </w:rPr>
        <w:t xml:space="preserve">Week in context.</w:t>
      </w:r>
      <w:r>
        <w:t xml:space="preserve"> Oct 16 Nasdaq ~−2% (S&amp;P 7,659.44) on AI financing worries (</w:t>
      </w:r>
      <w:hyperlink w:history="1" r:id="rIdtp4zxzkp1dyafwgvvlhu0">
        <w:r>
          <w:rPr>
            <w:color w:val="1A5FB4"/>
            <w:u w:val="single"/>
          </w:rPr>
          <w:t xml:space="preserve">Goodreturns</w:t>
        </w:r>
      </w:hyperlink>
      <w:r>
        <w:t xml:space="preserve">); rebound Oct 19–20; Meta beat Oct 21; Oct 22 AI selloff with Brent $113; Oct 23 Brent $116.72 and a 5% 10-year with indexes slightly lower again. Weekly: S&amp;P −0.5%, Nasdaq −0.7% (unverified). The pattern is oil and a 5% 10-year as the headwind and AI capex as the trigger. Nov 3 US midterms follow.</w:t>
      </w:r>
    </w:p>
    <w:p>
      <w:pPr>
        <w:pStyle w:val="Heading3"/>
        <w:spacing w:after="100" w:before="200"/>
      </w:pPr>
      <w:r>
        <w:t xml:space="preserve">Group 5 — US large-cap core</w:t>
      </w:r>
    </w:p>
    <w:p>
      <w:pPr>
        <w:pStyle w:val="ListParagraph"/>
        <w:numPr>
          <w:ilvl w:val="0"/>
          <w:numId w:val="1"/>
        </w:numPr>
        <w:spacing w:after="60"/>
      </w:pPr>
      <w:r>
        <w:rPr>
          <w:b/>
          <w:bCs/>
        </w:rPr>
        <w:t xml:space="preserve">CAT US</w:t>
      </w:r>
      <w:r>
        <w:t xml:space="preserve"> — QUIET until </w:t>
      </w:r>
      <w:r>
        <w:rPr>
          <w:b/>
          <w:bCs/>
        </w:rPr>
        <w:t xml:space="preserve">Thu Oct 29</w:t>
      </w:r>
      <w:r>
        <w:t xml:space="preserve"> (release 5:30am CDT, call 7:30am; consensus EPS ~$6.92–6.95, revenue ~$20.3–20.4bn, </w:t>
      </w:r>
      <w:hyperlink w:history="1" r:id="rIdtpb8flwmxphabxwxnqxes">
        <w:r>
          <w:rPr>
            <w:color w:val="1A5FB4"/>
            <w:u w:val="single"/>
          </w:rPr>
          <w:t xml:space="preserve">Benzinga</w:t>
        </w:r>
      </w:hyperlink>
      <w:r>
        <w:t xml:space="preserve">). Q2 beat: adjusted EPS $8.17 vs ~$6.2 (</w:t>
      </w:r>
      <w:hyperlink w:history="1" r:id="rIdgyzxemetq-k0bmv0r1z1i">
        <w:r>
          <w:rPr>
            <w:color w:val="1A5FB4"/>
            <w:u w:val="single"/>
          </w:rPr>
          <w:t xml:space="preserve">10-Q</w:t>
        </w:r>
      </w:hyperlink>
      <w:r>
        <w:t xml:space="preserve">). Calendars showing Oct 28 or Nov 4 are wrong.</w:t>
      </w:r>
    </w:p>
    <w:p>
      <w:pPr>
        <w:pStyle w:val="ListParagraph"/>
        <w:numPr>
          <w:ilvl w:val="0"/>
          <w:numId w:val="1"/>
        </w:numPr>
        <w:spacing w:after="60"/>
      </w:pPr>
      <w:r>
        <w:rPr>
          <w:b/>
          <w:bCs/>
        </w:rPr>
        <w:t xml:space="preserve">LLY US</w:t>
      </w:r>
      <w:r>
        <w:t xml:space="preserve"> — QUIET now, MATTERS </w:t>
      </w:r>
      <w:r>
        <w:rPr>
          <w:b/>
          <w:bCs/>
        </w:rPr>
        <w:t xml:space="preserve">Oct 29</w:t>
      </w:r>
      <w:r>
        <w:t xml:space="preserve"> (corrects "date not found"); consensus EPS sources conflict ($8.26–9.83); ~39% revenue growth expected (</w:t>
      </w:r>
      <w:hyperlink w:history="1" r:id="rIdu-dt2a9q8voy8uyaeuudq">
        <w:r>
          <w:rPr>
            <w:color w:val="1A5FB4"/>
            <w:u w:val="single"/>
          </w:rPr>
          <w:t xml:space="preserve">Hudson Labs</w:t>
        </w:r>
      </w:hyperlink>
      <w:r>
        <w:t xml:space="preserve">).</w:t>
      </w:r>
    </w:p>
    <w:p>
      <w:pPr>
        <w:pStyle w:val="ListParagraph"/>
        <w:numPr>
          <w:ilvl w:val="0"/>
          <w:numId w:val="1"/>
        </w:numPr>
        <w:spacing w:after="60"/>
      </w:pPr>
      <w:r>
        <w:rPr>
          <w:b/>
          <w:bCs/>
        </w:rPr>
        <w:t xml:space="preserve">PLTR US</w:t>
      </w:r>
      <w:r>
        <w:t xml:space="preserve"> — MATTERS as a high-beta AI name: fell 7.22% to $186.03 on Oct 16 (</w:t>
      </w:r>
      <w:hyperlink w:history="1" r:id="rIdpwonepwzmvzsrju9wdydo">
        <w:r>
          <w:rPr>
            <w:color w:val="1A5FB4"/>
            <w:u w:val="single"/>
          </w:rPr>
          <w:t xml:space="preserve">HeyGoTrade</w:t>
        </w:r>
      </w:hyperlink>
      <w:r>
        <w:t xml:space="preserve">). Q3 earnings Nov 2 per Benzinga but unconfirmed; Earnings Whispers says Nov 9 (</w:t>
      </w:r>
      <w:hyperlink w:history="1" r:id="rIddnjn108gso6amglfv7snm">
        <w:r>
          <w:rPr>
            <w:color w:val="1A5FB4"/>
            <w:u w:val="single"/>
          </w:rPr>
          <w:t xml:space="preserve">Benzinga</w:t>
        </w:r>
      </w:hyperlink>
      <w:r>
        <w:t xml:space="preserve">, </w:t>
      </w:r>
      <w:hyperlink w:history="1" r:id="rIdgaj7ssokaq2mi34ap5ure">
        <w:r>
          <w:rPr>
            <w:color w:val="1A5FB4"/>
            <w:u w:val="single"/>
          </w:rPr>
          <w:t xml:space="preserve">Earnings Whispers</w:t>
        </w:r>
      </w:hyperlink>
      <w:r>
        <w:t xml:space="preserve">).</w:t>
      </w:r>
    </w:p>
    <w:p>
      <w:pPr>
        <w:pStyle w:val="ListParagraph"/>
        <w:numPr>
          <w:ilvl w:val="0"/>
          <w:numId w:val="1"/>
        </w:numPr>
        <w:spacing w:after="60"/>
      </w:pPr>
      <w:r>
        <w:rPr>
          <w:b/>
          <w:bCs/>
        </w:rPr>
        <w:t xml:space="preserve">MAGS US</w:t>
      </w:r>
      <w:r>
        <w:t xml:space="preserve"> — MATTERS; Meta reported Oct 21, MSFT/GOOGL Oct 28 and AMZN Oct 29 follow; Apple ~Oct 29 (unverified). The ETF holds a large T-bill sleeve (~47.6% in August, </w:t>
      </w:r>
      <w:hyperlink w:history="1" r:id="rIddq90-xvbi7lttxvcpbwij">
        <w:r>
          <w:rPr>
            <w:color w:val="1A5FB4"/>
            <w:u w:val="single"/>
          </w:rPr>
          <w:t xml:space="preserve">Wealthfront</w:t>
        </w:r>
      </w:hyperlink>
      <w:r>
        <w:t xml:space="preserve">).</w:t>
      </w:r>
    </w:p>
    <w:p>
      <w:pPr>
        <w:pStyle w:val="ListParagraph"/>
        <w:numPr>
          <w:ilvl w:val="0"/>
          <w:numId w:val="1"/>
        </w:numPr>
        <w:spacing w:after="60"/>
      </w:pPr>
      <w:r>
        <w:rPr>
          <w:b/>
          <w:bCs/>
        </w:rPr>
        <w:t xml:space="preserve">TPR US</w:t>
      </w:r>
      <w:r>
        <w:t xml:space="preserve"> — QUIET; FQ1 FY27 ~Nov 5 per third-party calendars (unconfirmed, </w:t>
      </w:r>
      <w:hyperlink w:history="1" r:id="rIdqwldvp7_ftzfedbnq1-7d">
        <w:r>
          <w:rPr>
            <w:color w:val="1A5FB4"/>
            <w:u w:val="single"/>
          </w:rPr>
          <w:t xml:space="preserve">Earnings Whispers</w:t>
        </w:r>
      </w:hyperlink>
      <w:r>
        <w:t xml:space="preserve">).</w:t>
      </w:r>
    </w:p>
    <w:p>
      <w:pPr>
        <w:pStyle w:val="ListParagraph"/>
        <w:numPr>
          <w:ilvl w:val="0"/>
          <w:numId w:val="1"/>
        </w:numPr>
        <w:spacing w:after="60"/>
      </w:pPr>
      <w:r>
        <w:rPr>
          <w:b/>
          <w:bCs/>
        </w:rPr>
        <w:t xml:space="preserve">COST US</w:t>
      </w:r>
      <w:r>
        <w:t xml:space="preserve"> — QUIET; next earnings December; staples rotation lifted COST and WMT ~11% in a month to Oct 20 (</w:t>
      </w:r>
      <w:hyperlink w:history="1" r:id="rIdnasheb2orceqgbdfg2fcj">
        <w:r>
          <w:rPr>
            <w:color w:val="1A5FB4"/>
            <w:u w:val="single"/>
          </w:rPr>
          <w:t xml:space="preserve">TIKR</w:t>
        </w:r>
      </w:hyperlink>
      <w:r>
        <w:t xml:space="preserve">).</w:t>
      </w:r>
    </w:p>
    <w:p>
      <w:pPr>
        <w:pStyle w:val="ListParagraph"/>
        <w:numPr>
          <w:ilvl w:val="0"/>
          <w:numId w:val="1"/>
        </w:numPr>
        <w:spacing w:after="60"/>
      </w:pPr>
      <w:r>
        <w:rPr>
          <w:b/>
          <w:bCs/>
        </w:rPr>
        <w:t xml:space="preserve">IBKR US</w:t>
      </w:r>
      <w:r>
        <w:t xml:space="preserve"> — QUIET since the Oct 15 Q3 print; October metrics likely ~Nov 2 (unverified).</w:t>
      </w:r>
    </w:p>
    <w:p>
      <w:pPr>
        <w:pStyle w:val="ListParagraph"/>
        <w:numPr>
          <w:ilvl w:val="0"/>
          <w:numId w:val="1"/>
        </w:numPr>
        <w:spacing w:after="60"/>
      </w:pPr>
      <w:r>
        <w:rPr>
          <w:b/>
          <w:bCs/>
        </w:rPr>
        <w:t xml:space="preserve">WMT US</w:t>
      </w:r>
      <w:r>
        <w:t xml:space="preserve"> — QUIET; Q3 FY27 ~Nov 19 (outside window, second-hand); ~39.5x forward P/E flagged (</w:t>
      </w:r>
      <w:hyperlink w:history="1" r:id="rIdte8u1rgmseflqhbpqnjxb">
        <w:r>
          <w:rPr>
            <w:color w:val="1A5FB4"/>
            <w:u w:val="single"/>
          </w:rPr>
          <w:t xml:space="preserve">TIKR</w:t>
        </w:r>
      </w:hyperlink>
      <w:r>
        <w:t xml:space="preserve">).</w:t>
      </w:r>
    </w:p>
    <w:p>
      <w:pPr>
        <w:pBdr>
          <w:bottom w:val="single" w:color="AAAAAA" w:sz="6" w:space="1"/>
        </w:pBdr>
      </w:pPr>
    </w:p>
    <w:p>
      <w:pPr>
        <w:pStyle w:val="Heading2"/>
        <w:spacing w:after="100" w:before="200"/>
      </w:pPr>
      <w:r>
        <w:t xml:space="preserve">3. Probably noise</w:t>
      </w:r>
    </w:p>
    <w:p>
      <w:pPr>
        <w:pStyle w:val="ListParagraph"/>
        <w:numPr>
          <w:ilvl w:val="0"/>
          <w:numId w:val="1"/>
        </w:numPr>
        <w:spacing w:after="60"/>
      </w:pPr>
      <w:r>
        <w:rPr>
          <w:b/>
          <w:bCs/>
        </w:rPr>
        <w:t xml:space="preserve">BUKA's 45.68% control stake</w:t>
      </w:r>
      <w:r>
        <w:t xml:space="preserve"> — a 0.8pt creep by the controlling holder, not a bid.</w:t>
      </w:r>
    </w:p>
    <w:p>
      <w:pPr>
        <w:pStyle w:val="ListParagraph"/>
        <w:numPr>
          <w:ilvl w:val="0"/>
          <w:numId w:val="1"/>
        </w:numPr>
        <w:spacing w:after="60"/>
      </w:pPr>
      <w:r>
        <w:rPr>
          <w:b/>
          <w:bCs/>
        </w:rPr>
        <w:t xml:space="preserve">Samsung C&amp;T / Samsung Biologics deal date slipping to Dec 31</w:t>
      </w:r>
      <w:r>
        <w:t xml:space="preserve"> — a timing change on a bolt-on.</w:t>
      </w:r>
    </w:p>
    <w:p>
      <w:pPr>
        <w:pStyle w:val="ListParagraph"/>
        <w:numPr>
          <w:ilvl w:val="0"/>
          <w:numId w:val="1"/>
        </w:numPr>
        <w:spacing w:after="60"/>
      </w:pPr>
      <w:r>
        <w:rPr>
          <w:b/>
          <w:bCs/>
        </w:rPr>
        <w:t xml:space="preserve">LGES ex-subsidy "loss" headline</w:t>
      </w:r>
      <w:r>
        <w:t xml:space="preserve"> — the figures conflict by KRW 350bn between sources; wait for the full results.</w:t>
      </w:r>
    </w:p>
    <w:p>
      <w:pPr>
        <w:pStyle w:val="ListParagraph"/>
        <w:numPr>
          <w:ilvl w:val="0"/>
          <w:numId w:val="1"/>
        </w:numPr>
        <w:spacing w:after="60"/>
      </w:pPr>
      <w:r>
        <w:rPr>
          <w:b/>
          <w:bCs/>
        </w:rPr>
        <w:t xml:space="preserve">Weekend Iran/Houthi headlines</w:t>
      </w:r>
      <w:r>
        <w:t xml:space="preserve"> — real for oil, but Sunday's no-strike comment and Qatari mediation already pulled Brent back ~$2; don't trade each headline.</w:t>
      </w:r>
    </w:p>
    <w:p>
      <w:pPr>
        <w:pStyle w:val="ListParagraph"/>
        <w:numPr>
          <w:ilvl w:val="0"/>
          <w:numId w:val="1"/>
        </w:numPr>
        <w:spacing w:after="60"/>
      </w:pPr>
      <w:r>
        <w:rPr>
          <w:b/>
          <w:bCs/>
        </w:rPr>
        <w:t xml:space="preserve">Conflicting earnings-date calendars</w:t>
      </w:r>
      <w:r>
        <w:t xml:space="preserve"> (Oct 28 CAT, Nov 2 LLY, Oct 28 ALGM) — third-party estimates contradicted by company announcements.</w:t>
      </w:r>
    </w:p>
    <w:p>
      <w:pPr>
        <w:pStyle w:val="ListParagraph"/>
        <w:numPr>
          <w:ilvl w:val="0"/>
          <w:numId w:val="1"/>
        </w:numPr>
        <w:spacing w:after="60"/>
      </w:pPr>
      <w:r>
        <w:rPr>
          <w:b/>
          <w:bCs/>
        </w:rPr>
        <w:t xml:space="preserve">TOPPAN / DNP price quotes</w:t>
      </w:r>
      <w:r>
        <w:t xml:space="preserve"> — conflicting aggregator data, probably a split or stale page; ignore until verified.</w:t>
      </w:r>
    </w:p>
    <w:p>
      <w:pPr>
        <w:pStyle w:val="ListParagraph"/>
        <w:numPr>
          <w:ilvl w:val="0"/>
          <w:numId w:val="1"/>
        </w:numPr>
        <w:spacing w:after="60"/>
      </w:pPr>
      <w:r>
        <w:rPr>
          <w:b/>
          <w:bCs/>
        </w:rPr>
        <w:t xml:space="preserve">The Dow "−652 points" Friday figure</w:t>
      </w:r>
      <w:r>
        <w:t xml:space="preserve"> — possibly Thursday's move mislabeled (unverified).</w:t>
      </w:r>
    </w:p>
    <w:p>
      <w:pPr>
        <w:pBdr>
          <w:bottom w:val="single" w:color="AAAAAA" w:sz="6" w:space="1"/>
        </w:pBdr>
      </w:pPr>
    </w:p>
    <w:p>
      <w:pPr>
        <w:pStyle w:val="Heading2"/>
        <w:spacing w:after="100" w:before="200"/>
      </w:pPr>
      <w:r>
        <w:t xml:space="preserve">4. Time-sensitive / positions watch</w:t>
      </w:r>
    </w:p>
    <w:p>
      <w:pPr>
        <w:pStyle w:val="Heading3"/>
        <w:spacing w:after="100" w:before="200"/>
      </w:pPr>
      <w:r>
        <w:t xml:space="preserve">Instruments that have expired or rolled — </w:t>
      </w:r>
      <w:r>
        <w:rPr>
          <w:rFonts w:ascii="Courier New" w:cs="Courier New" w:eastAsia="Courier New" w:hAnsi="Courier New"/>
        </w:rPr>
        <w:t xml:space="preserve">watchlist.md</w:t>
      </w:r>
      <w:r>
        <w:t xml:space="preserve"> needs updating (not edited here)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6660"/>
      </w:tblGrid>
      <w:tr>
        <w:trPr>
          <w:tblHeader/>
        </w:trPr>
        <w:tc>
          <w:tcPr>
            <w:tcW w:type="dxa" w:w="3000"/>
            <w:shd w:fill="E8EEF6" w:color="auto" w:val="clear"/>
            <w:tcMar>
              <w:top w:type="dxa" w:w="40"/>
              <w:left w:type="dxa" w:w="80"/>
              <w:bottom w:type="dxa" w:w="40"/>
              <w:right w:type="dxa" w:w="80"/>
            </w:tcMar>
          </w:tcPr>
          <w:p>
            <w:r>
              <w:rPr>
                <w:b/>
                <w:bCs/>
                <w:sz w:val="18"/>
                <w:szCs w:val="18"/>
              </w:rPr>
              <w:t xml:space="preserve">Watchlist entry</w:t>
            </w:r>
          </w:p>
        </w:tc>
        <w:tc>
          <w:tcPr>
            <w:tcW w:type="dxa" w:w="3300"/>
            <w:shd w:fill="E8EEF6" w:color="auto" w:val="clear"/>
            <w:tcMar>
              <w:top w:type="dxa" w:w="40"/>
              <w:left w:type="dxa" w:w="80"/>
              <w:bottom w:type="dxa" w:w="40"/>
              <w:right w:type="dxa" w:w="80"/>
            </w:tcMar>
          </w:tcPr>
          <w:p>
            <w:r>
              <w:rPr>
                <w:b/>
                <w:bCs/>
                <w:sz w:val="18"/>
                <w:szCs w:val="18"/>
              </w:rPr>
              <w:t xml:space="preserve">Status</w:t>
            </w:r>
          </w:p>
        </w:tc>
        <w:tc>
          <w:tcPr>
            <w:tcW w:type="dxa" w:w="6660"/>
            <w:shd w:fill="E8EEF6" w:color="auto" w:val="clear"/>
            <w:tcMar>
              <w:top w:type="dxa" w:w="40"/>
              <w:left w:type="dxa" w:w="80"/>
              <w:bottom w:type="dxa" w:w="40"/>
              <w:right w:type="dxa" w:w="80"/>
            </w:tcMar>
          </w:tcPr>
          <w:p>
            <w:r>
              <w:rPr>
                <w:b/>
                <w:bCs/>
                <w:sz w:val="18"/>
                <w:szCs w:val="18"/>
              </w:rPr>
              <w:t xml:space="preserve">Action</w:t>
            </w:r>
          </w:p>
        </w:tc>
      </w:tr>
      <w:tr>
        <w:tc>
          <w:tcPr>
            <w:tcW w:type="dxa" w:w="3000"/>
            <w:tcMar>
              <w:top w:type="dxa" w:w="40"/>
              <w:left w:type="dxa" w:w="80"/>
              <w:bottom w:type="dxa" w:w="40"/>
              <w:right w:type="dxa" w:w="80"/>
            </w:tcMar>
          </w:tcPr>
          <w:p>
            <w:r>
              <w:rPr>
                <w:sz w:val="18"/>
                <w:szCs w:val="18"/>
              </w:rPr>
              <w:t xml:space="preserve">CRML US 08/21/26 C12.5</w:t>
            </w:r>
          </w:p>
        </w:tc>
        <w:tc>
          <w:tcPr>
            <w:tcW w:type="dxa" w:w="3300"/>
            <w:tcMar>
              <w:top w:type="dxa" w:w="40"/>
              <w:left w:type="dxa" w:w="80"/>
              <w:bottom w:type="dxa" w:w="40"/>
              <w:right w:type="dxa" w:w="80"/>
            </w:tcMar>
          </w:tcPr>
          <w:p>
            <w:r>
              <w:rPr>
                <w:b/>
                <w:bCs/>
                <w:sz w:val="18"/>
                <w:szCs w:val="18"/>
              </w:rPr>
              <w:t xml:space="preserve">Expired Aug 21, worthless</w:t>
            </w:r>
          </w:p>
        </w:tc>
        <w:tc>
          <w:tcPr>
            <w:tcW w:type="dxa" w:w="6660"/>
            <w:tcMar>
              <w:top w:type="dxa" w:w="40"/>
              <w:left w:type="dxa" w:w="80"/>
              <w:bottom w:type="dxa" w:w="40"/>
              <w:right w:type="dxa" w:w="80"/>
            </w:tcMar>
          </w:tcPr>
          <w:p>
            <w:r>
              <w:rPr>
                <w:sz w:val="18"/>
                <w:szCs w:val="18"/>
              </w:rPr>
              <w:t xml:space="preserve">Remove</w:t>
            </w:r>
          </w:p>
        </w:tc>
      </w:tr>
      <w:tr>
        <w:tc>
          <w:tcPr>
            <w:tcW w:type="dxa" w:w="3000"/>
            <w:tcMar>
              <w:top w:type="dxa" w:w="40"/>
              <w:left w:type="dxa" w:w="80"/>
              <w:bottom w:type="dxa" w:w="40"/>
              <w:right w:type="dxa" w:w="80"/>
            </w:tcMar>
          </w:tcPr>
          <w:p>
            <w:r>
              <w:rPr>
                <w:sz w:val="18"/>
                <w:szCs w:val="18"/>
              </w:rPr>
              <w:t xml:space="preserve">QCQ6 (COMEX copper, Aug 2026)</w:t>
            </w:r>
          </w:p>
        </w:tc>
        <w:tc>
          <w:tcPr>
            <w:tcW w:type="dxa" w:w="3300"/>
            <w:tcMar>
              <w:top w:type="dxa" w:w="40"/>
              <w:left w:type="dxa" w:w="80"/>
              <w:bottom w:type="dxa" w:w="40"/>
              <w:right w:type="dxa" w:w="80"/>
            </w:tcMar>
          </w:tcPr>
          <w:p>
            <w:r>
              <w:rPr>
                <w:sz w:val="18"/>
                <w:szCs w:val="18"/>
              </w:rPr>
              <w:t xml:space="preserve">Delivery month passed</w:t>
            </w:r>
          </w:p>
        </w:tc>
        <w:tc>
          <w:tcPr>
            <w:tcW w:type="dxa" w:w="6660"/>
            <w:tcMar>
              <w:top w:type="dxa" w:w="40"/>
              <w:left w:type="dxa" w:w="80"/>
              <w:bottom w:type="dxa" w:w="40"/>
              <w:right w:type="dxa" w:w="80"/>
            </w:tcMar>
          </w:tcPr>
          <w:p>
            <w:r>
              <w:rPr>
                <w:sz w:val="18"/>
                <w:szCs w:val="18"/>
              </w:rPr>
              <w:t xml:space="preserve">Replace with Dec (HGZ6); first notice 11/30, expiry 12/29</w:t>
            </w:r>
          </w:p>
        </w:tc>
      </w:tr>
      <w:tr>
        <w:tc>
          <w:tcPr>
            <w:tcW w:type="dxa" w:w="3000"/>
            <w:tcMar>
              <w:top w:type="dxa" w:w="40"/>
              <w:left w:type="dxa" w:w="80"/>
              <w:bottom w:type="dxa" w:w="40"/>
              <w:right w:type="dxa" w:w="80"/>
            </w:tcMar>
          </w:tcPr>
          <w:p>
            <w:r>
              <w:rPr>
                <w:sz w:val="18"/>
                <w:szCs w:val="18"/>
              </w:rPr>
              <w:t xml:space="preserve">NQU6 / ESU6 (Sep 2026)</w:t>
            </w:r>
          </w:p>
        </w:tc>
        <w:tc>
          <w:tcPr>
            <w:tcW w:type="dxa" w:w="3300"/>
            <w:tcMar>
              <w:top w:type="dxa" w:w="40"/>
              <w:left w:type="dxa" w:w="80"/>
              <w:bottom w:type="dxa" w:w="40"/>
              <w:right w:type="dxa" w:w="80"/>
            </w:tcMar>
          </w:tcPr>
          <w:p>
            <w:r>
              <w:rPr>
                <w:sz w:val="18"/>
                <w:szCs w:val="18"/>
              </w:rPr>
              <w:t xml:space="preserve">Expired mid-Sept</w:t>
            </w:r>
          </w:p>
        </w:tc>
        <w:tc>
          <w:tcPr>
            <w:tcW w:type="dxa" w:w="6660"/>
            <w:tcMar>
              <w:top w:type="dxa" w:w="40"/>
              <w:left w:type="dxa" w:w="80"/>
              <w:bottom w:type="dxa" w:w="40"/>
              <w:right w:type="dxa" w:w="80"/>
            </w:tcMar>
          </w:tcPr>
          <w:p>
            <w:r>
              <w:rPr>
                <w:sz w:val="18"/>
                <w:szCs w:val="18"/>
              </w:rPr>
              <w:t xml:space="preserve">Replace with NQZ6 / ESZ6</w:t>
            </w:r>
          </w:p>
        </w:tc>
      </w:tr>
      <w:tr>
        <w:tc>
          <w:tcPr>
            <w:tcW w:type="dxa" w:w="3000"/>
            <w:tcMar>
              <w:top w:type="dxa" w:w="40"/>
              <w:left w:type="dxa" w:w="80"/>
              <w:bottom w:type="dxa" w:w="40"/>
              <w:right w:type="dxa" w:w="80"/>
            </w:tcMar>
          </w:tcPr>
          <w:p>
            <w:r>
              <w:rPr>
                <w:sz w:val="18"/>
                <w:szCs w:val="18"/>
              </w:rPr>
              <w:t xml:space="preserve">Z U6 (FTSE 100, Sep)</w:t>
            </w:r>
          </w:p>
        </w:tc>
        <w:tc>
          <w:tcPr>
            <w:tcW w:type="dxa" w:w="3300"/>
            <w:tcMar>
              <w:top w:type="dxa" w:w="40"/>
              <w:left w:type="dxa" w:w="80"/>
              <w:bottom w:type="dxa" w:w="40"/>
              <w:right w:type="dxa" w:w="80"/>
            </w:tcMar>
          </w:tcPr>
          <w:p>
            <w:r>
              <w:rPr>
                <w:sz w:val="18"/>
                <w:szCs w:val="18"/>
              </w:rPr>
              <w:t xml:space="preserve">Expired</w:t>
            </w:r>
          </w:p>
        </w:tc>
        <w:tc>
          <w:tcPr>
            <w:tcW w:type="dxa" w:w="6660"/>
            <w:tcMar>
              <w:top w:type="dxa" w:w="40"/>
              <w:left w:type="dxa" w:w="80"/>
              <w:bottom w:type="dxa" w:w="40"/>
              <w:right w:type="dxa" w:w="80"/>
            </w:tcMar>
          </w:tcPr>
          <w:p>
            <w:r>
              <w:rPr>
                <w:sz w:val="18"/>
                <w:szCs w:val="18"/>
              </w:rPr>
              <w:t xml:space="preserve">Replace with Z Z6</w:t>
            </w:r>
          </w:p>
        </w:tc>
      </w:tr>
      <w:tr>
        <w:tc>
          <w:tcPr>
            <w:tcW w:type="dxa" w:w="3000"/>
            <w:tcMar>
              <w:top w:type="dxa" w:w="40"/>
              <w:left w:type="dxa" w:w="80"/>
              <w:bottom w:type="dxa" w:w="40"/>
              <w:right w:type="dxa" w:w="80"/>
            </w:tcMar>
          </w:tcPr>
          <w:p>
            <w:r>
              <w:rPr>
                <w:sz w:val="18"/>
                <w:szCs w:val="18"/>
              </w:rPr>
              <w:t xml:space="preserve">WNU6 (Ultra T-bond, Sep)</w:t>
            </w:r>
          </w:p>
        </w:tc>
        <w:tc>
          <w:tcPr>
            <w:tcW w:type="dxa" w:w="3300"/>
            <w:tcMar>
              <w:top w:type="dxa" w:w="40"/>
              <w:left w:type="dxa" w:w="80"/>
              <w:bottom w:type="dxa" w:w="40"/>
              <w:right w:type="dxa" w:w="80"/>
            </w:tcMar>
          </w:tcPr>
          <w:p>
            <w:r>
              <w:rPr>
                <w:sz w:val="18"/>
                <w:szCs w:val="18"/>
              </w:rPr>
              <w:t xml:space="preserve">Expired</w:t>
            </w:r>
          </w:p>
        </w:tc>
        <w:tc>
          <w:tcPr>
            <w:tcW w:type="dxa" w:w="6660"/>
            <w:tcMar>
              <w:top w:type="dxa" w:w="40"/>
              <w:left w:type="dxa" w:w="80"/>
              <w:bottom w:type="dxa" w:w="40"/>
              <w:right w:type="dxa" w:w="80"/>
            </w:tcMar>
          </w:tcPr>
          <w:p>
            <w:r>
              <w:rPr>
                <w:sz w:val="18"/>
                <w:szCs w:val="18"/>
              </w:rPr>
              <w:t xml:space="preserve">Replace with WNZ6</w:t>
            </w:r>
          </w:p>
        </w:tc>
      </w:tr>
      <w:tr>
        <w:tc>
          <w:tcPr>
            <w:tcW w:type="dxa" w:w="3000"/>
            <w:tcMar>
              <w:top w:type="dxa" w:w="40"/>
              <w:left w:type="dxa" w:w="80"/>
              <w:bottom w:type="dxa" w:w="40"/>
              <w:right w:type="dxa" w:w="80"/>
            </w:tcMar>
          </w:tcPr>
          <w:p>
            <w:r>
              <w:rPr>
                <w:sz w:val="18"/>
                <w:szCs w:val="18"/>
              </w:rPr>
              <w:t xml:space="preserve">UXQ6 (UxC uranium, Aug)</w:t>
            </w:r>
          </w:p>
        </w:tc>
        <w:tc>
          <w:tcPr>
            <w:tcW w:type="dxa" w:w="3300"/>
            <w:tcMar>
              <w:top w:type="dxa" w:w="40"/>
              <w:left w:type="dxa" w:w="80"/>
              <w:bottom w:type="dxa" w:w="40"/>
              <w:right w:type="dxa" w:w="80"/>
            </w:tcMar>
          </w:tcPr>
          <w:p>
            <w:r>
              <w:rPr>
                <w:sz w:val="18"/>
                <w:szCs w:val="18"/>
              </w:rPr>
              <w:t xml:space="preserve">Expired</w:t>
            </w:r>
          </w:p>
        </w:tc>
        <w:tc>
          <w:tcPr>
            <w:tcW w:type="dxa" w:w="6660"/>
            <w:tcMar>
              <w:top w:type="dxa" w:w="40"/>
              <w:left w:type="dxa" w:w="80"/>
              <w:bottom w:type="dxa" w:w="40"/>
              <w:right w:type="dxa" w:w="80"/>
            </w:tcMar>
          </w:tcPr>
          <w:p>
            <w:r>
              <w:rPr>
                <w:sz w:val="18"/>
                <w:szCs w:val="18"/>
              </w:rPr>
              <w:t xml:space="preserve">Oct contract UXV6 </w:t>
            </w:r>
            <w:r>
              <w:rPr>
                <w:b/>
                <w:bCs/>
                <w:sz w:val="18"/>
                <w:szCs w:val="18"/>
              </w:rPr>
              <w:t xml:space="preserve">expires Oct 28</w:t>
            </w:r>
            <w:r>
              <w:rPr>
                <w:sz w:val="18"/>
                <w:szCs w:val="18"/>
              </w:rPr>
              <w:t xml:space="preserve">; roll to Nov before then</w:t>
            </w:r>
          </w:p>
        </w:tc>
      </w:tr>
      <w:tr>
        <w:tc>
          <w:tcPr>
            <w:tcW w:type="dxa" w:w="3000"/>
            <w:tcMar>
              <w:top w:type="dxa" w:w="40"/>
              <w:left w:type="dxa" w:w="80"/>
              <w:bottom w:type="dxa" w:w="40"/>
              <w:right w:type="dxa" w:w="80"/>
            </w:tcMar>
          </w:tcPr>
          <w:p>
            <w:r>
              <w:rPr>
                <w:sz w:val="18"/>
                <w:szCs w:val="18"/>
              </w:rPr>
              <w:t xml:space="preserve">YBYU6</w:t>
            </w:r>
          </w:p>
        </w:tc>
        <w:tc>
          <w:tcPr>
            <w:tcW w:type="dxa" w:w="3300"/>
            <w:tcMar>
              <w:top w:type="dxa" w:w="40"/>
              <w:left w:type="dxa" w:w="80"/>
              <w:bottom w:type="dxa" w:w="40"/>
              <w:right w:type="dxa" w:w="80"/>
            </w:tcMar>
          </w:tcPr>
          <w:p>
            <w:r>
              <w:rPr>
                <w:sz w:val="18"/>
                <w:szCs w:val="18"/>
              </w:rPr>
              <w:t xml:space="preserve">Unidentified (possibly ASX 3-year bond); Sep expired</w:t>
            </w:r>
          </w:p>
        </w:tc>
        <w:tc>
          <w:tcPr>
            <w:tcW w:type="dxa" w:w="6660"/>
            <w:tcMar>
              <w:top w:type="dxa" w:w="40"/>
              <w:left w:type="dxa" w:w="80"/>
              <w:bottom w:type="dxa" w:w="40"/>
              <w:right w:type="dxa" w:w="80"/>
            </w:tcMar>
          </w:tcPr>
          <w:p>
            <w:r>
              <w:rPr>
                <w:sz w:val="18"/>
                <w:szCs w:val="18"/>
              </w:rPr>
              <w:t xml:space="preserve">Owner to clarify</w:t>
            </w:r>
          </w:p>
        </w:tc>
      </w:tr>
      <w:tr>
        <w:tc>
          <w:tcPr>
            <w:tcW w:type="dxa" w:w="3000"/>
            <w:tcMar>
              <w:top w:type="dxa" w:w="40"/>
              <w:left w:type="dxa" w:w="80"/>
              <w:bottom w:type="dxa" w:w="40"/>
              <w:right w:type="dxa" w:w="80"/>
            </w:tcMar>
          </w:tcPr>
          <w:p>
            <w:r>
              <w:rPr>
                <w:sz w:val="18"/>
                <w:szCs w:val="18"/>
              </w:rPr>
              <w:t xml:space="preserve">GPH-WA CN warrants</w:t>
            </w:r>
          </w:p>
        </w:tc>
        <w:tc>
          <w:tcPr>
            <w:tcW w:type="dxa" w:w="3300"/>
            <w:tcMar>
              <w:top w:type="dxa" w:w="40"/>
              <w:left w:type="dxa" w:w="80"/>
              <w:bottom w:type="dxa" w:w="40"/>
              <w:right w:type="dxa" w:w="80"/>
            </w:tcMar>
          </w:tcPr>
          <w:p>
            <w:r>
              <w:rPr>
                <w:sz w:val="18"/>
                <w:szCs w:val="18"/>
              </w:rPr>
              <w:t xml:space="preserve">Aug 8, 2026 date passed; series not identified</w:t>
            </w:r>
          </w:p>
        </w:tc>
        <w:tc>
          <w:tcPr>
            <w:tcW w:type="dxa" w:w="6660"/>
            <w:tcMar>
              <w:top w:type="dxa" w:w="40"/>
              <w:left w:type="dxa" w:w="80"/>
              <w:bottom w:type="dxa" w:w="40"/>
              <w:right w:type="dxa" w:w="80"/>
            </w:tcMar>
          </w:tcPr>
          <w:p>
            <w:r>
              <w:rPr>
                <w:sz w:val="18"/>
                <w:szCs w:val="18"/>
              </w:rPr>
              <w:t xml:space="preserve">Owner to confirm series</w:t>
            </w:r>
          </w:p>
        </w:tc>
      </w:tr>
      <w:tr>
        <w:tc>
          <w:tcPr>
            <w:tcW w:type="dxa" w:w="3000"/>
            <w:tcMar>
              <w:top w:type="dxa" w:w="40"/>
              <w:left w:type="dxa" w:w="80"/>
              <w:bottom w:type="dxa" w:w="40"/>
              <w:right w:type="dxa" w:w="80"/>
            </w:tcMar>
          </w:tcPr>
          <w:p>
            <w:r>
              <w:rPr>
                <w:sz w:val="18"/>
                <w:szCs w:val="18"/>
              </w:rPr>
              <w:t xml:space="preserve">EP059897 Pfd</w:t>
            </w:r>
          </w:p>
        </w:tc>
        <w:tc>
          <w:tcPr>
            <w:tcW w:type="dxa" w:w="3300"/>
            <w:tcMar>
              <w:top w:type="dxa" w:w="40"/>
              <w:left w:type="dxa" w:w="80"/>
              <w:bottom w:type="dxa" w:w="40"/>
              <w:right w:type="dxa" w:w="80"/>
            </w:tcMar>
          </w:tcPr>
          <w:p>
            <w:r>
              <w:rPr>
                <w:sz w:val="18"/>
                <w:szCs w:val="18"/>
              </w:rPr>
              <w:t xml:space="preserve">Unidentified</w:t>
            </w:r>
          </w:p>
        </w:tc>
        <w:tc>
          <w:tcPr>
            <w:tcW w:type="dxa" w:w="6660"/>
            <w:tcMar>
              <w:top w:type="dxa" w:w="40"/>
              <w:left w:type="dxa" w:w="80"/>
              <w:bottom w:type="dxa" w:w="40"/>
              <w:right w:type="dxa" w:w="80"/>
            </w:tcMar>
          </w:tcPr>
          <w:p>
            <w:r>
              <w:rPr>
                <w:sz w:val="18"/>
                <w:szCs w:val="18"/>
              </w:rPr>
              <w:t xml:space="preserve">Owner to supply ISIN/issuer</w:t>
            </w:r>
          </w:p>
        </w:tc>
      </w:tr>
      <w:tr>
        <w:tc>
          <w:tcPr>
            <w:tcW w:type="dxa" w:w="3000"/>
            <w:tcMar>
              <w:top w:type="dxa" w:w="40"/>
              <w:left w:type="dxa" w:w="80"/>
              <w:bottom w:type="dxa" w:w="40"/>
              <w:right w:type="dxa" w:w="80"/>
            </w:tcMar>
          </w:tcPr>
          <w:p>
            <w:r>
              <w:rPr>
                <w:sz w:val="18"/>
                <w:szCs w:val="18"/>
              </w:rPr>
              <w:t xml:space="preserve">EULIF</w:t>
            </w:r>
          </w:p>
        </w:tc>
        <w:tc>
          <w:tcPr>
            <w:tcW w:type="dxa" w:w="3300"/>
            <w:tcMar>
              <w:top w:type="dxa" w:w="40"/>
              <w:left w:type="dxa" w:w="80"/>
              <w:bottom w:type="dxa" w:w="40"/>
              <w:right w:type="dxa" w:w="80"/>
            </w:tcMar>
          </w:tcPr>
          <w:p>
            <w:r>
              <w:rPr>
                <w:sz w:val="18"/>
                <w:szCs w:val="18"/>
              </w:rPr>
              <w:t xml:space="preserve">0.035x ratio stale; now floating, 0.045 at CRML ≤ $8</w:t>
            </w:r>
          </w:p>
        </w:tc>
        <w:tc>
          <w:tcPr>
            <w:tcW w:type="dxa" w:w="6660"/>
            <w:tcMar>
              <w:top w:type="dxa" w:w="40"/>
              <w:left w:type="dxa" w:w="80"/>
              <w:bottom w:type="dxa" w:w="40"/>
              <w:right w:type="dxa" w:w="80"/>
            </w:tcMar>
          </w:tcPr>
          <w:p>
            <w:r>
              <w:rPr>
                <w:sz w:val="18"/>
                <w:szCs w:val="18"/>
              </w:rPr>
              <w:t xml:space="preserve">Update note</w:t>
            </w:r>
          </w:p>
        </w:tc>
      </w:tr>
      <w:tr>
        <w:tc>
          <w:tcPr>
            <w:tcW w:type="dxa" w:w="3000"/>
            <w:tcMar>
              <w:top w:type="dxa" w:w="40"/>
              <w:left w:type="dxa" w:w="80"/>
              <w:bottom w:type="dxa" w:w="40"/>
              <w:right w:type="dxa" w:w="80"/>
            </w:tcMar>
          </w:tcPr>
          <w:p>
            <w:r>
              <w:rPr>
                <w:sz w:val="18"/>
                <w:szCs w:val="18"/>
              </w:rPr>
              <w:t xml:space="preserve">AAUC CN</w:t>
            </w:r>
          </w:p>
        </w:tc>
        <w:tc>
          <w:tcPr>
            <w:tcW w:type="dxa" w:w="3300"/>
            <w:tcMar>
              <w:top w:type="dxa" w:w="40"/>
              <w:left w:type="dxa" w:w="80"/>
              <w:bottom w:type="dxa" w:w="40"/>
              <w:right w:type="dxa" w:w="80"/>
            </w:tcMar>
          </w:tcPr>
          <w:p>
            <w:r>
              <w:rPr>
                <w:sz w:val="18"/>
                <w:szCs w:val="18"/>
              </w:rPr>
              <w:t xml:space="preserve">Zijin takeover terminated Jul 29</w:t>
            </w:r>
          </w:p>
        </w:tc>
        <w:tc>
          <w:tcPr>
            <w:tcW w:type="dxa" w:w="6660"/>
            <w:tcMar>
              <w:top w:type="dxa" w:w="40"/>
              <w:left w:type="dxa" w:w="80"/>
              <w:bottom w:type="dxa" w:w="40"/>
              <w:right w:type="dxa" w:w="80"/>
            </w:tcMar>
          </w:tcPr>
          <w:p>
            <w:r>
              <w:rPr>
                <w:sz w:val="18"/>
                <w:szCs w:val="18"/>
              </w:rPr>
              <w:t xml:space="preserve">Update note</w:t>
            </w:r>
          </w:p>
        </w:tc>
      </w:tr>
      <w:tr>
        <w:tc>
          <w:tcPr>
            <w:tcW w:type="dxa" w:w="3000"/>
            <w:tcMar>
              <w:top w:type="dxa" w:w="40"/>
              <w:left w:type="dxa" w:w="80"/>
              <w:bottom w:type="dxa" w:w="40"/>
              <w:right w:type="dxa" w:w="80"/>
            </w:tcMar>
          </w:tcPr>
          <w:p>
            <w:r>
              <w:rPr>
                <w:sz w:val="18"/>
                <w:szCs w:val="18"/>
              </w:rPr>
              <w:t xml:space="preserve">CEC GY</w:t>
            </w:r>
          </w:p>
        </w:tc>
        <w:tc>
          <w:tcPr>
            <w:tcW w:type="dxa" w:w="3300"/>
            <w:tcMar>
              <w:top w:type="dxa" w:w="40"/>
              <w:left w:type="dxa" w:w="80"/>
              <w:bottom w:type="dxa" w:w="40"/>
              <w:right w:type="dxa" w:w="80"/>
            </w:tcMar>
          </w:tcPr>
          <w:p>
            <w:r>
              <w:rPr>
                <w:sz w:val="18"/>
                <w:szCs w:val="18"/>
              </w:rPr>
              <w:t xml:space="preserve">EU deadline appears to be Nov 4, not Oct 23</w:t>
            </w:r>
          </w:p>
        </w:tc>
        <w:tc>
          <w:tcPr>
            <w:tcW w:type="dxa" w:w="6660"/>
            <w:tcMar>
              <w:top w:type="dxa" w:w="40"/>
              <w:left w:type="dxa" w:w="80"/>
              <w:bottom w:type="dxa" w:w="40"/>
              <w:right w:type="dxa" w:w="80"/>
            </w:tcMar>
          </w:tcPr>
          <w:p>
            <w:r>
              <w:rPr>
                <w:sz w:val="18"/>
                <w:szCs w:val="18"/>
              </w:rPr>
              <w:t xml:space="preserve">Update note</w:t>
            </w:r>
          </w:p>
        </w:tc>
      </w:tr>
    </w:tbl>
    <w:p/>
    <w:p>
      <w:pPr>
        <w:pStyle w:val="Heading3"/>
        <w:spacing w:after="100" w:before="200"/>
      </w:pPr>
      <w:r>
        <w:t xml:space="preserve">Decisions needing attention</w:t>
      </w:r>
    </w:p>
    <w:p>
      <w:pPr>
        <w:pStyle w:val="ListParagraph"/>
        <w:numPr>
          <w:ilvl w:val="0"/>
          <w:numId w:val="1"/>
        </w:numPr>
        <w:spacing w:after="60"/>
      </w:pPr>
      <w:r>
        <w:rPr>
          <w:b/>
          <w:bCs/>
        </w:rPr>
        <w:t xml:space="preserve">UXV6 uranium expires Wed Oct 28</w:t>
      </w:r>
      <w:r>
        <w:t xml:space="preserve"> — roll or close before then.</w:t>
      </w:r>
    </w:p>
    <w:p>
      <w:pPr>
        <w:pStyle w:val="ListParagraph"/>
        <w:numPr>
          <w:ilvl w:val="0"/>
          <w:numId w:val="1"/>
        </w:numPr>
        <w:spacing w:after="60"/>
      </w:pPr>
      <w:r>
        <w:rPr>
          <w:b/>
          <w:bCs/>
        </w:rPr>
        <w:t xml:space="preserve">EULIF / CRML</w:t>
      </w:r>
      <w:r>
        <w:t xml:space="preserve"> — EUR is suspended from ASX at the close of Oct 27 if the court approves today. Holders who want liquidity before conversion must act before then.</w:t>
      </w:r>
    </w:p>
    <w:p>
      <w:pPr>
        <w:pStyle w:val="ListParagraph"/>
        <w:numPr>
          <w:ilvl w:val="0"/>
          <w:numId w:val="1"/>
        </w:numPr>
        <w:spacing w:after="60"/>
      </w:pPr>
      <w:r>
        <w:rPr>
          <w:b/>
          <w:bCs/>
        </w:rPr>
        <w:t xml:space="preserve">Ceconomy</w:t>
      </w:r>
      <w:r>
        <w:t xml:space="preserve"> — decision by Nov 4, long-stop ~Nov 10 (unverified); no action until the EC announces.</w:t>
      </w:r>
    </w:p>
    <w:p>
      <w:pPr>
        <w:pStyle w:val="ListParagraph"/>
        <w:numPr>
          <w:ilvl w:val="0"/>
          <w:numId w:val="1"/>
        </w:numPr>
        <w:spacing w:after="60"/>
      </w:pPr>
      <w:r>
        <w:rPr>
          <w:b/>
          <w:bCs/>
        </w:rPr>
        <w:t xml:space="preserve">Genting</w:t>
      </w:r>
      <w:r>
        <w:t xml:space="preserve"> — rights-issue terms and EGM date will set the dilution and entitlement; no decision date yet.</w:t>
      </w:r>
    </w:p>
    <w:p>
      <w:pPr>
        <w:pStyle w:val="Heading3"/>
        <w:spacing w:after="100" w:before="200"/>
      </w:pPr>
      <w:r>
        <w:t xml:space="preserve">Dated catalyst calendar (next ~2 weeks)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0560"/>
      </w:tblGrid>
      <w:tr>
        <w:trPr>
          <w:tblHeader/>
        </w:trPr>
        <w:tc>
          <w:tcPr>
            <w:tcW w:type="dxa" w:w="2400"/>
            <w:shd w:fill="E8EEF6" w:color="auto" w:val="clear"/>
            <w:tcMar>
              <w:top w:type="dxa" w:w="40"/>
              <w:left w:type="dxa" w:w="80"/>
              <w:bottom w:type="dxa" w:w="40"/>
              <w:right w:type="dxa" w:w="80"/>
            </w:tcMar>
          </w:tcPr>
          <w:p>
            <w:r>
              <w:rPr>
                <w:b/>
                <w:bCs/>
                <w:sz w:val="18"/>
                <w:szCs w:val="18"/>
              </w:rPr>
              <w:t xml:space="preserve">Date</w:t>
            </w:r>
          </w:p>
        </w:tc>
        <w:tc>
          <w:tcPr>
            <w:tcW w:type="dxa" w:w="10560"/>
            <w:shd w:fill="E8EEF6" w:color="auto" w:val="clear"/>
            <w:tcMar>
              <w:top w:type="dxa" w:w="40"/>
              <w:left w:type="dxa" w:w="80"/>
              <w:bottom w:type="dxa" w:w="40"/>
              <w:right w:type="dxa" w:w="80"/>
            </w:tcMar>
          </w:tcPr>
          <w:p>
            <w:r>
              <w:rPr>
                <w:b/>
                <w:bCs/>
                <w:sz w:val="18"/>
                <w:szCs w:val="18"/>
              </w:rPr>
              <w:t xml:space="preserve">Event</w:t>
            </w:r>
          </w:p>
        </w:tc>
      </w:tr>
      <w:tr>
        <w:tc>
          <w:tcPr>
            <w:tcW w:type="dxa" w:w="2400"/>
            <w:tcMar>
              <w:top w:type="dxa" w:w="40"/>
              <w:left w:type="dxa" w:w="80"/>
              <w:bottom w:type="dxa" w:w="40"/>
              <w:right w:type="dxa" w:w="80"/>
            </w:tcMar>
          </w:tcPr>
          <w:p>
            <w:r>
              <w:rPr>
                <w:b/>
                <w:bCs/>
                <w:sz w:val="18"/>
                <w:szCs w:val="18"/>
              </w:rPr>
              <w:t xml:space="preserve">Mon Oct 26</w:t>
            </w:r>
          </w:p>
        </w:tc>
        <w:tc>
          <w:tcPr>
            <w:tcW w:type="dxa" w:w="10560"/>
            <w:tcMar>
              <w:top w:type="dxa" w:w="40"/>
              <w:left w:type="dxa" w:w="80"/>
              <w:bottom w:type="dxa" w:w="40"/>
              <w:right w:type="dxa" w:w="80"/>
            </w:tcMar>
          </w:tcPr>
          <w:p>
            <w:r>
              <w:rPr>
                <w:sz w:val="18"/>
                <w:szCs w:val="18"/>
              </w:rPr>
              <w:t xml:space="preserve">WA Supreme Court hearing on EUR–CRML schemes</w:t>
            </w:r>
          </w:p>
        </w:tc>
      </w:tr>
      <w:tr>
        <w:tc>
          <w:tcPr>
            <w:tcW w:type="dxa" w:w="2400"/>
            <w:tcMar>
              <w:top w:type="dxa" w:w="40"/>
              <w:left w:type="dxa" w:w="80"/>
              <w:bottom w:type="dxa" w:w="40"/>
              <w:right w:type="dxa" w:w="80"/>
            </w:tcMar>
          </w:tcPr>
          <w:p>
            <w:r>
              <w:rPr>
                <w:b/>
                <w:bCs/>
                <w:sz w:val="18"/>
                <w:szCs w:val="18"/>
              </w:rPr>
              <w:t xml:space="preserve">Tue Oct 27</w:t>
            </w:r>
          </w:p>
        </w:tc>
        <w:tc>
          <w:tcPr>
            <w:tcW w:type="dxa" w:w="10560"/>
            <w:tcMar>
              <w:top w:type="dxa" w:w="40"/>
              <w:left w:type="dxa" w:w="80"/>
              <w:bottom w:type="dxa" w:w="40"/>
              <w:right w:type="dxa" w:w="80"/>
            </w:tcMar>
          </w:tcPr>
          <w:p>
            <w:r>
              <w:rPr>
                <w:sz w:val="18"/>
                <w:szCs w:val="18"/>
              </w:rPr>
              <w:t xml:space="preserve">Schemes effective; EUR suspended at close; </w:t>
            </w:r>
            <w:r>
              <w:rPr>
                <w:b/>
                <w:bCs/>
                <w:sz w:val="18"/>
                <w:szCs w:val="18"/>
              </w:rPr>
              <w:t xml:space="preserve">SK hynix Q3 (best-supported date, verify)</w:t>
            </w:r>
          </w:p>
        </w:tc>
      </w:tr>
      <w:tr>
        <w:tc>
          <w:tcPr>
            <w:tcW w:type="dxa" w:w="2400"/>
            <w:tcMar>
              <w:top w:type="dxa" w:w="40"/>
              <w:left w:type="dxa" w:w="80"/>
              <w:bottom w:type="dxa" w:w="40"/>
              <w:right w:type="dxa" w:w="80"/>
            </w:tcMar>
          </w:tcPr>
          <w:p>
            <w:r>
              <w:rPr>
                <w:b/>
                <w:bCs/>
                <w:sz w:val="18"/>
                <w:szCs w:val="18"/>
              </w:rPr>
              <w:t xml:space="preserve">Wed Oct 28</w:t>
            </w:r>
          </w:p>
        </w:tc>
        <w:tc>
          <w:tcPr>
            <w:tcW w:type="dxa" w:w="10560"/>
            <w:tcMar>
              <w:top w:type="dxa" w:w="40"/>
              <w:left w:type="dxa" w:w="80"/>
              <w:bottom w:type="dxa" w:w="40"/>
              <w:right w:type="dxa" w:w="80"/>
            </w:tcMar>
          </w:tcPr>
          <w:p>
            <w:r>
              <w:rPr>
                <w:sz w:val="18"/>
                <w:szCs w:val="18"/>
              </w:rPr>
              <w:t xml:space="preserve">FOMC 2:00pm ET, Warsh press conference 2:30pm; </w:t>
            </w:r>
            <w:r>
              <w:rPr>
                <w:b/>
                <w:bCs/>
                <w:sz w:val="18"/>
                <w:szCs w:val="18"/>
              </w:rPr>
              <w:t xml:space="preserve">UXV6 expires</w:t>
            </w:r>
            <w:r>
              <w:rPr>
                <w:sz w:val="18"/>
                <w:szCs w:val="18"/>
              </w:rPr>
              <w:t xml:space="preserve">; Traton 9M; Microsoft, Alphabet after close</w:t>
            </w:r>
          </w:p>
        </w:tc>
      </w:tr>
      <w:tr>
        <w:tc>
          <w:tcPr>
            <w:tcW w:type="dxa" w:w="2400"/>
            <w:tcMar>
              <w:top w:type="dxa" w:w="40"/>
              <w:left w:type="dxa" w:w="80"/>
              <w:bottom w:type="dxa" w:w="40"/>
              <w:right w:type="dxa" w:w="80"/>
            </w:tcMar>
          </w:tcPr>
          <w:p>
            <w:r>
              <w:rPr>
                <w:b/>
                <w:bCs/>
                <w:sz w:val="18"/>
                <w:szCs w:val="18"/>
              </w:rPr>
              <w:t xml:space="preserve">Thu Oct 29</w:t>
            </w:r>
          </w:p>
        </w:tc>
        <w:tc>
          <w:tcPr>
            <w:tcW w:type="dxa" w:w="10560"/>
            <w:tcMar>
              <w:top w:type="dxa" w:w="40"/>
              <w:left w:type="dxa" w:w="80"/>
              <w:bottom w:type="dxa" w:w="40"/>
              <w:right w:type="dxa" w:w="80"/>
            </w:tcMar>
          </w:tcPr>
          <w:p>
            <w:r>
              <w:rPr>
                <w:sz w:val="18"/>
                <w:szCs w:val="18"/>
              </w:rPr>
              <w:t xml:space="preserve">Caterpillar (5:30am CDT); Lilly (10am ET call); Allegro (pre-open); Repsol; TotalEnergies; VW Q3 (unverified); Amazon after close; advance Q3 GDP, core PCE; EUR record date</w:t>
            </w:r>
          </w:p>
        </w:tc>
      </w:tr>
      <w:tr>
        <w:tc>
          <w:tcPr>
            <w:tcW w:type="dxa" w:w="2400"/>
            <w:tcMar>
              <w:top w:type="dxa" w:w="40"/>
              <w:left w:type="dxa" w:w="80"/>
              <w:bottom w:type="dxa" w:w="40"/>
              <w:right w:type="dxa" w:w="80"/>
            </w:tcMar>
          </w:tcPr>
          <w:p>
            <w:r>
              <w:rPr>
                <w:sz w:val="18"/>
                <w:szCs w:val="18"/>
              </w:rPr>
              <w:t xml:space="preserve">Fri Oct 30</w:t>
            </w:r>
          </w:p>
        </w:tc>
        <w:tc>
          <w:tcPr>
            <w:tcW w:type="dxa" w:w="10560"/>
            <w:tcMar>
              <w:top w:type="dxa" w:w="40"/>
              <w:left w:type="dxa" w:w="80"/>
              <w:bottom w:type="dxa" w:w="40"/>
              <w:right w:type="dxa" w:w="80"/>
            </w:tcMar>
          </w:tcPr>
          <w:p>
            <w:r>
              <w:rPr>
                <w:sz w:val="18"/>
                <w:szCs w:val="18"/>
              </w:rPr>
              <w:t xml:space="preserve">Samsung Electronics full Q3 (call date conflicting, Oct 29 vs 30)</w:t>
            </w:r>
          </w:p>
        </w:tc>
      </w:tr>
      <w:tr>
        <w:tc>
          <w:tcPr>
            <w:tcW w:type="dxa" w:w="2400"/>
            <w:tcMar>
              <w:top w:type="dxa" w:w="40"/>
              <w:left w:type="dxa" w:w="80"/>
              <w:bottom w:type="dxa" w:w="40"/>
              <w:right w:type="dxa" w:w="80"/>
            </w:tcMar>
          </w:tcPr>
          <w:p>
            <w:r>
              <w:rPr>
                <w:sz w:val="18"/>
                <w:szCs w:val="18"/>
              </w:rPr>
              <w:t xml:space="preserve">Mon Nov 2</w:t>
            </w:r>
          </w:p>
        </w:tc>
        <w:tc>
          <w:tcPr>
            <w:tcW w:type="dxa" w:w="10560"/>
            <w:tcMar>
              <w:top w:type="dxa" w:w="40"/>
              <w:left w:type="dxa" w:w="80"/>
              <w:bottom w:type="dxa" w:w="40"/>
              <w:right w:type="dxa" w:w="80"/>
            </w:tcMar>
          </w:tcPr>
          <w:p>
            <w:r>
              <w:rPr>
                <w:sz w:val="18"/>
                <w:szCs w:val="18"/>
              </w:rPr>
              <w:t xml:space="preserve">Pershing Square portfolio reviews (PSH, PSUS); Blackstone dividend record date; Palantir (unconfirmed)</w:t>
            </w:r>
          </w:p>
        </w:tc>
      </w:tr>
      <w:tr>
        <w:tc>
          <w:tcPr>
            <w:tcW w:type="dxa" w:w="2400"/>
            <w:tcMar>
              <w:top w:type="dxa" w:w="40"/>
              <w:left w:type="dxa" w:w="80"/>
              <w:bottom w:type="dxa" w:w="40"/>
              <w:right w:type="dxa" w:w="80"/>
            </w:tcMar>
          </w:tcPr>
          <w:p>
            <w:r>
              <w:rPr>
                <w:sz w:val="18"/>
                <w:szCs w:val="18"/>
              </w:rPr>
              <w:t xml:space="preserve">Tue Nov 3</w:t>
            </w:r>
          </w:p>
        </w:tc>
        <w:tc>
          <w:tcPr>
            <w:tcW w:type="dxa" w:w="10560"/>
            <w:tcMar>
              <w:top w:type="dxa" w:w="40"/>
              <w:left w:type="dxa" w:w="80"/>
              <w:bottom w:type="dxa" w:w="40"/>
              <w:right w:type="dxa" w:w="80"/>
            </w:tcMar>
          </w:tcPr>
          <w:p>
            <w:r>
              <w:rPr>
                <w:sz w:val="18"/>
                <w:szCs w:val="18"/>
              </w:rPr>
              <w:t xml:space="preserve">Ferrari Q3; US midterm elections</w:t>
            </w:r>
          </w:p>
        </w:tc>
      </w:tr>
      <w:tr>
        <w:tc>
          <w:tcPr>
            <w:tcW w:type="dxa" w:w="2400"/>
            <w:tcMar>
              <w:top w:type="dxa" w:w="40"/>
              <w:left w:type="dxa" w:w="80"/>
              <w:bottom w:type="dxa" w:w="40"/>
              <w:right w:type="dxa" w:w="80"/>
            </w:tcMar>
          </w:tcPr>
          <w:p>
            <w:r>
              <w:rPr>
                <w:sz w:val="18"/>
                <w:szCs w:val="18"/>
              </w:rPr>
              <w:t xml:space="preserve">Wed Nov 4</w:t>
            </w:r>
          </w:p>
        </w:tc>
        <w:tc>
          <w:tcPr>
            <w:tcW w:type="dxa" w:w="10560"/>
            <w:tcMar>
              <w:top w:type="dxa" w:w="40"/>
              <w:left w:type="dxa" w:w="80"/>
              <w:bottom w:type="dxa" w:w="40"/>
              <w:right w:type="dxa" w:w="80"/>
            </w:tcMar>
          </w:tcPr>
          <w:p>
            <w:r>
              <w:rPr>
                <w:sz w:val="18"/>
                <w:szCs w:val="18"/>
              </w:rPr>
              <w:t xml:space="preserve">Lion Finance 3Q26; Inter Parfums Q3; </w:t>
            </w:r>
            <w:r>
              <w:rPr>
                <w:b/>
                <w:bCs/>
                <w:sz w:val="18"/>
                <w:szCs w:val="18"/>
              </w:rPr>
              <w:t xml:space="preserve">EC decision deadline on JD/Ceconomy (per search summaries)</w:t>
            </w:r>
          </w:p>
        </w:tc>
      </w:tr>
      <w:tr>
        <w:tc>
          <w:tcPr>
            <w:tcW w:type="dxa" w:w="2400"/>
            <w:tcMar>
              <w:top w:type="dxa" w:w="40"/>
              <w:left w:type="dxa" w:w="80"/>
              <w:bottom w:type="dxa" w:w="40"/>
              <w:right w:type="dxa" w:w="80"/>
            </w:tcMar>
          </w:tcPr>
          <w:p>
            <w:r>
              <w:rPr>
                <w:sz w:val="18"/>
                <w:szCs w:val="18"/>
              </w:rPr>
              <w:t xml:space="preserve">Thu Nov 5</w:t>
            </w:r>
          </w:p>
        </w:tc>
        <w:tc>
          <w:tcPr>
            <w:tcW w:type="dxa" w:w="10560"/>
            <w:tcMar>
              <w:top w:type="dxa" w:w="40"/>
              <w:left w:type="dxa" w:w="80"/>
              <w:bottom w:type="dxa" w:w="40"/>
              <w:right w:type="dxa" w:w="80"/>
            </w:tcMar>
          </w:tcPr>
          <w:p>
            <w:r>
              <w:rPr>
                <w:sz w:val="18"/>
                <w:szCs w:val="18"/>
              </w:rPr>
              <w:t xml:space="preserve">CRML/EUR implementation; Inter Parfums call; Coty and Tapestry (unconfirmed)</w:t>
            </w:r>
          </w:p>
        </w:tc>
      </w:tr>
      <w:tr>
        <w:tc>
          <w:tcPr>
            <w:tcW w:type="dxa" w:w="2400"/>
            <w:tcMar>
              <w:top w:type="dxa" w:w="40"/>
              <w:left w:type="dxa" w:w="80"/>
              <w:bottom w:type="dxa" w:w="40"/>
              <w:right w:type="dxa" w:w="80"/>
            </w:tcMar>
          </w:tcPr>
          <w:p>
            <w:r>
              <w:rPr>
                <w:sz w:val="18"/>
                <w:szCs w:val="18"/>
              </w:rPr>
              <w:t xml:space="preserve">Fri Nov 6</w:t>
            </w:r>
          </w:p>
        </w:tc>
        <w:tc>
          <w:tcPr>
            <w:tcW w:type="dxa" w:w="10560"/>
            <w:tcMar>
              <w:top w:type="dxa" w:w="40"/>
              <w:left w:type="dxa" w:w="80"/>
              <w:bottom w:type="dxa" w:w="40"/>
              <w:right w:type="dxa" w:w="80"/>
            </w:tcMar>
          </w:tcPr>
          <w:p>
            <w:r>
              <w:rPr>
                <w:sz w:val="18"/>
                <w:szCs w:val="18"/>
              </w:rPr>
              <w:t xml:space="preserve">New CRML shares trade, EUR delists; KDDI H1; Brighthouse Q3 (estimate)</w:t>
            </w:r>
          </w:p>
        </w:tc>
      </w:tr>
    </w:tbl>
    <w:p/>
    <w:p>
      <w:pPr>
        <w:pStyle w:val="Heading3"/>
        <w:spacing w:after="100" w:before="200"/>
      </w:pPr>
      <w:r>
        <w:t xml:space="preserve">Undated but live</w:t>
      </w:r>
    </w:p>
    <w:p>
      <w:pPr>
        <w:pStyle w:val="ListParagraph"/>
        <w:numPr>
          <w:ilvl w:val="0"/>
          <w:numId w:val="1"/>
        </w:numPr>
        <w:spacing w:after="60"/>
      </w:pPr>
      <w:r>
        <w:rPr>
          <w:b/>
          <w:bCs/>
        </w:rPr>
        <w:t xml:space="preserve">Brighthouse:</w:t>
      </w:r>
      <w:r>
        <w:t xml:space="preserve"> DE/NY/MA approvals; outside date Dec 6.</w:t>
      </w:r>
    </w:p>
    <w:p>
      <w:pPr>
        <w:pStyle w:val="ListParagraph"/>
        <w:numPr>
          <w:ilvl w:val="0"/>
          <w:numId w:val="1"/>
        </w:numPr>
        <w:spacing w:after="60"/>
      </w:pPr>
      <w:r>
        <w:rPr>
          <w:b/>
          <w:bCs/>
        </w:rPr>
        <w:t xml:space="preserve">ZIM:</w:t>
      </w:r>
      <w:r>
        <w:t xml:space="preserve"> Hapag/FIMI revised filing and the GCA response; possible new shareholder vote if terms change.</w:t>
      </w:r>
    </w:p>
    <w:p>
      <w:pPr>
        <w:pStyle w:val="ListParagraph"/>
        <w:numPr>
          <w:ilvl w:val="0"/>
          <w:numId w:val="1"/>
        </w:numPr>
        <w:spacing w:after="60"/>
      </w:pPr>
      <w:r>
        <w:rPr>
          <w:b/>
          <w:bCs/>
        </w:rPr>
        <w:t xml:space="preserve">UNP/NSC:</w:t>
      </w:r>
      <w:r>
        <w:t xml:space="preserve"> STB process; close 2H 2027.</w:t>
      </w:r>
    </w:p>
    <w:p>
      <w:pPr>
        <w:pStyle w:val="ListParagraph"/>
        <w:numPr>
          <w:ilvl w:val="0"/>
          <w:numId w:val="1"/>
        </w:numPr>
        <w:spacing w:after="60"/>
      </w:pPr>
      <w:r>
        <w:rPr>
          <w:b/>
          <w:bCs/>
        </w:rPr>
        <w:t xml:space="preserve">Northern Dynasty:</w:t>
      </w:r>
      <w:r>
        <w:t xml:space="preserve"> Pebble ruling any day.</w:t>
      </w:r>
    </w:p>
    <w:p>
      <w:pPr>
        <w:pStyle w:val="ListParagraph"/>
        <w:numPr>
          <w:ilvl w:val="0"/>
          <w:numId w:val="1"/>
        </w:numPr>
        <w:spacing w:after="60"/>
      </w:pPr>
      <w:r>
        <w:rPr>
          <w:b/>
          <w:bCs/>
        </w:rPr>
        <w:t xml:space="preserve">Graphite One:</w:t>
      </w:r>
      <w:r>
        <w:t xml:space="preserve"> confirm FAST-41 outcome and warrant status.</w:t>
      </w:r>
    </w:p>
    <w:p>
      <w:pPr>
        <w:pStyle w:val="ListParagraph"/>
        <w:numPr>
          <w:ilvl w:val="0"/>
          <w:numId w:val="1"/>
        </w:numPr>
        <w:spacing w:after="60"/>
      </w:pPr>
      <w:r>
        <w:rPr>
          <w:b/>
          <w:bCs/>
        </w:rPr>
        <w:t xml:space="preserve">Genting Berhad:</w:t>
      </w:r>
      <w:r>
        <w:t xml:space="preserve"> rights issue terms, EGM, rating action.</w:t>
      </w:r>
    </w:p>
    <w:p>
      <w:pPr>
        <w:pStyle w:val="ListParagraph"/>
        <w:numPr>
          <w:ilvl w:val="0"/>
          <w:numId w:val="1"/>
        </w:numPr>
        <w:spacing w:after="60"/>
      </w:pPr>
      <w:r>
        <w:rPr>
          <w:b/>
          <w:bCs/>
        </w:rPr>
        <w:t xml:space="preserve">AlTi, Impax (Sept-quarter AUM), LG Chem, Samsung C&amp;T, Puig 9M, Porsche AG, NTT, Sanken:</w:t>
      </w:r>
      <w:r>
        <w:t xml:space="preserve"> dates not found.</w:t>
      </w:r>
    </w:p>
    <w:p>
      <w:pPr>
        <w:pBdr>
          <w:bottom w:val="single" w:color="AAAAAA" w:sz="6" w:space="1"/>
        </w:pBdr>
      </w:pPr>
    </w:p>
    <w:p>
      <w:pPr>
        <w:pStyle w:val="Heading2"/>
        <w:spacing w:after="100" w:before="200"/>
      </w:pPr>
      <w:r>
        <w:t xml:space="preserve">5. Follow-up questions to investigate</w:t>
      </w:r>
    </w:p>
    <w:p>
      <w:pPr>
        <w:pStyle w:val="ListParagraph"/>
        <w:numPr>
          <w:ilvl w:val="0"/>
          <w:numId w:val="2"/>
        </w:numPr>
        <w:spacing w:after="60"/>
      </w:pPr>
      <w:r>
        <w:rPr>
          <w:b/>
          <w:bCs/>
        </w:rPr>
        <w:t xml:space="preserve">SK hynix:</w:t>
      </w:r>
      <w:r>
        <w:t xml:space="preserve"> Is Q3 on Oct 27 or 29? How large is the additional shareholder return on top of the KRW 40tn programme, and does the won hit the print?</w:t>
      </w:r>
    </w:p>
    <w:p>
      <w:pPr>
        <w:pStyle w:val="ListParagraph"/>
        <w:numPr>
          <w:ilvl w:val="0"/>
          <w:numId w:val="2"/>
        </w:numPr>
        <w:spacing w:after="60"/>
      </w:pPr>
      <w:r>
        <w:rPr>
          <w:b/>
          <w:bCs/>
        </w:rPr>
        <w:t xml:space="preserve">EUR/CRML:</w:t>
      </w:r>
      <w:r>
        <w:t xml:space="preserve"> Did the WA court approve today, and what is the VWAP-based ratio at implementation? Is 0.045 locked?</w:t>
      </w:r>
    </w:p>
    <w:p>
      <w:pPr>
        <w:pStyle w:val="ListParagraph"/>
        <w:numPr>
          <w:ilvl w:val="0"/>
          <w:numId w:val="2"/>
        </w:numPr>
        <w:spacing w:after="60"/>
      </w:pPr>
      <w:r>
        <w:rPr>
          <w:b/>
          <w:bCs/>
        </w:rPr>
        <w:t xml:space="preserve">Ceconomy:</w:t>
      </w:r>
      <w:r>
        <w:t xml:space="preserve"> Is Nov 4 the real EC deadline, and what happens at the Nov 10 long-stop if Austria/Spain FDI are not done?</w:t>
      </w:r>
    </w:p>
    <w:p>
      <w:pPr>
        <w:pStyle w:val="ListParagraph"/>
        <w:numPr>
          <w:ilvl w:val="0"/>
          <w:numId w:val="2"/>
        </w:numPr>
        <w:spacing w:after="60"/>
      </w:pPr>
      <w:r>
        <w:rPr>
          <w:b/>
          <w:bCs/>
        </w:rPr>
        <w:t xml:space="preserve">Genting Berhad:</w:t>
      </w:r>
      <w:r>
        <w:t xml:space="preserve"> What are the final rights price, ratio and EGM date? Does a Moody's/S&amp;P downgrade follow? Is any exposure intended via GENS (Singapore) as a hedge?</w:t>
      </w:r>
    </w:p>
    <w:p>
      <w:pPr>
        <w:pStyle w:val="ListParagraph"/>
        <w:numPr>
          <w:ilvl w:val="0"/>
          <w:numId w:val="2"/>
        </w:numPr>
        <w:spacing w:after="60"/>
      </w:pPr>
      <w:r>
        <w:rPr>
          <w:b/>
          <w:bCs/>
        </w:rPr>
        <w:t xml:space="preserve">Rates:</w:t>
      </w:r>
      <w:r>
        <w:t xml:space="preserve"> With a December hike priced at ~71–80% and the 10-year at 5.0%, how do the WNZ6 and IEF positions fare around Wednesday's FOMC and Thursday's PCE?</w:t>
      </w:r>
    </w:p>
    <w:p>
      <w:pPr>
        <w:pStyle w:val="ListParagraph"/>
        <w:numPr>
          <w:ilvl w:val="0"/>
          <w:numId w:val="2"/>
        </w:numPr>
        <w:spacing w:after="60"/>
      </w:pPr>
      <w:r>
        <w:rPr>
          <w:b/>
          <w:bCs/>
        </w:rPr>
        <w:t xml:space="preserve">Oil:</w:t>
      </w:r>
      <w:r>
        <w:t xml:space="preserve"> Does Brent at $115+ push Eni/TTE/Repsol further, and is Repsol's +96% YTD already pricing it?</w:t>
      </w:r>
    </w:p>
    <w:p>
      <w:pPr>
        <w:pStyle w:val="ListParagraph"/>
        <w:numPr>
          <w:ilvl w:val="0"/>
          <w:numId w:val="2"/>
        </w:numPr>
        <w:spacing w:after="60"/>
      </w:pPr>
      <w:r>
        <w:rPr>
          <w:b/>
          <w:bCs/>
        </w:rPr>
        <w:t xml:space="preserve">Megacap AI prints:</w:t>
      </w:r>
      <w:r>
        <w:t xml:space="preserve"> After Meta's capex raise to $135–145bn, what do MSFT/GOOGL/AMZN capex guides do to MAGS and PLTR?</w:t>
      </w:r>
    </w:p>
    <w:p>
      <w:pPr>
        <w:pStyle w:val="ListParagraph"/>
        <w:numPr>
          <w:ilvl w:val="0"/>
          <w:numId w:val="2"/>
        </w:numPr>
        <w:spacing w:after="60"/>
      </w:pPr>
      <w:r>
        <w:rPr>
          <w:b/>
          <w:bCs/>
        </w:rPr>
        <w:t xml:space="preserve">Silver:</w:t>
      </w:r>
      <w:r>
        <w:t xml:space="preserve"> With silver at ~$54 and gold below $4,000, where are SIL, SLV and VZLA, and is GPH's permit (and funding) intact?</w:t>
      </w:r>
    </w:p>
    <w:p>
      <w:pPr>
        <w:pStyle w:val="ListParagraph"/>
        <w:numPr>
          <w:ilvl w:val="0"/>
          <w:numId w:val="2"/>
        </w:numPr>
        <w:spacing w:after="60"/>
      </w:pPr>
      <w:r>
        <w:rPr>
          <w:b/>
          <w:bCs/>
        </w:rPr>
        <w:t xml:space="preserve">Blackstone:</w:t>
      </w:r>
      <w:r>
        <w:t xml:space="preserve"> Was the DE miss real ($1.32 vs ~$1.36) and how did BX trade?</w:t>
      </w:r>
    </w:p>
    <w:p>
      <w:pPr>
        <w:pStyle w:val="ListParagraph"/>
        <w:numPr>
          <w:ilvl w:val="0"/>
          <w:numId w:val="2"/>
        </w:numPr>
        <w:spacing w:after="60"/>
      </w:pPr>
      <w:r>
        <w:rPr>
          <w:b/>
          <w:bCs/>
        </w:rPr>
        <w:t xml:space="preserve">Volkswagen:</w:t>
      </w:r>
      <w:r>
        <w:t xml:space="preserve"> Is the Oct 29 date right, and does Traton's Oct 28 report set a tone for VW's China-driven weakness?</w:t>
      </w:r>
    </w:p>
    <w:p>
      <w:pPr>
        <w:pStyle w:val="ListParagraph"/>
        <w:numPr>
          <w:ilvl w:val="0"/>
          <w:numId w:val="2"/>
        </w:numPr>
        <w:spacing w:after="60"/>
      </w:pPr>
      <w:r>
        <w:rPr>
          <w:b/>
          <w:bCs/>
        </w:rPr>
        <w:t xml:space="preserve">Unresolved identifiers:</w:t>
      </w:r>
      <w:r>
        <w:t xml:space="preserve"> EP059897 Pfd and YBYU6; GPH-WA series.</w:t>
      </w:r>
    </w:p>
    <w:p>
      <w:pPr>
        <w:pStyle w:val="ListParagraph"/>
        <w:numPr>
          <w:ilvl w:val="0"/>
          <w:numId w:val="2"/>
        </w:numPr>
        <w:spacing w:after="60"/>
      </w:pPr>
      <w:r>
        <w:rPr>
          <w:b/>
          <w:bCs/>
        </w:rPr>
        <w:t xml:space="preserve">Luxury:</w:t>
      </w:r>
      <w:r>
        <w:t xml:space="preserve"> What was the Hermès Oct 22 reaction and does it extend to LVMH/Dior? Needs a primary source.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p8rbpqglntgjlh2hdjoz" Type="http://schemas.openxmlformats.org/officeDocument/2006/relationships/hyperlink" Target="https://www.segye.com/newsView/20261009507363" TargetMode="External"/><Relationship Id="rId7fmry9lb7av27ww6uftwb" Type="http://schemas.openxmlformats.org/officeDocument/2006/relationships/hyperlink" Target="https://www.mt.co.kr/en/industry/2026/10/19/2026101913371799572" TargetMode="External"/><Relationship Id="rIdrg4g7irk2jsraxhgajaj5" Type="http://schemas.openxmlformats.org/officeDocument/2006/relationships/hyperlink" Target="https://www.trendforce.com/news/?p=47478" TargetMode="External"/><Relationship Id="rIdvc-oyjv5ra1g86oi47zky" Type="http://schemas.openxmlformats.org/officeDocument/2006/relationships/hyperlink" Target="https://www.cnbc.com/2026/10/23/oil-price-brent-wti-iran-war-saudi-arabia.html" TargetMode="External"/><Relationship Id="rId9rsclw1djson_gxn4ebuy" Type="http://schemas.openxmlformats.org/officeDocument/2006/relationships/hyperlink" Target="https://financefeeds.com/brent-crude-oil-price-114-60-monday-after-houthi-yanbu-claims-fed-week-bull-120-bear-108/" TargetMode="External"/><Relationship Id="rIdoernmclpjfsr-7zz37l6r" Type="http://schemas.openxmlformats.org/officeDocument/2006/relationships/hyperlink" Target="https://discoveryalert.com/news/oil-prices-brent-qatari-mediators-tehran-october-2026/" TargetMode="External"/><Relationship Id="rIdsgzfjzwljvo8bmmmx2xeq" Type="http://schemas.openxmlformats.org/officeDocument/2006/relationships/hyperlink" Target="https://www.cnbc.com/2026/10/23/bonds-yields-us-treasurys.html" TargetMode="External"/><Relationship Id="rIdafxymyatz5gorli-xi7go" Type="http://schemas.openxmlformats.org/officeDocument/2006/relationships/hyperlink" Target="https://kiplinger.com/investing/stocks/dow-drops-652-points-as-oil-treasury-yields-rise-stock-market-today" TargetMode="External"/><Relationship Id="rIdqj8r5zrf156uewmon_tv5" Type="http://schemas.openxmlformats.org/officeDocument/2006/relationships/hyperlink" Target="https://www.benzinga.com/markets/equities/26/10/62583105/stock-market-today-dow-jones-sp-500-futures-rise-after-trump-rules-out-iran-strike-itub-non-cls-in-focus" TargetMode="External"/><Relationship Id="rIdatf_m6mwfvl_g_saj8v7o" Type="http://schemas.openxmlformats.org/officeDocument/2006/relationships/hyperlink" Target="https://www.cnbc.com/2026/10/23/bonds-yields-us-treasurys.html" TargetMode="External"/><Relationship Id="rId_zu8ci7vmsnza_njaohxq" Type="http://schemas.openxmlformats.org/officeDocument/2006/relationships/hyperlink" Target="https://www.schaeffersresearch.com/content/news/2026/10/22/the-week-ahead-wall-street-awaits-october-fed-decision" TargetMode="External"/><Relationship Id="rId0k6jsepjbnfo3amdieb9t" Type="http://schemas.openxmlformats.org/officeDocument/2006/relationships/hyperlink" Target="https://www.cnbc.com/2026/10/21/meta-earnings-q3-2026-live-updates.html" TargetMode="External"/><Relationship Id="rId1f4d_lfoz_h4uircgwk1a" Type="http://schemas.openxmlformats.org/officeDocument/2006/relationships/hyperlink" Target="https://www.caterpillar.com/en/news/corporate-press-releases/h/caterpillar-to-announce-3Q-2026-financial-results-on-oct-29.html" TargetMode="External"/><Relationship Id="rId03ixpx6o8i6-gmckkaeza" Type="http://schemas.openxmlformats.org/officeDocument/2006/relationships/hyperlink" Target="https://finviz.com/news/403165/lilly-confirms-date-and-conference-call-for-third-quarter-2026-financial-results-announcement" TargetMode="External"/><Relationship Id="rIdp62fpyrvi2l_nnuxcqjtv" Type="http://schemas.openxmlformats.org/officeDocument/2006/relationships/hyperlink" Target="https://www.retail-insight-network.com/newsletters/jd-com-eu-approval-ceconomy-deal" TargetMode="External"/><Relationship Id="rIdxofjpocibufgjuljkxrfw" Type="http://schemas.openxmlformats.org/officeDocument/2006/relationships/hyperlink" Target="https://live.euronext.com/en/financial-news/jdcom-set-win-eu-approval-ceconomy-deal-source-says" TargetMode="External"/><Relationship Id="rId7ine_tu2vvn42acy42o_p" Type="http://schemas.openxmlformats.org/officeDocument/2006/relationships/hyperlink" Target="https://www.scmp.com/tech/policy/article/3358902/jdcoms-bid-europes-ceconomy-clears-german-hurdle-eu-subsidy-probe-looms" TargetMode="External"/><Relationship Id="rIdkxbvmjvd22fvff3q0msiq" Type="http://schemas.openxmlformats.org/officeDocument/2006/relationships/hyperlink" Target="https://app.parqet.com/pt/acoes/ceconomy-DE0007257503" TargetMode="External"/><Relationship Id="rIdmlyzjjjelxsldy3eleuqe" Type="http://schemas.openxmlformats.org/officeDocument/2006/relationships/hyperlink" Target="https://kalkine.com.au/stock-analysis/mining/why-european-lithium-asxeur-securityholders-have-approved-the-critical-metals-merger-schemes" TargetMode="External"/><Relationship Id="rId5bgb0ryqbvwaf0hlck3ke" Type="http://schemas.openxmlformats.org/officeDocument/2006/relationships/hyperlink" Target="https://www.stocktitan.net/news/CRML/critical-metals-corp-merger-with-european-lithium-approved-by-e0tgiuv20f3p.html" TargetMode="External"/><Relationship Id="rId_zmmirye94clvnuftvxoo" Type="http://schemas.openxmlformats.org/officeDocument/2006/relationships/hyperlink" Target="https://www.fool.com.au/2026/08/19/european-lithium-updates-merger-terms-with-critical-metals-corp/" TargetMode="External"/><Relationship Id="rIditg1mi3rh1zbyl3ae-adg" Type="http://schemas.openxmlformats.org/officeDocument/2006/relationships/hyperlink" Target="https://www.manilatimes.net/2026/10/22/tmt-newswire/globenewswire/critical-metals-corp-merger-with-european-lithium-approved-by-european-lithium-securityholders/2451866/amp" TargetMode="External"/><Relationship Id="rIdmzzg6iu-ktrpo5kvzrnaz" Type="http://schemas.openxmlformats.org/officeDocument/2006/relationships/hyperlink" Target="https://rallies.ai/news/european-lithium-wins-court-approval-for-critical-metals-takeover-schemes-cf91503bdf9415cc" TargetMode="External"/><Relationship Id="rIdci3uvpqws_itikgtjb3h1" Type="http://schemas.openxmlformats.org/officeDocument/2006/relationships/hyperlink" Target="https://www.scmp.com/tech/policy/article/3358902/jdcoms-bid-europes-ceconomy-clears-german-hurdle-eu-subsidy-probe-looms" TargetMode="External"/><Relationship Id="rIdhrw9ldzvkg8auxec0zzkv" Type="http://schemas.openxmlformats.org/officeDocument/2006/relationships/hyperlink" Target="https://www.eqs-news.com/news/corporate/jd-com-successfully-secures-59-8-of-ceconomy-as-final-result-after-end-of-additional-acceptance-period/fb8514ab-acd5-4103-824f-25c92567e30a_en" TargetMode="External"/><Relationship Id="rIdrhb0fsjpxvzl_tgpsmvhk" Type="http://schemas.openxmlformats.org/officeDocument/2006/relationships/hyperlink" Target="https://www.dealstreetasia.com/?p=483871" TargetMode="External"/><Relationship Id="rIdadm7hykclgm9kxwprs83-" Type="http://schemas.openxmlformats.org/officeDocument/2006/relationships/hyperlink" Target="https://en.globes.co.il/en/article-hapag-lloyed-fimi-to-submit-improved-offer-for-zim-1001554643" TargetMode="External"/><Relationship Id="rIdwf0tyjnicscuzefg4tzye" Type="http://schemas.openxmlformats.org/officeDocument/2006/relationships/hyperlink" Target="https://maritime-executive.com/article/hapag-lloyd-and-fimi-submit-framework-of-revised-structure-for-zim-israel" TargetMode="External"/><Relationship Id="rIdenrrjsf7f5nhqyzvkr111" Type="http://schemas.openxmlformats.org/officeDocument/2006/relationships/hyperlink" Target="https://container-news.com/israeli-authority-closes-review-of-original-4-2-billion-hapag-lloyd-zim-deal-structure/" TargetMode="External"/><Relationship Id="rIdywzpfm9xblyeo7no2fz3z" Type="http://schemas.openxmlformats.org/officeDocument/2006/relationships/hyperlink" Target="https://s203.q4cdn.com/172866090/files/doc_news/ZIM-Reports-Strong-Results-for-the-Second-Quarter-of-2026-Benefiting-from-its-Leading-Transpacific-Position-Agile-Commercial-Approach-8EIG4.pdf" TargetMode="External"/><Relationship Id="rIdszcqtd_hrvuhpendwbfgj" Type="http://schemas.openxmlformats.org/officeDocument/2006/relationships/hyperlink" Target="https://www.sec.gov/Archives/edgar/data/0001685040/000168504026000028/bhf-20260630.htm" TargetMode="External"/><Relationship Id="rIdk71kary8kpdrk291b7_qz" Type="http://schemas.openxmlformats.org/officeDocument/2006/relationships/hyperlink" Target="https://www.sec.gov/Archives/edgar/data/0000702165/000162828026027051/nsc-20260331.htm" TargetMode="External"/><Relationship Id="rIdt4rsaqkbcmwocsc113ark" Type="http://schemas.openxmlformats.org/officeDocument/2006/relationships/hyperlink" Target="https://www.sec.gov/Archives/edgar/data/0000702165/000162828026066836/nsc-20260930.htm" TargetMode="External"/><Relationship Id="rIdof5qaw25lbuae7_wphlw9" Type="http://schemas.openxmlformats.org/officeDocument/2006/relationships/hyperlink" Target="https://www.autobound.ai/companies/union-pacific/acquisitions/union-pacific-advances-merger-review-and-union-pacific-stock-8445d770" TargetMode="External"/><Relationship Id="rIdklq9rsawib418ozgjhsrd" Type="http://schemas.openxmlformats.org/officeDocument/2006/relationships/hyperlink" Target="https://stockanalysis.com/stocks/AAUC" TargetMode="External"/><Relationship Id="rIdqkxs1kbolwbfujleh11fy" Type="http://schemas.openxmlformats.org/officeDocument/2006/relationships/hyperlink" Target="https://ir.alti-global.com/news-releases/news-release-details/alti-global-inc-reports-third-quarter-2025-financial-results" TargetMode="External"/><Relationship Id="rIdd3yahpdrzqehn-pmtijwp" Type="http://schemas.openxmlformats.org/officeDocument/2006/relationships/hyperlink" Target="https://www.agi.it/economia/news/2026-10-23/eni-trimestrale-utile-dividendo-39667441/" TargetMode="External"/><Relationship Id="rIdo23w6brnkxy7ssbh4sfnp" Type="http://schemas.openxmlformats.org/officeDocument/2006/relationships/hyperlink" Target="https://www.milanofinanza.it/news/eni-utile-di-2-8-miliardi-nel-terzo-trimestre-120-agli-azionisti-dividendo-straordinario-di-0-46-202610230750213117" TargetMode="External"/><Relationship Id="rIdnbvwj9irm5wimwlcecgrs" Type="http://schemas.openxmlformats.org/officeDocument/2006/relationships/hyperlink" Target="https://www.borsaitaliana.it/borsa/notizie/teleborsa/finanza/eni-risultati-terzo-trimestre-migliorano-le-prospettive-per-il-2026-9_2026-10-23_TLB.html" TargetMode="External"/><Relationship Id="rIdgsmwmmsfgbxqibqkcr1er" Type="http://schemas.openxmlformats.org/officeDocument/2006/relationships/hyperlink" Target="https://forbes.it/2026/10/21/conti-eni-utile-record-attesa-dividendi-buyback" TargetMode="External"/><Relationship Id="rId44o7qdyk0d-y53n2huha0" Type="http://schemas.openxmlformats.org/officeDocument/2006/relationships/hyperlink" Target="https://www.thestar.com.my/business/business-news/2026/10/09/genting-proposes-rm125bil-rights-issue-to-pare-down-debt-boost-working-capital" TargetMode="External"/><Relationship Id="rIdfggmxrexlxz0cmvm_xhrw" Type="http://schemas.openxmlformats.org/officeDocument/2006/relationships/hyperlink" Target="https://www.thestar.com.my/business/business-news/2026/10/13/genting-loses-rm16bil-in-market-value-after-cash-call" TargetMode="External"/><Relationship Id="rIdfe4drkzkjrtqgyg2v7cwu" Type="http://schemas.openxmlformats.org/officeDocument/2006/relationships/hyperlink" Target="https://www.thestar.com.my/business/business-news/2026/10/19/gentings-debt-equity-divide" TargetMode="External"/><Relationship Id="rIdk3zqe6_a8cvzvb5lpq3xw" Type="http://schemas.openxmlformats.org/officeDocument/2006/relationships/hyperlink" Target="https://www.ideal-investisseur.fr/en/stock-news/bureau-veritas-revenue-up-10-1-in-third-quarter-annual-targets-confirmed/27600.html" TargetMode="External"/><Relationship Id="rIdzkaflhmrzmaiduegk8j-w" Type="http://schemas.openxmlformats.org/officeDocument/2006/relationships/hyperlink" Target="https://www.sttinfo.fi/tiedote/72429302/bureau-veritas-double-digit-total-revenue-growth-in-the-third-quarter-of-2026?publisherId=58763726" TargetMode="External"/><Relationship Id="rIdyblujskgbsvg6ut-hztya" Type="http://schemas.openxmlformats.org/officeDocument/2006/relationships/hyperlink" Target="https://www.sec.gov/Archives/edgar/data/0001393818/000119312526428297/d160590dex991.htm" TargetMode="External"/><Relationship Id="rIdyndo2jedz0xhcr_ioxjsw" Type="http://schemas.openxmlformats.org/officeDocument/2006/relationships/hyperlink" Target="https://jp.benzinga.com/quote/BX/earnings-forecasts" TargetMode="External"/><Relationship Id="rIdzyjvwa_9p2kxbxif0pd1-" Type="http://schemas.openxmlformats.org/officeDocument/2006/relationships/hyperlink" Target="https://news.samsung.com/global/samsung-electronics-announces-earnings-guidance-for-third-quarter-2026" TargetMode="External"/><Relationship Id="rIdvma64ncplgmnpmy8f5kx3" Type="http://schemas.openxmlformats.org/officeDocument/2006/relationships/hyperlink" Target="https://streaming1.www.ajbell.co.uk/market-research/sub/LSE:BC94/company-info" TargetMode="External"/><Relationship Id="rIdidnd1kcoqm-oymuuqu-pw" Type="http://schemas.openxmlformats.org/officeDocument/2006/relationships/hyperlink" Target="https://trading-treff.de/trading/volkswagen-aktie-auslieferungen-brechen-im-q3-ein" TargetMode="External"/><Relationship Id="rIdxh1yxpoz48t5lb1m5nqkd" Type="http://schemas.openxmlformats.org/officeDocument/2006/relationships/hyperlink" Target="https://www.volkswagen-group.com/de/artikel/traton-group-steigert-dank-starkem-us-geschaeft-absatz-im-dritten-quartal-2026-um-10-auf-78900-fahrzeuge-20738" TargetMode="External"/><Relationship Id="rIdqb3_1j60rbl1vxrdi2h8x" Type="http://schemas.openxmlformats.org/officeDocument/2006/relationships/hyperlink" Target="https://www.vermoegenszentrum.ch/en/stock-exchange-and-markets/news/volkswagens-traton-quarterly-sales-rise-strong-us-demand" TargetMode="External"/><Relationship Id="rIdmoug6bqgkly-fzyghta3v" Type="http://schemas.openxmlformats.org/officeDocument/2006/relationships/hyperlink" Target="https://www.thelawyermag.com/au/practice-areas/corporate-and-ma/wa-supreme-court-clears-european-lithiums-schemes-despite-fairness-doubts/590114" TargetMode="External"/><Relationship Id="rIdaqkc6o4wsmgrxaxozo1rf" Type="http://schemas.openxmlformats.org/officeDocument/2006/relationships/hyperlink" Target="https://cappnotes.substack.com/p/closing-look-friday-october-23-2026" TargetMode="External"/><Relationship Id="rIdjioqgsi6rq5npnlys1ykl" Type="http://schemas.openxmlformats.org/officeDocument/2006/relationships/hyperlink" Target="https://www.barchart.com/etfs-funds/quotes/HGZ26" TargetMode="External"/><Relationship Id="rIdswmxzxz7o6pynshr2wcqz" Type="http://schemas.openxmlformats.org/officeDocument/2006/relationships/hyperlink" Target="https://is.fashionnetwork.com/news/Hermes-kering-record-stock-spread-highlights-diverging-paths,1856664.html" TargetMode="External"/><Relationship Id="rIdifuqpa0xloycbzv5cgy5z" Type="http://schemas.openxmlformats.org/officeDocument/2006/relationships/hyperlink" Target="https://www.finanzaonline.com/?p=785468" TargetMode="External"/><Relationship Id="rId4xwrfrukpl8hwuu0cfjfr" Type="http://schemas.openxmlformats.org/officeDocument/2006/relationships/hyperlink" Target="https://www.milanofinanza.it/news/focus-su-exor-202609230805435883" TargetMode="External"/><Relationship Id="rIdehbljoold3rlu0fyxailw" Type="http://schemas.openxmlformats.org/officeDocument/2006/relationships/hyperlink" Target="https://www.marketscreener.com/news/ferrari-partnership-renewed-through-2029-ceo-vigna-discusses-the-future-ce7e59d9d081f02c" TargetMode="External"/><Relationship Id="rId9dptbfd7bnjpjpikarnsk" Type="http://schemas.openxmlformats.org/officeDocument/2006/relationships/hyperlink" Target="https://finviz.com/news/403457/ferrari-to-announce-third-quarter-2026-financial-results-on-november-3" TargetMode="External"/><Relationship Id="rIdfjt7rls2dqnhhtbjhj2pa" Type="http://schemas.openxmlformats.org/officeDocument/2006/relationships/hyperlink" Target="https://asgam.com/2020/03/11/genting-singapore-to-cease-quarterly-results-reporting/" TargetMode="External"/><Relationship Id="rIdarbuulqq1jxvntnd-u8xy" Type="http://schemas.openxmlformats.org/officeDocument/2006/relationships/hyperlink" Target="https://www.personalcareinsights.com/news/coty-sales-growth-profitability-2026.html" TargetMode="External"/><Relationship Id="rIdibp-p1vyyxcki8nvthiji" Type="http://schemas.openxmlformats.org/officeDocument/2006/relationships/hyperlink" Target="https://www.puig.com/en/newsroom/puig-strong-h1-performance-gaining-market-share/" TargetMode="External"/><Relationship Id="rIdjzh3aa2hb1bqlmm_uvd6l" Type="http://schemas.openxmlformats.org/officeDocument/2006/relationships/hyperlink" Target="https://www.digitaltoday.co.kr/jp/view/112119/lg-energy-solution-q3-operating-profit-756-0-billion-won-up-26-percent-year-on-year" TargetMode="External"/><Relationship Id="rId2ueloiixodjx9w_swdimg" Type="http://schemas.openxmlformats.org/officeDocument/2006/relationships/hyperlink" Target="https://stockhub.kr/en/insights/lg-energy-solution-373220-cy26-q3-preliminary-earnings-20261008" TargetMode="External"/><Relationship Id="rIddkrebkohv0kkxggdz7uhy" Type="http://schemas.openxmlformats.org/officeDocument/2006/relationships/hyperlink" Target="https://www.streetinsider.com/entities/Pershing+Square+Capital/PS" TargetMode="External"/><Relationship Id="rIdhdxzixagvewiy7fmesffc" Type="http://schemas.openxmlformats.org/officeDocument/2006/relationships/hyperlink" Target="https://www.marketbeat.com/instant-alerts/pershing-square-q2-earnings-call-highlights-2026-08-14/" TargetMode="External"/><Relationship Id="rIdk0ym6wlr37ih5ml2njubu" Type="http://schemas.openxmlformats.org/officeDocument/2006/relationships/hyperlink" Target="https://stockhub.kr/en/news/news_b647cdd97abe" TargetMode="External"/><Relationship Id="rIdmjtr_yfd0wtkwylkpjntz" Type="http://schemas.openxmlformats.org/officeDocument/2006/relationships/hyperlink" Target="https://finviz.com/news/400313/allegro-microsystems-to-announce-second-quarter-fiscal-year-2027-financial-results" TargetMode="External"/><Relationship Id="rId0kdnssbeoiijiubv9c8ri" Type="http://schemas.openxmlformats.org/officeDocument/2006/relationships/hyperlink" Target="https://www.marketbeat.com/instant-alerts/allegro-microsystems-nasdaqalgm-updates-q2-2027-earnings-guidance-2026-07-30/" TargetMode="External"/><Relationship Id="rIdm-2u-4nac13yknfmczast" Type="http://schemas.openxmlformats.org/officeDocument/2006/relationships/hyperlink" Target="https://www.autoevolution.com/news/volkswagen-audi-and-porsche-all-lost-us-sales-in-q3-2026-276919.html" TargetMode="External"/><Relationship Id="rIdv7gr7lr7xzoli-gcpwsed" Type="http://schemas.openxmlformats.org/officeDocument/2006/relationships/hyperlink" Target="https://kabuyoho.jp/sp/reportTop?bcode=9433" TargetMode="External"/><Relationship Id="rIdlr649iea--fkt2gx5bmxa" Type="http://schemas.openxmlformats.org/officeDocument/2006/relationships/hyperlink" Target="https://totalenergies.com/fr/node/37046" TargetMode="External"/><Relationship Id="rIdahmge4xh2pafjz6cb9pry" Type="http://schemas.openxmlformats.org/officeDocument/2006/relationships/hyperlink" Target="https://finviz.com/news/404303/totalenergies-se-disclosure-of-transactions-in-own-shares" TargetMode="External"/><Relationship Id="rIdul2yk-fuevtmejqnjff00" Type="http://schemas.openxmlformats.org/officeDocument/2006/relationships/hyperlink" Target="https://es.dailyforex.com/stock-market-today/2026/10/repsol-llega-a-octubre-2026-cerca-de-maximos-anuales/250290" TargetMode="External"/><Relationship Id="rIdnxxf-hqn6lcl6vlhzwldk" Type="http://schemas.openxmlformats.org/officeDocument/2006/relationships/hyperlink" Target="https://finance.yahoo.com/personal-finance/investing/article/silver-price-today-friday-october-23-2026-silver-prices-open-at-the-lowest-point-in-nearly-a-year-112636459.html" TargetMode="External"/><Relationship Id="rIds26kmsjdrxlyja8o2eu8w" Type="http://schemas.openxmlformats.org/officeDocument/2006/relationships/hyperlink" Target="https://guardian-gold.com.au/market-updates/overnight-summary-precious-metals-prices-26-10-2026" TargetMode="External"/><Relationship Id="rIdfkn9r1qkfw5h-xm2p2evs" Type="http://schemas.openxmlformats.org/officeDocument/2006/relationships/hyperlink" Target="https://financefeeds.com/gold-price-today-3996-sunday-fed-28-october-hike-odds-9-percent-pce-29-october-silver-2026-low-bull-4150-bear-3890" TargetMode="External"/><Relationship Id="rId82nhvdnrqy3dj18sdjwmv" Type="http://schemas.openxmlformats.org/officeDocument/2006/relationships/hyperlink" Target="https://tradingeconomics.com/commodity/silver" TargetMode="External"/><Relationship Id="rIdioo3jwc_xt8rfhp6545ai" Type="http://schemas.openxmlformats.org/officeDocument/2006/relationships/hyperlink" Target="https://investingnews.com/vizsla-silver-announces-results-of-annual-general-and-special-meeting/" TargetMode="External"/><Relationship Id="rIdzq-ujvtohpdmf-f5byyvz" Type="http://schemas.openxmlformats.org/officeDocument/2006/relationships/hyperlink" Target="https://www.mining.com/graphite-one-says-alaska-project-on-track-for-september-permitting-decision/" TargetMode="External"/><Relationship Id="rIdpzh9crmrvmu0egxxwlkoz" Type="http://schemas.openxmlformats.org/officeDocument/2006/relationships/hyperlink" Target="https://www.boerse-express.com/news/articles/graphite-one-aktie-alaska-genehmigung-am-29-september-923901" TargetMode="External"/><Relationship Id="rIduy4t4lpab6h__bpf6bfzz" Type="http://schemas.openxmlformats.org/officeDocument/2006/relationships/hyperlink" Target="https://www.barchart.com/story/news/34806515/graphite-one-announces-warrant-extension" TargetMode="External"/><Relationship Id="rIdhhbv3fcetcvga36npokzu" Type="http://schemas.openxmlformats.org/officeDocument/2006/relationships/hyperlink" Target="https://www.marketbeat.com/instant-alerts/event-northern-dynasty-minerals-sees-copper-crunch-as-pebble-epa-veto-ruling-nears-2026-09-28/" TargetMode="External"/><Relationship Id="rIdfznc_ciay4jgms45mr_ix" Type="http://schemas.openxmlformats.org/officeDocument/2006/relationships/hyperlink" Target="https://www.directorstalkinterviews.com/lion-finance-group-schedules-2026-interim-and-third-quarter-results-announcements/4121255191" TargetMode="External"/><Relationship Id="rId435wkhnn8birduvli6air" Type="http://schemas.openxmlformats.org/officeDocument/2006/relationships/hyperlink" Target="https://www.ajbell.co.uk/news/articles/jupiter-fund-management-adds-2026-net-inflows-third-quarter" TargetMode="External"/><Relationship Id="rIdvimxcymlqlbrc9xxxoljb" Type="http://schemas.openxmlformats.org/officeDocument/2006/relationships/hyperlink" Target="https://quartr.com/events/impax-asset-management-group-plc-ipx-trading-update_3svS1jas" TargetMode="External"/><Relationship Id="rIdvxwvrkdaybjqb7iyjg3yd" Type="http://schemas.openxmlformats.org/officeDocument/2006/relationships/hyperlink" Target="https://www.digrin.com/stocks/detail/SOXX/price" TargetMode="External"/><Relationship Id="rIdy-f2nrcrhivesf3t7wapy" Type="http://schemas.openxmlformats.org/officeDocument/2006/relationships/hyperlink" Target="https://www2.jpx.co.jp/disc/34450/140120260817521546.pdf" TargetMode="External"/><Relationship Id="rIdmty4hb8qziwzqf7_dyud5" Type="http://schemas.openxmlformats.org/officeDocument/2006/relationships/hyperlink" Target="https://www.placera.se/pressmeddelanden/cadiz-cadiz-inc-declares-quarterly-dividend-for-q3-2026-on-series-a-cumulative-perpetual-preferred-stock-20260925" TargetMode="External"/><Relationship Id="rIdhi2xpiipfts_jd8gozj8h" Type="http://schemas.openxmlformats.org/officeDocument/2006/relationships/hyperlink" Target="https://www.kabarbursa.com/market-hari-ini/kepemilikan-pengendali-naik-kini-kuasai-4568-persen-saham-buka" TargetMode="External"/><Relationship Id="rIdzo3wv_7gcx5lxy5y4qxnz" Type="http://schemas.openxmlformats.org/officeDocument/2006/relationships/hyperlink" Target="https://en.prnasia.com/releases/global/dingdong-to-report-second-quarter-2026-financial-results-on-august-20-2026-544243.shtml" TargetMode="External"/><Relationship Id="rIdzws0nf-8yu-xslud-chzs" Type="http://schemas.openxmlformats.org/officeDocument/2006/relationships/hyperlink" Target="https://tradingeconomics.com/7911:jp" TargetMode="External"/><Relationship Id="rIdvywth_4yc0k5jl6otiqqm" Type="http://schemas.openxmlformats.org/officeDocument/2006/relationships/hyperlink" Target="https://www.traders.co.jp/stocks/61_7911/trend" TargetMode="External"/><Relationship Id="rIdpakr2wz4_o8r-09ljriah" Type="http://schemas.openxmlformats.org/officeDocument/2006/relationships/hyperlink" Target="https://www.cnbc.com/2026/10/23/bonds-yields-us-treasurys.html" TargetMode="External"/><Relationship Id="rIdcv525uboy58vobhay_ln9" Type="http://schemas.openxmlformats.org/officeDocument/2006/relationships/hyperlink" Target="https://farmonaut.com/?p=171670" TargetMode="External"/><Relationship Id="rIdyognpm_gcjphesmu844rx" Type="http://schemas.openxmlformats.org/officeDocument/2006/relationships/hyperlink" Target="https://tradingview.com/symbols/COMEX-UXV2026" TargetMode="External"/><Relationship Id="rIdtp4zxzkp1dyafwgvvlhu0" Type="http://schemas.openxmlformats.org/officeDocument/2006/relationships/hyperlink" Target="https://www.goodreturns.in/news/us-stock-market-open-or-closed-on-monday-dow-jones-nasdaq-s-p-500-weekly-outlook-for-october-19-23-1542385.html" TargetMode="External"/><Relationship Id="rIdtpb8flwmxphabxwxnqxes" Type="http://schemas.openxmlformats.org/officeDocument/2006/relationships/hyperlink" Target="https://www.benzinga.com/quote/CAT/earnings-forecasts" TargetMode="External"/><Relationship Id="rIdgyzxemetq-k0bmv0r1z1i" Type="http://schemas.openxmlformats.org/officeDocument/2006/relationships/hyperlink" Target="https://www.sec.gov/Archives/edgar/data/0000018230/000001823026000046/cat-20260630.htm" TargetMode="External"/><Relationship Id="rIdu-dt2a9q8voy8uyaeuudq" Type="http://schemas.openxmlformats.org/officeDocument/2006/relationships/hyperlink" Target="https://www.hudson-labs.com/research/eli-lilly-q3-2026-earnings-preview-lly-revenue-eps-preview" TargetMode="External"/><Relationship Id="rIdpwonepwzmvzsrju9wdydo" Type="http://schemas.openxmlformats.org/officeDocument/2006/relationships/hyperlink" Target="https://www.heygotrade.com/en/news/palantir-pltr-stock-news-october-19-2026/" TargetMode="External"/><Relationship Id="rIddnjn108gso6amglfv7snm" Type="http://schemas.openxmlformats.org/officeDocument/2006/relationships/hyperlink" Target="https://www.benzinga.com/quote/PLTR/earnings" TargetMode="External"/><Relationship Id="rIdgaj7ssokaq2mi34ap5ure" Type="http://schemas.openxmlformats.org/officeDocument/2006/relationships/hyperlink" Target="https://www.earningswhispers.com/stocks/PLTR" TargetMode="External"/><Relationship Id="rIddq90-xvbi7lttxvcpbwij" Type="http://schemas.openxmlformats.org/officeDocument/2006/relationships/hyperlink" Target="https://wealthfront.com/explore/3539/mags" TargetMode="External"/><Relationship Id="rIdqwldvp7_ftzfedbnq1-7d" Type="http://schemas.openxmlformats.org/officeDocument/2006/relationships/hyperlink" Target="https://www.earningswhispers.com/stocks/TPR" TargetMode="External"/><Relationship Id="rIdnasheb2orceqgbdfg2fcj" Type="http://schemas.openxmlformats.org/officeDocument/2006/relationships/hyperlink" Target="https://www.tikr.com/blog/walmart-and-costco-just-gained-11-in-a-month-take-profits-or-buy-more" TargetMode="External"/><Relationship Id="rIdte8u1rgmseflqhbpqnjxb" Type="http://schemas.openxmlformats.org/officeDocument/2006/relationships/hyperlink" Target="https://www.tikr.com/blog/walmart-and-costco-just-gained-11-in-a-month-take-profits-or-buy-more" TargetMode="External"/><Relationship Id="rId1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2026-10-26T10:12:15.845Z</dcterms:created>
  <dcterms:modified xsi:type="dcterms:W3CDTF">2026-10-26T10:12:15.845Z</dcterms:modified>
</cp:coreProperties>
</file>

<file path=docProps/custom.xml><?xml version="1.0" encoding="utf-8"?>
<Properties xmlns="http://schemas.openxmlformats.org/officeDocument/2006/custom-properties" xmlns:vt="http://schemas.openxmlformats.org/officeDocument/2006/docPropsVTypes"/>
</file>