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/>
      </w:pPr>
      <w:r>
        <w:rPr>
          <w:b/>
          <w:bCs/>
        </w:rPr>
        <w:t xml:space="preserve">EM Portfolio Morning Brief — Friday, 30 October 2026</w:t>
      </w:r>
    </w:p>
    <w:p>
      <w:pPr>
        <w:spacing w:after="100"/>
      </w:pPr>
      <w:r>
        <w:rPr>
          <w:b/>
          <w:bCs/>
        </w:rPr>
        <w:t xml:space="preserve">Coverage:</w:t>
      </w:r>
      <w:r>
        <w:t xml:space="preserve"> full watchlist sweep; Thu 29 Oct sessions plus early Fri 30 Oct. </w:t>
      </w:r>
      <w:r>
        <w:rPr>
          <w:b/>
          <w:bCs/>
        </w:rPr>
        <w:t xml:space="preserve">Data caveat:</w:t>
      </w:r>
      <w:r>
        <w:t xml:space="preserve"> page fetches were blocked for most outlets, so nearly all figures are search-snippet level and unverified against filings; no official settles for DXY, UST, copper, silver, Brent or EM FX. "QUIET" means </w:t>
      </w:r>
      <w:r>
        <w:rPr>
          <w:i/>
          <w:iCs/>
        </w:rPr>
        <w:t xml:space="preserve">searched, nothing found</w:t>
      </w:r>
      <w:r>
        <w:t xml:space="preserve">, not </w:t>
      </w:r>
      <w:r>
        <w:rPr>
          <w:i/>
          <w:iCs/>
        </w:rPr>
        <w:t xml:space="preserve">verified nothing</w:t>
      </w:r>
      <w:r>
        <w:t xml:space="preserve">. Conflicts are flagged inline.</w:t>
      </w:r>
    </w:p>
    <w:p>
      <w:pPr>
        <w:pStyle w:val="Heading2"/>
        <w:spacing w:after="80" w:before="200"/>
      </w:pPr>
      <w:r>
        <w:rPr>
          <w:b/>
          <w:bCs/>
        </w:rPr>
        <w:t xml:space="preserve">1. Top of the stack</w:t>
      </w:r>
    </w:p>
    <w:p>
      <w:pPr>
        <w:spacing w:after="60"/>
        <w:ind w:left="360" w:hanging="260"/>
      </w:pPr>
      <w:r>
        <w:t xml:space="preserve">1. </w:t>
      </w:r>
      <w:r>
        <w:rPr>
          <w:b/>
          <w:bCs/>
        </w:rPr>
        <w:t xml:space="preserve">Possible correction to the Brazil "crash" figures in the 26–29 Oct briefs.</w:t>
      </w:r>
      <w:r>
        <w:t xml:space="preserve"> Ibovespa closed </w:t>
      </w:r>
      <w:r>
        <w:rPr>
          <w:b/>
          <w:bCs/>
        </w:rPr>
        <w:t xml:space="preserve">-1.06% at 169,186 on 29 Oct; USD/BRL +0.89% to R$5.387</w:t>
      </w:r>
      <w:r>
        <w:t xml:space="preserve">, fiscal fear plus weak Wall Street (</w:t>
      </w:r>
      <w:hyperlink w:history="1" r:id="rIdxr-mdjmxya81fv5mhtuo6">
        <w:r>
          <w:rPr>
            <w:rStyle w:val="Hyperlink"/>
            <w:color w:val="0B5CAD"/>
            <w:u w:val="single"/>
          </w:rPr>
          <w:t xml:space="preserve">BP Money</w:t>
        </w:r>
      </w:hyperlink>
      <w:r>
        <w:t xml:space="preserve">, </w:t>
      </w:r>
      <w:hyperlink w:history="1" r:id="rIdbcmzqaodshaudw3njupgf">
        <w:r>
          <w:rPr>
            <w:rStyle w:val="Hyperlink"/>
            <w:color w:val="0B5CAD"/>
            <w:u w:val="single"/>
          </w:rPr>
          <w:t xml:space="preserve">DGABC</w:t>
        </w:r>
      </w:hyperlink>
      <w:r>
        <w:t xml:space="preserve">). The "-13.88%" Monday Ibovespa print and "+8.21%" in earlier briefs came from Canal Rural URL slugs and look like </w:t>
      </w:r>
      <w:r>
        <w:rPr>
          <w:b/>
          <w:bCs/>
        </w:rPr>
        <w:t xml:space="preserve">-1.388% / +0.821% misreads</w:t>
      </w:r>
      <w:r>
        <w:t xml:space="preserve">; 176,608 → 169,186 over three sessions is ~-4%, consistent with that. By the same logic the single-source </w:t>
      </w:r>
      <w:r>
        <w:rPr>
          <w:b/>
          <w:bCs/>
        </w:rPr>
        <w:t xml:space="preserve">BBAS3 -29%, B3SA3 -36% and XP -52%</w:t>
      </w:r>
      <w:r>
        <w:t xml:space="preserve"> figures from earlier briefs are </w:t>
      </w:r>
      <w:r>
        <w:rPr>
          <w:b/>
          <w:bCs/>
        </w:rPr>
        <w:t xml:space="preserve">suspect and should be checked against B3/Nasdaq closes</w:t>
      </w:r>
      <w:r>
        <w:t xml:space="preserve"> before anyone acts on them. Lula was re-elected 25 Oct; finance minister not named (Alckmin and Piauí governor-elect Fonteles are cited, </w:t>
      </w:r>
      <w:hyperlink w:history="1" r:id="rIdmgyw0yewzsvkqpqzcjup5">
        <w:r>
          <w:rPr>
            <w:rStyle w:val="Hyperlink"/>
            <w:color w:val="0B5CAD"/>
            <w:u w:val="single"/>
          </w:rPr>
          <w:t xml:space="preserve">Band</w:t>
        </w:r>
      </w:hyperlink>
      <w:r>
        <w:t xml:space="preserve">). </w:t>
      </w:r>
      <w:r>
        <w:rPr>
          <w:b/>
          <w:bCs/>
        </w:rPr>
        <w:t xml:space="preserve">Copom 4 Nov</w:t>
      </w:r>
      <w:r>
        <w:t xml:space="preserve"> (Selic 13.75%): one source shows pause odds jumping to ~62% with cut odds ~28% (</w:t>
      </w:r>
      <w:hyperlink w:history="1" r:id="rIdhtexysau7sg5lm2stpsqy">
        <w:r>
          <w:rPr>
            <w:rStyle w:val="Hyperlink"/>
            <w:color w:val="0B5CAD"/>
            <w:u w:val="single"/>
          </w:rPr>
          <w:t xml:space="preserve">Valor Investe via Investir e Começar</w:t>
        </w:r>
      </w:hyperlink>
      <w:r>
        <w:t xml:space="preserve">); no hike scenario found — this contradicts the 29 Oct brief's "hike risk" framing. Lean: pause.</w:t>
      </w:r>
    </w:p>
    <w:p>
      <w:pPr>
        <w:spacing w:after="60"/>
        <w:ind w:left="360" w:hanging="260"/>
      </w:pPr>
      <w:r>
        <w:t xml:space="preserve">2. </w:t>
      </w:r>
      <w:r>
        <w:rPr>
          <w:b/>
          <w:bCs/>
        </w:rPr>
        <w:t xml:space="preserve">US macro hawkish; Alphabet's record one-day drop (-12.6%) hit tech.</w:t>
      </w:r>
      <w:r>
        <w:t xml:space="preserve"> Q3 GDP 3.4% annualized, Sept core PCE +0.3% m/m / 3.1% y/y; Fed held at 3.75–4.00% on 28 Oct with two officials favoring a hike, December hike "in play"; S&amp;P 500 7,720 (-0.3%), Nasdaq ~-1.4%; 10y ~4.98%; gold ~$4,026, </w:t>
      </w:r>
      <w:r>
        <w:rPr>
          <w:b/>
          <w:bCs/>
        </w:rPr>
        <w:t xml:space="preserve">silver ~$52.5 (-2.3–2.9%, YTD low)</w:t>
      </w:r>
      <w:r>
        <w:t xml:space="preserve"> (</w:t>
      </w:r>
      <w:hyperlink w:history="1" r:id="rIdymakr9-iemlwkqv9zh6zu">
        <w:r>
          <w:rPr>
            <w:rStyle w:val="Hyperlink"/>
            <w:color w:val="0B5CAD"/>
            <w:u w:val="single"/>
          </w:rPr>
          <w:t xml:space="preserve">Kitco</w:t>
        </w:r>
      </w:hyperlink>
      <w:r>
        <w:t xml:space="preserve">, </w:t>
      </w:r>
      <w:hyperlink w:history="1" r:id="rIdleejftplvzugwxk6rgwdv">
        <w:r>
          <w:rPr>
            <w:rStyle w:val="Hyperlink"/>
            <w:color w:val="0B5CAD"/>
            <w:u w:val="single"/>
          </w:rPr>
          <w:t xml:space="preserve">Tradingkey</w:t>
        </w:r>
      </w:hyperlink>
      <w:r>
        <w:t xml:space="preserve">, </w:t>
      </w:r>
      <w:hyperlink w:history="1" r:id="rIdkh5e0rqf0_cf8znchjros">
        <w:r>
          <w:rPr>
            <w:rStyle w:val="Hyperlink"/>
            <w:color w:val="0B5CAD"/>
            <w:u w:val="single"/>
          </w:rPr>
          <w:t xml:space="preserve">Ad-hoc-news</w:t>
        </w:r>
      </w:hyperlink>
      <w:r>
        <w:t xml:space="preserve">). The 3.6% y/y headline PCE is single-source. Negative for EM duration/FX (EMGA, BLTN) and the silver names.</w:t>
      </w:r>
    </w:p>
    <w:p>
      <w:pPr>
        <w:spacing w:after="60"/>
        <w:ind w:left="360" w:hanging="260"/>
      </w:pPr>
      <w:r>
        <w:t xml:space="preserve">3. </w:t>
      </w:r>
      <w:r>
        <w:rPr>
          <w:b/>
          <w:bCs/>
        </w:rPr>
        <w:t xml:space="preserve">Greater China tech sold off; BYD missed.</w:t>
      </w:r>
      <w:r>
        <w:t xml:space="preserve"> HS Tech </w:t>
      </w:r>
      <w:r>
        <w:rPr>
          <w:b/>
          <w:bCs/>
        </w:rPr>
        <w:t xml:space="preserve">-2.84% to 3,744</w:t>
      </w:r>
      <w:r>
        <w:t xml:space="preserve"> on AI-spending doubts, HSI -0.6% to 22,958.65, HSCEI -0.46% to 7,755.66 (</w:t>
      </w:r>
      <w:hyperlink w:history="1" r:id="rIdamsbc6snul_4e_b_izu-_">
        <w:r>
          <w:rPr>
            <w:rStyle w:val="Hyperlink"/>
            <w:color w:val="0B5CAD"/>
            <w:u w:val="single"/>
          </w:rPr>
          <w:t xml:space="preserve">BBN Times</w:t>
        </w:r>
      </w:hyperlink>
      <w:r>
        <w:t xml:space="preserve">); HSI reportedly jumped back through 23,000 early Friday (</w:t>
      </w:r>
      <w:hyperlink w:history="1" r:id="rIdzgzmdbodeqsrlunyfzmo5">
        <w:r>
          <w:rPr>
            <w:rStyle w:val="Hyperlink"/>
            <w:color w:val="0B5CAD"/>
            <w:u w:val="single"/>
          </w:rPr>
          <w:t xml:space="preserve">The Standard</w:t>
        </w:r>
      </w:hyperlink>
      <w:r>
        <w:t xml:space="preserve">). </w:t>
      </w:r>
      <w:r>
        <w:rPr>
          <w:b/>
          <w:bCs/>
        </w:rPr>
        <w:t xml:space="preserve">BYD Q3</w:t>
      </w:r>
      <w:r>
        <w:t xml:space="preserve"> net profit RMB10.02bn (+28.1%) vs consensus ~RMB11.4–12.95bn — a miss; revenue RMB221.5bn (+13.6%); exports 550,704 (+137%); inventory +60%; analyst: "coming quarters will be tougher" (</w:t>
      </w:r>
      <w:hyperlink w:history="1" r:id="rIdop9vfgxyqxm-snexenqdr">
        <w:r>
          <w:rPr>
            <w:rStyle w:val="Hyperlink"/>
            <w:color w:val="0B5CAD"/>
            <w:u w:val="single"/>
          </w:rPr>
          <w:t xml:space="preserve">Electrek</w:t>
        </w:r>
      </w:hyperlink>
      <w:r>
        <w:t xml:space="preserve">, </w:t>
      </w:r>
      <w:hyperlink w:history="1" r:id="rIddqr13rlxz--cvyautss7t">
        <w:r>
          <w:rPr>
            <w:rStyle w:val="Hyperlink"/>
            <w:color w:val="0B5CAD"/>
            <w:u w:val="single"/>
          </w:rPr>
          <w:t xml:space="preserve">TimesLive</w:t>
        </w:r>
      </w:hyperlink>
      <w:r>
        <w:t xml:space="preserve">). 9M revenue/H1 figures do not reconcile — check the filing.</w:t>
      </w:r>
    </w:p>
    <w:p>
      <w:pPr>
        <w:spacing w:after="60"/>
        <w:ind w:left="360" w:hanging="260"/>
      </w:pPr>
      <w:r>
        <w:t xml:space="preserve">4. </w:t>
      </w:r>
      <w:r>
        <w:rPr>
          <w:b/>
          <w:bCs/>
        </w:rPr>
        <w:t xml:space="preserve">Korea: SK hynix blew out Q3 (reported 28 Oct):</w:t>
      </w:r>
      <w:r>
        <w:t xml:space="preserve"> revenue ₩104.6tn, OP ₩83.33tn (consensus ~₩77tn), ~₩100tn 2026 shareholder returns incl. ₩20tn buyback (</w:t>
      </w:r>
      <w:hyperlink w:history="1" r:id="rIdrl1uukfdcmmjt8p-3gwok">
        <w:r>
          <w:rPr>
            <w:rStyle w:val="Hyperlink"/>
            <w:color w:val="0B5CAD"/>
            <w:u w:val="single"/>
          </w:rPr>
          <w:t xml:space="preserve">Korea Times</w:t>
        </w:r>
      </w:hyperlink>
      <w:r>
        <w:t xml:space="preserve">, </w:t>
      </w:r>
      <w:hyperlink w:history="1" r:id="rId32pb6pgeofym7hgmhg0g1">
        <w:r>
          <w:rPr>
            <w:rStyle w:val="Hyperlink"/>
            <w:color w:val="0B5CAD"/>
            <w:u w:val="single"/>
          </w:rPr>
          <w:t xml:space="preserve">investingLive</w:t>
        </w:r>
      </w:hyperlink>
      <w:r>
        <w:t xml:space="preserve">). Positive read-through for </w:t>
      </w:r>
      <w:r>
        <w:rPr>
          <w:b/>
          <w:bCs/>
        </w:rPr>
        <w:t xml:space="preserve">SK Inc</w:t>
      </w:r>
      <w:r>
        <w:t xml:space="preserve"> (Align Partners disclosed 1.5% stake, sees ~75% NAV discount, </w:t>
      </w:r>
      <w:hyperlink w:history="1" r:id="rIdtdwpkp67sa04-5l_2coco">
        <w:r>
          <w:rPr>
            <w:rStyle w:val="Hyperlink"/>
            <w:color w:val="0B5CAD"/>
            <w:u w:val="single"/>
          </w:rPr>
          <w:t xml:space="preserve">Korea Times</w:t>
        </w:r>
      </w:hyperlink>
      <w:r>
        <w:t xml:space="preserve">). Samsung Electronics Q3 confirmed prelim OP ₩107.4tn; final call coverage not found. Samsung C&amp;T Q3 OP ~₩1.14tn (+15%) (</w:t>
      </w:r>
      <w:hyperlink w:history="1" r:id="rIde8pyfcbhlja4lbzehg1ih">
        <w:r>
          <w:rPr>
            <w:rStyle w:val="Hyperlink"/>
            <w:color w:val="0B5CAD"/>
            <w:u w:val="single"/>
          </w:rPr>
          <w:t xml:space="preserve">MT</w:t>
        </w:r>
      </w:hyperlink>
      <w:r>
        <w:t xml:space="preserve">). BoK held 3.00% on 22 Oct, November hike expected (</w:t>
      </w:r>
      <w:hyperlink w:history="1" r:id="rId3ao_msyqxs2ru_lkpvqrj">
        <w:r>
          <w:rPr>
            <w:rStyle w:val="Hyperlink"/>
            <w:color w:val="0B5CAD"/>
            <w:u w:val="single"/>
          </w:rPr>
          <w:t xml:space="preserve">Khan</w:t>
        </w:r>
      </w:hyperlink>
      <w:r>
        <w:t xml:space="preserve">).</w:t>
      </w:r>
    </w:p>
    <w:p>
      <w:pPr>
        <w:spacing w:after="60"/>
        <w:ind w:left="360" w:hanging="260"/>
      </w:pPr>
      <w:r>
        <w:t xml:space="preserve">5. </w:t>
      </w:r>
      <w:r>
        <w:rPr>
          <w:b/>
          <w:bCs/>
        </w:rPr>
        <w:t xml:space="preserve">Copper/mining prints: mixed.</w:t>
      </w:r>
      <w:r>
        <w:t xml:space="preserve"> </w:t>
      </w:r>
      <w:r>
        <w:rPr>
          <w:b/>
          <w:bCs/>
        </w:rPr>
        <w:t xml:space="preserve">Capstone</w:t>
      </w:r>
      <w:r>
        <w:t xml:space="preserve"> Q3: record adj. EBITDA $358.3M but adj. EPS $0.12 vs $0.131, </w:t>
      </w:r>
      <w:r>
        <w:rPr>
          <w:b/>
          <w:bCs/>
        </w:rPr>
        <w:t xml:space="preserve">guidance now low end of 200–230kt Cu / high end of C1 cost</w:t>
      </w:r>
      <w:r>
        <w:t xml:space="preserve">, Pinto Valley restart 2 Nov, Santo Domingo FID reportedly slipped to Q1 2027 (</w:t>
      </w:r>
      <w:hyperlink w:history="1" r:id="rIdkupewy1jk6jhzzqdgydqu">
        <w:r>
          <w:rPr>
            <w:rStyle w:val="Hyperlink"/>
            <w:color w:val="0B5CAD"/>
            <w:u w:val="single"/>
          </w:rPr>
          <w:t xml:space="preserve">Stockhouse</w:t>
        </w:r>
      </w:hyperlink>
      <w:r>
        <w:t xml:space="preserve">). </w:t>
      </w:r>
      <w:r>
        <w:rPr>
          <w:b/>
          <w:bCs/>
        </w:rPr>
        <w:t xml:space="preserve">Teck</w:t>
      </w:r>
      <w:r>
        <w:t xml:space="preserve"> Q3 profit $1.6bn, QB 47.2kt, guide unchanged; </w:t>
      </w:r>
      <w:r>
        <w:rPr>
          <w:b/>
          <w:bCs/>
        </w:rPr>
        <w:t xml:space="preserve">only China SAMR approval outstanding for Anglo–Teck</w:t>
      </w:r>
      <w:r>
        <w:t xml:space="preserve"> (SAMR reportedly seeking copper-concentrate supply commitments; target close by Mar 2027) (</w:t>
      </w:r>
      <w:hyperlink w:history="1" r:id="rIdyrxl_2nx3n22yf9jvu5wz">
        <w:r>
          <w:rPr>
            <w:rStyle w:val="Hyperlink"/>
            <w:color w:val="0B5CAD"/>
            <w:u w:val="single"/>
          </w:rPr>
          <w:t xml:space="preserve">GlobeNewswire</w:t>
        </w:r>
      </w:hyperlink>
      <w:r>
        <w:t xml:space="preserve">, </w:t>
      </w:r>
      <w:hyperlink w:history="1" r:id="rIdu9am34tcpn0wkyj1fcudf">
        <w:r>
          <w:rPr>
            <w:rStyle w:val="Hyperlink"/>
            <w:color w:val="0B5CAD"/>
            <w:u w:val="single"/>
          </w:rPr>
          <w:t xml:space="preserve">BNN Bloomberg</w:t>
        </w:r>
      </w:hyperlink>
      <w:r>
        <w:t xml:space="preserve">). </w:t>
      </w:r>
      <w:r>
        <w:rPr>
          <w:b/>
          <w:bCs/>
        </w:rPr>
        <w:t xml:space="preserve">First Quantum</w:t>
      </w:r>
      <w:r>
        <w:t xml:space="preserve"> Q3: Cu 108,959t, revenue $2.1bn, EBITDA $844M, leverage 2.6x; Cobre Panamá: government commission (30 Sep) recommended temporary restart to fund orderly closure, no Mulino decision (</w:t>
      </w:r>
      <w:hyperlink w:history="1" r:id="rIdt_k1hafj-jdkfhbutv21e">
        <w:r>
          <w:rPr>
            <w:rStyle w:val="Hyperlink"/>
            <w:color w:val="0B5CAD"/>
            <w:u w:val="single"/>
          </w:rPr>
          <w:t xml:space="preserve">TipRanks</w:t>
        </w:r>
      </w:hyperlink>
      <w:r>
        <w:t xml:space="preserve">, </w:t>
      </w:r>
      <w:hyperlink w:history="1" r:id="rIdte2wwuk-yq_93ofemw5xg">
        <w:r>
          <w:rPr>
            <w:rStyle w:val="Hyperlink"/>
            <w:color w:val="0B5CAD"/>
            <w:u w:val="single"/>
          </w:rPr>
          <w:t xml:space="preserve">BNN</w:t>
        </w:r>
      </w:hyperlink>
      <w:r>
        <w:t xml:space="preserve">).</w:t>
      </w:r>
    </w:p>
    <w:p>
      <w:pPr>
        <w:spacing w:after="100"/>
      </w:pPr>
      <w:r>
        <w:rPr>
          <w:b/>
          <w:bCs/>
        </w:rPr>
        <w:t xml:space="preserve">Position mechanics needing a decision:</w:t>
      </w:r>
      <w:r>
        <w:t xml:space="preserve"> (a) </w:t>
      </w:r>
      <w:r>
        <w:rPr>
          <w:b/>
          <w:bCs/>
        </w:rPr>
        <w:t xml:space="preserve">US T-bill 912797SA6 matured 1 Oct 2026 — remove/roll</w:t>
      </w:r>
      <w:r>
        <w:t xml:space="preserve">; (b) </w:t>
      </w:r>
      <w:r>
        <w:rPr>
          <w:b/>
          <w:bCs/>
        </w:rPr>
        <w:t xml:space="preserve">verify Brazil closes</w:t>
      </w:r>
      <w:r>
        <w:t xml:space="preserve"> (BBAS3, B3SA3, XP, MOVI3) before reacting to earlier-brief numbers, and the book into 4 Nov Copom; (c) </w:t>
      </w:r>
      <w:r>
        <w:rPr>
          <w:b/>
          <w:bCs/>
        </w:rPr>
        <w:t xml:space="preserve">Reliance board today</w:t>
      </w:r>
      <w:r>
        <w:t xml:space="preserve"> (Q2 + NCD); (d) </w:t>
      </w:r>
      <w:r>
        <w:rPr>
          <w:b/>
          <w:bCs/>
        </w:rPr>
        <w:t xml:space="preserve">Indonesia/MSCI</w:t>
      </w:r>
      <w:r>
        <w:t xml:space="preserve"> review 11 Nov; (e) </w:t>
      </w:r>
      <w:r>
        <w:rPr>
          <w:b/>
          <w:bCs/>
        </w:rPr>
        <w:t xml:space="preserve">RNW</w:t>
      </w:r>
      <w:r>
        <w:t xml:space="preserve"> is now a binding scheme (see below).</w:t>
      </w:r>
    </w:p>
    <w:p>
      <w:pPr>
        <w:pStyle w:val="Heading2"/>
        <w:spacing w:after="80" w:before="200"/>
      </w:pPr>
      <w:r>
        <w:rPr>
          <w:b/>
          <w:bCs/>
        </w:rPr>
        <w:t xml:space="preserve">2. What matters, by region/theme</w:t>
      </w:r>
    </w:p>
    <w:p>
      <w:pPr>
        <w:pStyle w:val="Heading3"/>
        <w:spacing w:after="80" w:before="200"/>
      </w:pPr>
      <w:r>
        <w:rPr>
          <w:b/>
          <w:bCs/>
        </w:rPr>
        <w:t xml:space="preserve">EM macro thread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Dollar/rates:</w:t>
      </w:r>
      <w:r>
        <w:t xml:space="preserve"> DXY ~102.2 (single source, unverified); 10y ~4.98%; Dec Fed hike in play. EM FX (INR, ZAR, PHP, MXN, KRW, IDR): </w:t>
      </w:r>
      <w:r>
        <w:rPr>
          <w:b/>
          <w:bCs/>
        </w:rPr>
        <w:t xml:space="preserve">no 29–30 Oct prints found</w:t>
      </w:r>
      <w:r>
        <w:t xml:space="preserve">. BRL 5.387. IDR near record lows (~17,970–18,000, undated).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China:</w:t>
      </w:r>
      <w:r>
        <w:t xml:space="preserve"> PBoC fix 6.7138 vs 6.7147 prior, ~600 pips weaker than Reuters' 6.6548 estimate, i.e. leaning against yuan strength (</w:t>
      </w:r>
      <w:hyperlink w:history="1" r:id="rIdfgkapz2etmr5pokcilyxq">
        <w:r>
          <w:rPr>
            <w:rStyle w:val="Hyperlink"/>
            <w:color w:val="0B5CAD"/>
            <w:u w:val="single"/>
          </w:rPr>
          <w:t xml:space="preserve">Tradingpedia</w:t>
        </w:r>
      </w:hyperlink>
      <w:r>
        <w:t xml:space="preserve">). CSI 300 close not found. No October Politburo/plenum outcome found (a Fifth Plenum was reportedly slated for October — </w:t>
      </w:r>
      <w:hyperlink w:history="1" r:id="rIdknxkkaqykaenlqkma1ivi">
        <w:r>
          <w:rPr>
            <w:rStyle w:val="Hyperlink"/>
            <w:color w:val="0B5CAD"/>
            <w:u w:val="single"/>
          </w:rPr>
          <w:t xml:space="preserve">RTHK</w:t>
        </w:r>
      </w:hyperlink>
      <w:r>
        <w:t xml:space="preserve">; verify). No US–China trade news found.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Commodities:</w:t>
      </w:r>
      <w:r>
        <w:t xml:space="preserve"> LME copper ~$14,352/t (-0.96%), COMEX ~$6.576/lb, drifting lower into a flat week with higher oil and AI doubts weighing (</w:t>
      </w:r>
      <w:hyperlink w:history="1" r:id="rIdm-uerv8dzodnmffdbpy8l">
        <w:r>
          <w:rPr>
            <w:rStyle w:val="Hyperlink"/>
            <w:color w:val="0B5CAD"/>
            <w:u w:val="single"/>
          </w:rPr>
          <w:t xml:space="preserve">SMM</w:t>
        </w:r>
      </w:hyperlink>
      <w:r>
        <w:t xml:space="preserve">, </w:t>
      </w:r>
      <w:hyperlink w:history="1" r:id="rIdntua5wslqwzo5vpggtb9y">
        <w:r>
          <w:rPr>
            <w:rStyle w:val="Hyperlink"/>
            <w:color w:val="0B5CAD"/>
            <w:u w:val="single"/>
          </w:rPr>
          <w:t xml:space="preserve">Business Recorder</w:t>
        </w:r>
      </w:hyperlink>
      <w:r>
        <w:t xml:space="preserve">). Gold ~$4,026; silver ~$52.5, gold/silver ratio 76.8. </w:t>
      </w:r>
      <w:r>
        <w:rPr>
          <w:b/>
          <w:bCs/>
        </w:rPr>
        <w:t xml:space="preserve">Brent unverified: sources range ~$95 to ~$114</w:t>
      </w:r>
      <w:r>
        <w:t xml:space="preserve"> — do not use. </w:t>
      </w:r>
      <w:r>
        <w:rPr>
          <w:b/>
          <w:bCs/>
        </w:rPr>
        <w:t xml:space="preserve">OPEC+</w:t>
      </w:r>
      <w:r>
        <w:t xml:space="preserve"> meets 1 Nov (4 Oct meeting held November output flat, </w:t>
      </w:r>
      <w:hyperlink w:history="1" r:id="rIdy-_0yni9e7mbnn69xx9j_">
        <w:r>
          <w:rPr>
            <w:rStyle w:val="Hyperlink"/>
            <w:color w:val="0B5CAD"/>
            <w:u w:val="single"/>
          </w:rPr>
          <w:t xml:space="preserve">The National</w:t>
        </w:r>
      </w:hyperlink>
      <w:r>
        <w:t xml:space="preserve">). Gulf/Hormuz: background conflict since 28 Feb; no dated update; Gulf closes not found.</w:t>
      </w:r>
    </w:p>
    <w:p>
      <w:pPr>
        <w:pStyle w:val="Heading3"/>
        <w:spacing w:after="80" w:before="200"/>
      </w:pPr>
      <w:r>
        <w:rPr>
          <w:b/>
          <w:bCs/>
        </w:rPr>
        <w:t xml:space="preserve">Brazil / LatAm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MOVI3 — MATTERS.</w:t>
      </w:r>
      <w:r>
        <w:t xml:space="preserve"> Q3 profit R$152.1M (+117%, beat guidance) on 27 Oct, yet the stock fell ~18–19% intraday on 28 Oct, its biggest drop in 14 months: higher-for-longer rates, slower used-car sales, FCF pre-interest R$224M vs R$573M, net debt R$17.5bn; stock had run +138% in two months (</w:t>
      </w:r>
      <w:hyperlink w:history="1" r:id="rIdodfllfzhzq3canioylhax">
        <w:r>
          <w:rPr>
            <w:rStyle w:val="Hyperlink"/>
            <w:color w:val="0B5CAD"/>
            <w:u w:val="single"/>
          </w:rPr>
          <w:t xml:space="preserve">SpaceMoney</w:t>
        </w:r>
      </w:hyperlink>
      <w:r>
        <w:t xml:space="preserve">, </w:t>
      </w:r>
      <w:hyperlink w:history="1" r:id="rIdwtrmyacm3wkb98yz143du">
        <w:r>
          <w:rPr>
            <w:rStyle w:val="Hyperlink"/>
            <w:color w:val="0B5CAD"/>
            <w:u w:val="single"/>
          </w:rPr>
          <w:t xml:space="preserve">Monitor do Mercado</w:t>
        </w:r>
      </w:hyperlink>
      <w:r>
        <w:t xml:space="preserve">). Price quotes conflict (R$17 on 13 Oct vs R$6.4–7.9 on 28 Oct) — check B3 for a split. Closes unconfirmed.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Bunge (BG) — MATTERS.</w:t>
      </w:r>
      <w:r>
        <w:t xml:space="preserve"> Q3 adj. EPS $2.56 vs $2.27 a year ago, GAAP $1.64; FY adj. EPS guide held $9.25–9.75 (</w:t>
      </w:r>
      <w:hyperlink w:history="1" r:id="rIdlzmyt2lkvmjzedwfjo77b">
        <w:r>
          <w:rPr>
            <w:rStyle w:val="Hyperlink"/>
            <w:color w:val="0B5CAD"/>
            <w:u w:val="single"/>
          </w:rPr>
          <w:t xml:space="preserve">SEC 8-K</w:t>
        </w:r>
      </w:hyperlink>
      <w:r>
        <w:t xml:space="preserve">). Consensus and share reaction not found.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BBAS3 (Q3 11 Nov), B3SA3 (12 Nov), CYRE3 (12 Nov), CVCB3 (6 Nov) — QUIET</w:t>
      </w:r>
      <w:r>
        <w:t xml:space="preserve"> on company news; rates-driven. Dates from </w:t>
      </w:r>
      <w:hyperlink w:history="1" r:id="rIdxzsuhddicg0ey9lkyycs-">
        <w:r>
          <w:rPr>
            <w:rStyle w:val="Hyperlink"/>
            <w:color w:val="0B5CAD"/>
            <w:u w:val="single"/>
          </w:rPr>
          <w:t xml:space="preserve">BB Investalk</w:t>
        </w:r>
      </w:hyperlink>
      <w:r>
        <w:t xml:space="preserve"> and </w:t>
      </w:r>
      <w:hyperlink w:history="1" r:id="rIdobw4o7jxgfgwbo0ttbuzw">
        <w:r>
          <w:rPr>
            <w:rStyle w:val="Hyperlink"/>
            <w:color w:val="0B5CAD"/>
            <w:u w:val="single"/>
          </w:rPr>
          <w:t xml:space="preserve">Seu Dinheiro</w:t>
        </w:r>
      </w:hyperlink>
      <w:r>
        <w:t xml:space="preserve">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LREN3, AGRO3 — UNCLEAR.</w:t>
      </w:r>
      <w:r>
        <w:t xml:space="preserve"> Calendars conflict (LREN3 27 Oct vs 5 Nov; AGRO3 27 Oct); results not found — check RI. </w:t>
      </w:r>
      <w:r>
        <w:rPr>
          <w:b/>
          <w:bCs/>
        </w:rPr>
        <w:t xml:space="preserve">PRIO3</w:t>
      </w:r>
      <w:r>
        <w:t xml:space="preserve"> — QUIET; Sept production record 191.6kboe/d, 1.6% below Ativa's estimate (</w:t>
      </w:r>
      <w:hyperlink w:history="1" r:id="rIdmudxhg7hlmca1itencv6t">
        <w:r>
          <w:rPr>
            <w:rStyle w:val="Hyperlink"/>
            <w:color w:val="0B5CAD"/>
            <w:u w:val="single"/>
          </w:rPr>
          <w:t xml:space="preserve">Ativa</w:t>
        </w:r>
      </w:hyperlink>
      <w:r>
        <w:t xml:space="preserve">). </w:t>
      </w:r>
      <w:r>
        <w:rPr>
          <w:b/>
          <w:bCs/>
        </w:rPr>
        <w:t xml:space="preserve">XP</w:t>
      </w:r>
      <w:r>
        <w:t xml:space="preserve"> — closes not found; Q3 est. ~16 Nov (unconfirmed). </w:t>
      </w:r>
      <w:r>
        <w:rPr>
          <w:b/>
          <w:bCs/>
        </w:rPr>
        <w:t xml:space="preserve">BLTN</w:t>
      </w:r>
      <w:r>
        <w:t xml:space="preserve"> — NAV not found; mark-to-market pressure inferred from BRL/DI.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AMX — NOISE</w:t>
      </w:r>
      <w:r>
        <w:t xml:space="preserve"> (Q3 reported 20–21 Oct; EBITDA MXN102.2bn +8.9%; beat/miss sources conflict; </w:t>
      </w:r>
      <w:hyperlink w:history="1" r:id="rIdt4okrzbtgo5dbevtzt0tx">
        <w:r>
          <w:rPr>
            <w:rStyle w:val="Hyperlink"/>
            <w:color w:val="0B5CAD"/>
            <w:u w:val="single"/>
          </w:rPr>
          <w:t xml:space="preserve">Telesemana</w:t>
        </w:r>
      </w:hyperlink>
      <w:r>
        <w:t xml:space="preserve">). </w:t>
      </w:r>
      <w:r>
        <w:rPr>
          <w:b/>
          <w:bCs/>
        </w:rPr>
        <w:t xml:space="preserve">GTE</w:t>
      </w:r>
      <w:r>
        <w:t xml:space="preserve"> — Q3 date not found (last year 30 Oct); Maurel &amp; Prom Colombia/Ecuador sale noted, unchecked. </w:t>
      </w:r>
      <w:r>
        <w:rPr>
          <w:b/>
          <w:bCs/>
        </w:rPr>
        <w:t xml:space="preserve">PRX</w:t>
      </w:r>
      <w:r>
        <w:t xml:space="preserve"> — NOISE (iFood spend up, Meituan stake sale ~$549M). </w:t>
      </w:r>
      <w:r>
        <w:rPr>
          <w:b/>
          <w:bCs/>
        </w:rPr>
        <w:t xml:space="preserve">BUKA</w:t>
      </w:r>
      <w:r>
        <w:t xml:space="preserve"> — single-source Q3 loss Rp885.9bn (</w:t>
      </w:r>
      <w:hyperlink w:history="1" r:id="rIdw_odrb_yekl0r_hrv89mp">
        <w:r>
          <w:rPr>
            <w:rStyle w:val="Hyperlink"/>
            <w:color w:val="0B5CAD"/>
            <w:u w:val="single"/>
          </w:rPr>
          <w:t xml:space="preserve">Databoks</w:t>
        </w:r>
      </w:hyperlink>
      <w:r>
        <w:t xml:space="preserve">); unverified. Banxico 6.50% (Sep hold); MXN level not found.</w:t>
      </w:r>
    </w:p>
    <w:p>
      <w:pPr>
        <w:pStyle w:val="Heading3"/>
        <w:spacing w:after="80" w:before="200"/>
      </w:pPr>
      <w:r>
        <w:rPr>
          <w:b/>
          <w:bCs/>
        </w:rPr>
        <w:t xml:space="preserve">Korea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Young Poong (000670) — MATTERS (not new).</w:t>
      </w:r>
      <w:r>
        <w:t xml:space="preserve"> 22 Oct: Seoul Central District Court dismissed its ₩837bn derivative suit vs Korea Zinc directors; Young Poong/MBK say they will appeal (</w:t>
      </w:r>
      <w:hyperlink w:history="1" r:id="rIdana2yzzcw5jotfrhidu36">
        <w:r>
          <w:rPr>
            <w:rStyle w:val="Hyperlink"/>
            <w:color w:val="0B5CAD"/>
            <w:u w:val="single"/>
          </w:rPr>
          <w:t xml:space="preserve">Seoul Economic Daily</w:t>
        </w:r>
      </w:hyperlink>
      <w:r>
        <w:t xml:space="preserve">). Korea Zinc also contesting Young Poong's voting rights via cross-shareholding (</w:t>
      </w:r>
      <w:hyperlink w:history="1" r:id="rIda1mamuc6_jcw3-jv_l_2j">
        <w:r>
          <w:rPr>
            <w:rStyle w:val="Hyperlink"/>
            <w:color w:val="0B5CAD"/>
            <w:u w:val="single"/>
          </w:rPr>
          <w:t xml:space="preserve">SEDaily</w:t>
        </w:r>
      </w:hyperlink>
      <w:r>
        <w:t xml:space="preserve">). Nothing 29–30 Oct.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SK Inc — MATTERS</w:t>
      </w:r>
      <w:r>
        <w:t xml:space="preserve"> (see Top 4). </w:t>
      </w:r>
      <w:r>
        <w:rPr>
          <w:b/>
          <w:bCs/>
        </w:rPr>
        <w:t xml:space="preserve">LG Chem pref (051915)</w:t>
      </w:r>
      <w:r>
        <w:t xml:space="preserve"> — MATTERS if Q3 imminent; pre-quarter estimates OP ~₩110bn (-82% q/q) (</w:t>
      </w:r>
      <w:hyperlink w:history="1" r:id="rIdljlcjvplurigwe1zt6tky">
        <w:r>
          <w:rPr>
            <w:rStyle w:val="Hyperlink"/>
            <w:color w:val="0B5CAD"/>
            <w:u w:val="single"/>
          </w:rPr>
          <w:t xml:space="preserve">JKN</w:t>
        </w:r>
      </w:hyperlink>
      <w:r>
        <w:t xml:space="preserve">); date unconfirmed. </w:t>
      </w:r>
      <w:r>
        <w:rPr>
          <w:b/>
          <w:bCs/>
        </w:rPr>
        <w:t xml:space="preserve">LG Electronics pref</w:t>
      </w:r>
      <w:r>
        <w:t xml:space="preserve"> — NOISE (prelim OP ₩781.9bn, below consensus, 7 Oct, </w:t>
      </w:r>
      <w:hyperlink w:history="1" r:id="rId-xooswupzsmwigew-ifav">
        <w:r>
          <w:rPr>
            <w:rStyle w:val="Hyperlink"/>
            <w:color w:val="0B5CAD"/>
            <w:u w:val="single"/>
          </w:rPr>
          <w:t xml:space="preserve">LG</w:t>
        </w:r>
      </w:hyperlink>
      <w:r>
        <w:t xml:space="preserve">). </w:t>
      </w:r>
      <w:r>
        <w:rPr>
          <w:b/>
          <w:bCs/>
        </w:rPr>
        <w:t xml:space="preserve">Amorepacific Holdings</w:t>
      </w:r>
      <w:r>
        <w:t xml:space="preserve"> — QUIET; Q3 ~4 Nov (single source, </w:t>
      </w:r>
      <w:hyperlink w:history="1" r:id="rId3cpeqtj7izbpyhwkr-gf3">
        <w:r>
          <w:rPr>
            <w:rStyle w:val="Hyperlink"/>
            <w:color w:val="0B5CAD"/>
            <w:u w:val="single"/>
          </w:rPr>
          <w:t xml:space="preserve">TipRanks</w:t>
        </w:r>
      </w:hyperlink>
      <w:r>
        <w:t xml:space="preserve">).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SK Discovery, Samsung Life, LG Corp, LS, Hyosung, F&amp;F, Iljin</w:t>
      </w:r>
      <w:r>
        <w:t xml:space="preserve"> — QUIET (searched; low-confidence coverage). Q3 prints expected early–mid Nov, unconfirmed. KOSPI 29 Oct close and USD/KRW not found.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Japan: Suzuki (7269)</w:t>
      </w:r>
      <w:r>
        <w:t xml:space="preserve"> — QUIET; Maruti Suzuki Q2 volumes +26.5% but PAT -26.9% (</w:t>
      </w:r>
      <w:hyperlink w:history="1" r:id="rIdxgpvdyv_yf-qdhid11ttg">
        <w:r>
          <w:rPr>
            <w:rStyle w:val="Hyperlink"/>
            <w:color w:val="0B5CAD"/>
            <w:u w:val="single"/>
          </w:rPr>
          <w:t xml:space="preserve">NSE</w:t>
        </w:r>
      </w:hyperlink>
      <w:r>
        <w:t xml:space="preserve">); Suzuki results ~early Nov (unconfirmed). </w:t>
      </w:r>
      <w:r>
        <w:rPr>
          <w:b/>
          <w:bCs/>
        </w:rPr>
        <w:t xml:space="preserve">Universal Entertainment (6425)</w:t>
      </w:r>
      <w:r>
        <w:t xml:space="preserve"> — QUIET; Q3 ~early–mid Nov.</w:t>
      </w:r>
    </w:p>
    <w:p>
      <w:pPr>
        <w:pStyle w:val="Heading3"/>
        <w:spacing w:after="80" w:before="200"/>
      </w:pPr>
      <w:r>
        <w:rPr>
          <w:b/>
          <w:bCs/>
        </w:rPr>
        <w:t xml:space="preserve">Greater China / Taiwan / Vietnam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BYD</w:t>
      </w:r>
      <w:r>
        <w:t xml:space="preserve"> — MATTERS (Top 3). </w:t>
      </w:r>
      <w:r>
        <w:rPr>
          <w:b/>
          <w:bCs/>
        </w:rPr>
        <w:t xml:space="preserve">Ping An (2318)</w:t>
      </w:r>
      <w:r>
        <w:t xml:space="preserve"> — MATTERS, partly unverified: 9M operating profit RMB125.9bn (+8.3%), operating EPS RMB7.23, L&amp;H OP +5.7% (</w:t>
      </w:r>
      <w:hyperlink w:history="1" r:id="rIdoc7hks5wlruyitxty5pbt">
        <w:r>
          <w:rPr>
            <w:rStyle w:val="Hyperlink"/>
            <w:color w:val="0B5CAD"/>
            <w:u w:val="single"/>
          </w:rPr>
          <w:t xml:space="preserve">Macau Business</w:t>
        </w:r>
      </w:hyperlink>
      <w:r>
        <w:t xml:space="preserve">); </w:t>
      </w:r>
      <w:r>
        <w:rPr>
          <w:b/>
          <w:bCs/>
        </w:rPr>
        <w:t xml:space="preserve">net profit RMB96.65bn (-27.3%)</w:t>
      </w:r>
      <w:r>
        <w:t xml:space="preserve"> on investment income -68.6% (</w:t>
      </w:r>
      <w:hyperlink w:history="1" r:id="rIdyltuvpdgcvapkyduauxn8">
        <w:r>
          <w:rPr>
            <w:rStyle w:val="Hyperlink"/>
            <w:color w:val="0B5CAD"/>
            <w:u w:val="single"/>
          </w:rPr>
          <w:t xml:space="preserve">The Standard</w:t>
        </w:r>
      </w:hyperlink>
      <w:r>
        <w:t xml:space="preserve">) — single source; NBV/dividend not found. Ping An Bank 9M NP +2.2%.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Daqo (DQ)</w:t>
      </w:r>
      <w:r>
        <w:t xml:space="preserve"> — MATTERS; Q3 (27 Oct) revenue $194.2M vs $62.7M in Q2, polysilicon volumes recovering; loss figures conflict ($52.9M vs EPS -$0.78) (</w:t>
      </w:r>
      <w:hyperlink w:history="1" r:id="rId0wmvw_palcv5iycntyae-">
        <w:r>
          <w:rPr>
            <w:rStyle w:val="Hyperlink"/>
            <w:color w:val="0B5CAD"/>
            <w:u w:val="single"/>
          </w:rPr>
          <w:t xml:space="preserve">Grafa</w:t>
        </w:r>
      </w:hyperlink>
      <w:r>
        <w:t xml:space="preserve">).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JD.com</w:t>
      </w:r>
      <w:r>
        <w:t xml:space="preserve"> — QUIET; Q3 est. 11–13 Nov, date announcement imminent. </w:t>
      </w:r>
      <w:r>
        <w:rPr>
          <w:b/>
          <w:bCs/>
        </w:rPr>
        <w:t xml:space="preserve">HUYA</w:t>
      </w:r>
      <w:r>
        <w:t xml:space="preserve"> — Q3 </w:t>
      </w:r>
      <w:r>
        <w:rPr>
          <w:b/>
          <w:bCs/>
        </w:rPr>
        <w:t xml:space="preserve">17 Nov</w:t>
      </w:r>
      <w:r>
        <w:t xml:space="preserve"> pre-market, confirmed (</w:t>
      </w:r>
      <w:hyperlink w:history="1" r:id="rId_pshgxx3f6f1ukjfloqrg">
        <w:r>
          <w:rPr>
            <w:rStyle w:val="Hyperlink"/>
            <w:color w:val="0B5CAD"/>
            <w:u w:val="single"/>
          </w:rPr>
          <w:t xml:space="preserve">Finviz</w:t>
        </w:r>
      </w:hyperlink>
      <w:r>
        <w:t xml:space="preserve">) (earlier est. 10 Nov was wrong). </w:t>
      </w:r>
      <w:r>
        <w:rPr>
          <w:b/>
          <w:bCs/>
        </w:rPr>
        <w:t xml:space="preserve">MOMO</w:t>
      </w:r>
      <w:r>
        <w:t xml:space="preserve"> — Q3 likely early Dec. </w:t>
      </w:r>
      <w:r>
        <w:rPr>
          <w:b/>
          <w:bCs/>
        </w:rPr>
        <w:t xml:space="preserve">DiDi</w:t>
      </w:r>
      <w:r>
        <w:t xml:space="preserve"> — est. ~27 Nov. </w:t>
      </w:r>
      <w:r>
        <w:rPr>
          <w:b/>
          <w:bCs/>
        </w:rPr>
        <w:t xml:space="preserve">Dingdong</w:t>
      </w:r>
      <w:r>
        <w:t xml:space="preserve"> — ~12 Nov (inferred). </w:t>
      </w:r>
      <w:r>
        <w:rPr>
          <w:b/>
          <w:bCs/>
        </w:rPr>
        <w:t xml:space="preserve">KWEB LN</w:t>
      </w:r>
      <w:r>
        <w:t xml:space="preserve"> — tracks HS Tech -2.84%.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TSMC</w:t>
      </w:r>
      <w:r>
        <w:t xml:space="preserve"> — no 29–30 Oct data; Taiex close not found. </w:t>
      </w:r>
      <w:r>
        <w:rPr>
          <w:b/>
          <w:bCs/>
        </w:rPr>
        <w:t xml:space="preserve">361 Degrees</w:t>
      </w:r>
      <w:r>
        <w:t xml:space="preserve"> (H1 rev +8%, </w:t>
      </w:r>
      <w:hyperlink w:history="1" r:id="rId6oawn0e5nc1mtimjnbx2s">
        <w:r>
          <w:rPr>
            <w:rStyle w:val="Hyperlink"/>
            <w:color w:val="0B5CAD"/>
            <w:u w:val="single"/>
          </w:rPr>
          <w:t xml:space="preserve">SGI</w:t>
        </w:r>
      </w:hyperlink>
      <w:r>
        <w:t xml:space="preserve">), </w:t>
      </w:r>
      <w:r>
        <w:rPr>
          <w:b/>
          <w:bCs/>
        </w:rPr>
        <w:t xml:space="preserve">BEA, China BlueChemical</w:t>
      </w:r>
      <w:r>
        <w:t xml:space="preserve"> — QUIET. </w:t>
      </w:r>
      <w:r>
        <w:rPr>
          <w:b/>
          <w:bCs/>
        </w:rPr>
        <w:t xml:space="preserve">China Dongxiang</w:t>
      </w:r>
      <w:r>
        <w:t xml:space="preserve"> — QUIET; interim results typically late Nov.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VEIL</w:t>
      </w:r>
      <w:r>
        <w:t xml:space="preserve"> — latest discount data stale (May ~13.4%, June buyback at 12.27%; calculation method changed; </w:t>
      </w:r>
      <w:hyperlink w:history="1" r:id="rIds9pwrzmmuhqs4jc_utcvc">
        <w:r>
          <w:rPr>
            <w:rStyle w:val="Hyperlink"/>
            <w:color w:val="0B5CAD"/>
            <w:u w:val="single"/>
          </w:rPr>
          <w:t xml:space="preserve">Kalkine</w:t>
        </w:r>
      </w:hyperlink>
      <w:r>
        <w:t xml:space="preserve">). </w:t>
      </w:r>
      <w:r>
        <w:rPr>
          <w:b/>
          <w:bCs/>
        </w:rPr>
        <w:t xml:space="preserve">VOF</w:t>
      </w:r>
      <w:r>
        <w:t xml:space="preserve"> — NAV ~$6.89 (2 Oct); discount ~-20.6% at 30 Jun (</w:t>
      </w:r>
      <w:hyperlink w:history="1" r:id="rIdjmpyxo39b5lhx0hsj79d8">
        <w:r>
          <w:rPr>
            <w:rStyle w:val="Hyperlink"/>
            <w:color w:val="0B5CAD"/>
            <w:u w:val="single"/>
          </w:rPr>
          <w:t xml:space="preserve">VinaCapital</w:t>
        </w:r>
      </w:hyperlink>
      <w:r>
        <w:t xml:space="preserve">).</w:t>
      </w:r>
    </w:p>
    <w:p>
      <w:pPr>
        <w:pStyle w:val="Heading3"/>
        <w:spacing w:after="80" w:before="200"/>
      </w:pPr>
      <w:r>
        <w:rPr>
          <w:b/>
          <w:bCs/>
        </w:rPr>
        <w:t xml:space="preserve">Middle East / Africa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SNB</w:t>
      </w:r>
      <w:r>
        <w:t xml:space="preserve"> — NOISE; Q3 NP SAR6.45bn (-0.29% y/y), below ANB forecast (</w:t>
      </w:r>
      <w:hyperlink w:history="1" r:id="rIdgpylje9imra2otl6dg0vm">
        <w:r>
          <w:rPr>
            <w:rStyle w:val="Hyperlink"/>
            <w:color w:val="0B5CAD"/>
            <w:u w:val="single"/>
          </w:rPr>
          <w:t xml:space="preserve">Maaal</w:t>
        </w:r>
      </w:hyperlink>
      <w:r>
        <w:t xml:space="preserve">). </w:t>
      </w:r>
      <w:r>
        <w:rPr>
          <w:b/>
          <w:bCs/>
        </w:rPr>
        <w:t xml:space="preserve">Yamama (3020)</w:t>
      </w:r>
      <w:r>
        <w:t xml:space="preserve"> — Q3 NP SAR74.7m (+108%), 9M SAR340.1m (</w:t>
      </w:r>
      <w:hyperlink w:history="1" r:id="rIdccgp57dr14qntyt8ifxc7">
        <w:r>
          <w:rPr>
            <w:rStyle w:val="Hyperlink"/>
            <w:color w:val="0B5CAD"/>
            <w:u w:val="single"/>
          </w:rPr>
          <w:t xml:space="preserve">Maaal</w:t>
        </w:r>
      </w:hyperlink>
      <w:r>
        <w:t xml:space="preserve">).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MTN — corrects prior "open item":</w:t>
      </w:r>
      <w:r>
        <w:t xml:space="preserve"> Feb 2026 agreement to acquire the ~75% of IHS it doesn't own at </w:t>
      </w:r>
      <w:r>
        <w:rPr>
          <w:b/>
          <w:bCs/>
        </w:rPr>
        <w:t xml:space="preserve">US$8.50/share cash</w:t>
      </w:r>
      <w:r>
        <w:t xml:space="preserve"> (~$2.2bn equity); IHS holders approved (5 Aug) (</w:t>
      </w:r>
      <w:hyperlink w:history="1" r:id="rIdunsvbsn6p-zfywi6x_v_c">
        <w:r>
          <w:rPr>
            <w:rStyle w:val="Hyperlink"/>
            <w:color w:val="0B5CAD"/>
            <w:u w:val="single"/>
          </w:rPr>
          <w:t xml:space="preserve">BusinessDay</w:t>
        </w:r>
      </w:hyperlink>
      <w:r>
        <w:t xml:space="preserve">); deal </w:t>
      </w:r>
      <w:r>
        <w:rPr>
          <w:b/>
          <w:bCs/>
        </w:rPr>
        <w:t xml:space="preserve">pending</w:t>
      </w:r>
      <w:r>
        <w:t xml:space="preserve">, no dispute found, completion/regulatory status unverified.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TBC Bank</w:t>
      </w:r>
      <w:r>
        <w:t xml:space="preserve"> — Q3 </w:t>
      </w:r>
      <w:r>
        <w:rPr>
          <w:b/>
          <w:bCs/>
        </w:rPr>
        <w:t xml:space="preserve">6 Nov</w:t>
      </w:r>
      <w:r>
        <w:t xml:space="preserve">. </w:t>
      </w:r>
      <w:r>
        <w:rPr>
          <w:b/>
          <w:bCs/>
        </w:rPr>
        <w:t xml:space="preserve">Hepsiburada (HEPS)</w:t>
      </w:r>
      <w:r>
        <w:t xml:space="preserve"> — Q3 </w:t>
      </w:r>
      <w:r>
        <w:rPr>
          <w:b/>
          <w:bCs/>
        </w:rPr>
        <w:t xml:space="preserve">5 Nov</w:t>
      </w:r>
      <w:r>
        <w:t xml:space="preserve"> after US close. </w:t>
      </w:r>
      <w:r>
        <w:rPr>
          <w:b/>
          <w:bCs/>
        </w:rPr>
        <w:t xml:space="preserve">Aramex</w:t>
      </w:r>
      <w:r>
        <w:t xml:space="preserve"> — ~12–13 Nov (inferred). </w:t>
      </w:r>
      <w:r>
        <w:rPr>
          <w:b/>
          <w:bCs/>
        </w:rPr>
        <w:t xml:space="preserve">FAB</w:t>
      </w:r>
      <w:r>
        <w:t xml:space="preserve"> — Q3 not found (may already be out; check ADX). </w:t>
      </w:r>
      <w:r>
        <w:rPr>
          <w:b/>
          <w:bCs/>
        </w:rPr>
        <w:t xml:space="preserve">Alpha Dhabi, Emaar, Absa</w:t>
      </w:r>
      <w:r>
        <w:t xml:space="preserve"> — QUIET (H1: Alpha Dhabi NP AED9.8bn +48%; Emaar rev +21%).</w:t>
      </w:r>
    </w:p>
    <w:p>
      <w:pPr>
        <w:pStyle w:val="Heading3"/>
        <w:spacing w:after="80" w:before="200"/>
      </w:pPr>
      <w:r>
        <w:rPr>
          <w:b/>
          <w:bCs/>
        </w:rPr>
        <w:t xml:space="preserve">India / Southeast Asia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Reliance — MATTERS, result pending.</w:t>
      </w:r>
      <w:r>
        <w:t xml:space="preserve"> Board meets today (30 Oct) for Q2 FY27 and NCD private placement; consensus profit ~Rs21,100–22,100cr (+16–20%), revenue ~Rs3.12–3.15 lakh cr; stock ~Rs1,159 pre-results. (A "Jio Platforms listing" mention in one snippet is uncorroborated.)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ReNew (RNW) — MATTERS; status corrected.</w:t>
      </w:r>
      <w:r>
        <w:t xml:space="preserve"> It is a </w:t>
      </w:r>
      <w:r>
        <w:rPr>
          <w:b/>
          <w:bCs/>
        </w:rPr>
        <w:t xml:space="preserve">binding Transaction Agreement dated 11 Aug 2026</w:t>
      </w:r>
      <w:r>
        <w:t xml:space="preserve">: UK scheme of arrangement, </w:t>
      </w:r>
      <w:r>
        <w:rPr>
          <w:b/>
          <w:bCs/>
        </w:rPr>
        <w:t xml:space="preserve">US$7.02 cash/share</w:t>
      </w:r>
      <w:r>
        <w:t xml:space="preserve"> with rollover election (</w:t>
      </w:r>
      <w:hyperlink w:history="1" r:id="rIdw0gsbfhrf5epl-quo7hmg">
        <w:r>
          <w:rPr>
            <w:rStyle w:val="Hyperlink"/>
            <w:color w:val="0B5CAD"/>
            <w:u w:val="single"/>
          </w:rPr>
          <w:t xml:space="preserve">SEC 6-K</w:t>
        </w:r>
      </w:hyperlink>
      <w:r>
        <w:t xml:space="preserve">); 28 Oct 6-K side letter amends leaver provisions only (</w:t>
      </w:r>
      <w:hyperlink w:history="1" r:id="rIdb_rl7dzdfdvx-iqdo4stp">
        <w:r>
          <w:rPr>
            <w:rStyle w:val="Hyperlink"/>
            <w:color w:val="0B5CAD"/>
            <w:u w:val="single"/>
          </w:rPr>
          <w:t xml:space="preserve">SEC</w:t>
        </w:r>
      </w:hyperlink>
      <w:r>
        <w:t xml:space="preserve">). Conditions/meeting dates unverified. Live merger-arb.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Bank of India</w:t>
      </w:r>
      <w:r>
        <w:t xml:space="preserve"> — NOISE (Q2 NP ~Rs3,202cr +25%). </w:t>
      </w:r>
      <w:r>
        <w:rPr>
          <w:b/>
          <w:bCs/>
        </w:rPr>
        <w:t xml:space="preserve">Indonesia (BBRI, BRPT, INDF, MEDC, BUKA, HIDR)</w:t>
      </w:r>
      <w:r>
        <w:t xml:space="preserve"> — MATTERS via MSCI: next review announced </w:t>
      </w:r>
      <w:r>
        <w:rPr>
          <w:b/>
          <w:bCs/>
        </w:rPr>
        <w:t xml:space="preserve">11 Nov</w:t>
      </w:r>
      <w:r>
        <w:t xml:space="preserve">, effective 1 Dec; share-count/FIF freeze stays; MSCI may consult on Frontier reclassification absent progress; IDX raising min free float 7.5%→15% in stages (</w:t>
      </w:r>
      <w:hyperlink w:history="1" r:id="rIduycrbw6dyl3e9u_zliu8z">
        <w:r>
          <w:rPr>
            <w:rStyle w:val="Hyperlink"/>
            <w:color w:val="0B5CAD"/>
            <w:u w:val="single"/>
          </w:rPr>
          <w:t xml:space="preserve">Investortrust</w:t>
        </w:r>
      </w:hyperlink>
      <w:r>
        <w:t xml:space="preserve">). IHSG 5,282.31 on 28 Oct (+0.31%). BBRI and INDF Q3 possibly out 30 Oct–early Nov (last year ~30–31 Oct). BRPT buyback up to Rp1tn 19 Oct–31 Dec (unconfirmed). MEDC: 12 Oct deal for 10% non-operated Kutai Basin interests from Eni.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Ayala Land</w:t>
      </w:r>
      <w:r>
        <w:t xml:space="preserve"> — 9M ~10 Nov (inferred; H1 NI -19%). </w:t>
      </w:r>
      <w:r>
        <w:rPr>
          <w:b/>
          <w:bCs/>
        </w:rPr>
        <w:t xml:space="preserve">GT Capital, Genting</w:t>
      </w:r>
      <w:r>
        <w:t xml:space="preserve"> — QUIET. </w:t>
      </w:r>
      <w:r>
        <w:rPr>
          <w:b/>
          <w:bCs/>
        </w:rPr>
        <w:t xml:space="preserve">EMGA</w:t>
      </w:r>
      <w:r>
        <w:t xml:space="preserve"> — QUIET (identity per watchlist: iShares JPM EM Local Govt Bond; one agent could not match the ticker, existing resolution retained).</w:t>
      </w:r>
    </w:p>
    <w:p>
      <w:pPr>
        <w:pStyle w:val="Heading3"/>
        <w:spacing w:after="80" w:before="200"/>
      </w:pPr>
      <w:r>
        <w:rPr>
          <w:b/>
          <w:bCs/>
        </w:rPr>
        <w:t xml:space="preserve">Metals &amp; mining / US-listed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Capstone, Teck, First Quantum</w:t>
      </w:r>
      <w:r>
        <w:t xml:space="preserve"> — Top 5. </w:t>
      </w:r>
      <w:r>
        <w:rPr>
          <w:b/>
          <w:bCs/>
        </w:rPr>
        <w:t xml:space="preserve">Freeport</w:t>
      </w:r>
      <w:r>
        <w:t xml:space="preserve"> — reported 27 Oct: adj. EPS $0.88 beat, Grasberg mill ~67% of normal (80% mid-2027, full by end-2027), unit costs ~5% above $2.00/lb (</w:t>
      </w:r>
      <w:hyperlink w:history="1" r:id="rIdby6jmayvboqhozb1ms2f1">
        <w:r>
          <w:rPr>
            <w:rStyle w:val="Hyperlink"/>
            <w:color w:val="0B5CAD"/>
            <w:u w:val="single"/>
          </w:rPr>
          <w:t xml:space="preserve">Mining Weekly</w:t>
        </w:r>
      </w:hyperlink>
      <w:r>
        <w:t xml:space="preserve">).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Allied Gold (AAUC)</w:t>
      </w:r>
      <w:r>
        <w:t xml:space="preserve"> — Zijin ~9.2%, locked up to 11 Dec 2026 (</w:t>
      </w:r>
      <w:hyperlink w:history="1" r:id="rIdm858pvaqfuptlyuvnmkou">
        <w:r>
          <w:rPr>
            <w:rStyle w:val="Hyperlink"/>
            <w:color w:val="0B5CAD"/>
            <w:u w:val="single"/>
          </w:rPr>
          <w:t xml:space="preserve">Allied</w:t>
        </w:r>
      </w:hyperlink>
      <w:r>
        <w:t xml:space="preserve">); Q3 ~early Nov (unconfirmed). </w:t>
      </w:r>
      <w:r>
        <w:rPr>
          <w:b/>
          <w:bCs/>
        </w:rPr>
        <w:t xml:space="preserve">Equinox</w:t>
      </w:r>
      <w:r>
        <w:t xml:space="preserve"> — Q3 </w:t>
      </w:r>
      <w:r>
        <w:rPr>
          <w:b/>
          <w:bCs/>
        </w:rPr>
        <w:t xml:space="preserve">9 Nov</w:t>
      </w:r>
      <w:r>
        <w:t xml:space="preserve"> after close (resolves earlier 6 vs 9 conflict). </w:t>
      </w:r>
      <w:r>
        <w:rPr>
          <w:b/>
          <w:bCs/>
        </w:rPr>
        <w:t xml:space="preserve">Ero</w:t>
      </w:r>
      <w:r>
        <w:t xml:space="preserve"> — Q3 2 Nov, call 3 Nov. </w:t>
      </w:r>
      <w:r>
        <w:rPr>
          <w:b/>
          <w:bCs/>
        </w:rPr>
        <w:t xml:space="preserve">ALB, PAAS</w:t>
      </w:r>
      <w:r>
        <w:t xml:space="preserve"> — Q3 4 Nov after close, calls 5 Nov. </w:t>
      </w:r>
      <w:r>
        <w:rPr>
          <w:b/>
          <w:bCs/>
        </w:rPr>
        <w:t xml:space="preserve">Ivanhoe</w:t>
      </w:r>
      <w:r>
        <w:t xml:space="preserve"> — Q3 date/release not found; check IR. </w:t>
      </w:r>
      <w:r>
        <w:rPr>
          <w:b/>
          <w:bCs/>
        </w:rPr>
        <w:t xml:space="preserve">Goldgroup (GORO)</w:t>
      </w:r>
      <w:r>
        <w:t xml:space="preserve"> — QUIET (~$3.30; $75M Luca Mining investment tied to Cozamin; Capstone divesting Cozamin — link unconfirmed). </w:t>
      </w:r>
      <w:r>
        <w:rPr>
          <w:b/>
          <w:bCs/>
        </w:rPr>
        <w:t xml:space="preserve">Kootenay (KTN), Vizsla (VZLA)</w:t>
      </w:r>
      <w:r>
        <w:t xml:space="preserve"> — QUIET; silver -2.3–2.9% is a sector headwind for PAAS/KTN/VZLA.</w:t>
      </w:r>
    </w:p>
    <w:p>
      <w:pPr>
        <w:pStyle w:val="Heading2"/>
        <w:spacing w:after="80" w:before="200"/>
      </w:pPr>
      <w:r>
        <w:rPr>
          <w:b/>
          <w:bCs/>
        </w:rPr>
        <w:t xml:space="preserve">3. Probably noise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Canal Rural "-13.88% / +8.21%" Ibovespa/USD figures</w:t>
      </w:r>
      <w:r>
        <w:t xml:space="preserve"> — likely URL-slug misreads (see Top 1).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Brent "$114" vs Kalshi "mid-$90s"</w:t>
      </w:r>
      <w:r>
        <w:t xml:space="preserve"> — unreliable, ~$20 conflict.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Alphabet-miss attribution</w:t>
      </w:r>
      <w:r>
        <w:t xml:space="preserve"> for HK selloff — single source.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SNB flat Q3, Bank of India Q2, AMX Q3, LG Electronics prelim, Maruti Suzuki</w:t>
      </w:r>
      <w:r>
        <w:t xml:space="preserve"> — already priced.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"Jio Platforms listing" Reliance snippet; "Guardian: MTN completes IHS"</w:t>
      </w:r>
      <w:r>
        <w:t xml:space="preserve"> — contradicted by bodies/other sources.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Ping An "H1 NP +36.1%"</w:t>
      </w:r>
      <w:r>
        <w:t xml:space="preserve"> — likely mislabelled 2025 data.</w:t>
      </w:r>
    </w:p>
    <w:p>
      <w:pPr>
        <w:pStyle w:val="Heading2"/>
        <w:spacing w:after="80" w:before="200"/>
      </w:pPr>
      <w:r>
        <w:rPr>
          <w:b/>
          <w:bCs/>
        </w:rPr>
        <w:t xml:space="preserve">4. Time-sensitive / positions watch</w:t>
      </w:r>
    </w:p>
    <w:p>
      <w:pPr>
        <w:spacing w:after="100"/>
      </w:pPr>
      <w:r>
        <w:rPr>
          <w:b/>
          <w:bCs/>
        </w:rPr>
        <w:t xml:space="preserve">Mechanics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US T-bill 912797SA6:</w:t>
      </w:r>
      <w:r>
        <w:t xml:space="preserve"> zero-coupon, issued 2 Oct 2025, </w:t>
      </w:r>
      <w:r>
        <w:rPr>
          <w:b/>
          <w:bCs/>
        </w:rPr>
        <w:t xml:space="preserve">matured 1 Oct 2026</w:t>
      </w:r>
      <w:r>
        <w:t xml:space="preserve"> (TradingView; fund holdings through 31 Aug; TreasuryDirect not retrievable). Remove/roll; watchlist-em.md still carries it.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Brazil:</w:t>
      </w:r>
      <w:r>
        <w:t xml:space="preserve"> verify closes (BBAS3, B3SA3, XP, MOVI3); Copom 4 Nov; BLTN NAV.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RNW:</w:t>
      </w:r>
      <w:r>
        <w:t xml:space="preserve"> binding scheme at $7.02 — spread/timeline, conditions unverified. </w:t>
      </w:r>
      <w:r>
        <w:rPr>
          <w:b/>
          <w:bCs/>
        </w:rPr>
        <w:t xml:space="preserve">MTN–IHS:</w:t>
      </w:r>
      <w:r>
        <w:t xml:space="preserve"> pending cash merger. </w:t>
      </w:r>
      <w:r>
        <w:rPr>
          <w:b/>
          <w:bCs/>
        </w:rPr>
        <w:t xml:space="preserve">Anglo–Teck:</w:t>
      </w:r>
      <w:r>
        <w:t xml:space="preserve"> SAMR only remaining approval. </w:t>
      </w:r>
      <w:r>
        <w:rPr>
          <w:b/>
          <w:bCs/>
        </w:rPr>
        <w:t xml:space="preserve">Cobre Panamá:</w:t>
      </w:r>
      <w:r>
        <w:t xml:space="preserve"> Mulino decision. </w:t>
      </w:r>
      <w:r>
        <w:rPr>
          <w:b/>
          <w:bCs/>
        </w:rPr>
        <w:t xml:space="preserve">Young Poong:</w:t>
      </w:r>
      <w:r>
        <w:t xml:space="preserve"> appeal. </w:t>
      </w:r>
      <w:r>
        <w:rPr>
          <w:b/>
          <w:bCs/>
        </w:rPr>
        <w:t xml:space="preserve">Indonesia:</w:t>
      </w:r>
      <w:r>
        <w:t xml:space="preserve"> MSCI 11 Nov.</w:t>
      </w:r>
    </w:p>
    <w:p>
      <w:pPr>
        <w:spacing w:after="100"/>
      </w:pPr>
      <w:r>
        <w:rPr>
          <w:b/>
          <w:bCs/>
        </w:rPr>
        <w:t xml:space="preserve">Calendar (to ~13 Nov; "est." = unconfirmed)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shd w:fill="E8EEF5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8480"/>
            <w:shd w:fill="E8EEF5" w:val="clear"/>
          </w:tcPr>
          <w:p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</w:tr>
      <w:tr>
        <w:tc>
          <w:tcPr>
            <w:tcW w:type="dxa" w:w="1600"/>
          </w:tcPr>
          <w:p>
            <w:r>
              <w:t xml:space="preserve">Fri 30 Oct</w:t>
            </w:r>
          </w:p>
        </w:tc>
        <w:tc>
          <w:tcPr>
            <w:tcW w:type="dxa" w:w="8480"/>
          </w:tcPr>
          <w:p>
            <w:r>
              <w:rPr>
                <w:b/>
                <w:bCs/>
              </w:rPr>
              <w:t xml:space="preserve">Reliance board</w:t>
            </w:r>
            <w:r>
              <w:t xml:space="preserve"> (Q2 + NCD); BBRI/INDF/GTE Q3 (est.)</w:t>
            </w:r>
          </w:p>
        </w:tc>
      </w:tr>
      <w:tr>
        <w:tc>
          <w:tcPr>
            <w:tcW w:type="dxa" w:w="1600"/>
          </w:tcPr>
          <w:p>
            <w:r>
              <w:t xml:space="preserve">Sun 1 Nov</w:t>
            </w:r>
          </w:p>
        </w:tc>
        <w:tc>
          <w:tcPr>
            <w:tcW w:type="dxa" w:w="8480"/>
          </w:tcPr>
          <w:p>
            <w:r>
              <w:t xml:space="preserve">OPEC+ meeting</w:t>
            </w:r>
          </w:p>
        </w:tc>
      </w:tr>
      <w:tr>
        <w:tc>
          <w:tcPr>
            <w:tcW w:type="dxa" w:w="1600"/>
          </w:tcPr>
          <w:p>
            <w:r>
              <w:t xml:space="preserve">Mon 2 Nov</w:t>
            </w:r>
          </w:p>
        </w:tc>
        <w:tc>
          <w:tcPr>
            <w:tcW w:type="dxa" w:w="8480"/>
          </w:tcPr>
          <w:p>
            <w:r>
              <w:t xml:space="preserve">Ero Q3 (after close); Pinto Valley (Capstone) full restart</w:t>
            </w:r>
          </w:p>
        </w:tc>
      </w:tr>
      <w:tr>
        <w:tc>
          <w:tcPr>
            <w:tcW w:type="dxa" w:w="1600"/>
          </w:tcPr>
          <w:p>
            <w:r>
              <w:t xml:space="preserve">3 Nov</w:t>
            </w:r>
          </w:p>
        </w:tc>
        <w:tc>
          <w:tcPr>
            <w:tcW w:type="dxa" w:w="8480"/>
          </w:tcPr>
          <w:p>
            <w:r>
              <w:t xml:space="preserve">Ero call; Copom day 1; US midterms</w:t>
            </w:r>
          </w:p>
        </w:tc>
      </w:tr>
      <w:tr>
        <w:tc>
          <w:tcPr>
            <w:tcW w:type="dxa" w:w="1600"/>
          </w:tcPr>
          <w:p>
            <w:r>
              <w:t xml:space="preserve">4 Nov</w:t>
            </w:r>
          </w:p>
        </w:tc>
        <w:tc>
          <w:tcPr>
            <w:tcW w:type="dxa" w:w="8480"/>
          </w:tcPr>
          <w:p>
            <w:r>
              <w:rPr>
                <w:b/>
                <w:bCs/>
              </w:rPr>
              <w:t xml:space="preserve">Copom decision</w:t>
            </w:r>
            <w:r>
              <w:t xml:space="preserve">; </w:t>
            </w:r>
            <w:r>
              <w:rPr>
                <w:b/>
                <w:bCs/>
              </w:rPr>
              <w:t xml:space="preserve">PAAS, ALB Q3</w:t>
            </w:r>
            <w:r>
              <w:t xml:space="preserve"> after close; Amorepacific Holdings (est.)</w:t>
            </w:r>
          </w:p>
        </w:tc>
      </w:tr>
      <w:tr>
        <w:tc>
          <w:tcPr>
            <w:tcW w:type="dxa" w:w="1600"/>
          </w:tcPr>
          <w:p>
            <w:r>
              <w:t xml:space="preserve">5 Nov</w:t>
            </w:r>
          </w:p>
        </w:tc>
        <w:tc>
          <w:tcPr>
            <w:tcW w:type="dxa" w:w="8480"/>
          </w:tcPr>
          <w:p>
            <w:r>
              <w:t xml:space="preserve">PAAS/ALB calls; </w:t>
            </w:r>
            <w:r>
              <w:rPr>
                <w:b/>
                <w:bCs/>
              </w:rPr>
              <w:t xml:space="preserve">Hepsiburada Q3</w:t>
            </w:r>
            <w:r>
              <w:t xml:space="preserve"> (after US close); LREN3 (conflict)</w:t>
            </w:r>
          </w:p>
        </w:tc>
      </w:tr>
      <w:tr>
        <w:tc>
          <w:tcPr>
            <w:tcW w:type="dxa" w:w="1600"/>
          </w:tcPr>
          <w:p>
            <w:r>
              <w:t xml:space="preserve">6 Nov</w:t>
            </w:r>
          </w:p>
        </w:tc>
        <w:tc>
          <w:tcPr>
            <w:tcW w:type="dxa" w:w="8480"/>
          </w:tcPr>
          <w:p>
            <w:r>
              <w:rPr>
                <w:b/>
                <w:bCs/>
              </w:rPr>
              <w:t xml:space="preserve">TBC Bank Q3</w:t>
            </w:r>
            <w:r>
              <w:t xml:space="preserve">; CVCB3 Q3</w:t>
            </w:r>
          </w:p>
        </w:tc>
      </w:tr>
      <w:tr>
        <w:tc>
          <w:tcPr>
            <w:tcW w:type="dxa" w:w="1600"/>
          </w:tcPr>
          <w:p>
            <w:r>
              <w:t xml:space="preserve">~early Nov</w:t>
            </w:r>
          </w:p>
        </w:tc>
        <w:tc>
          <w:tcPr>
            <w:tcW w:type="dxa" w:w="8480"/>
          </w:tcPr>
          <w:p>
            <w:r>
              <w:t xml:space="preserve">Suzuki, Universal, Korean holdco Q3s, Allied (est.)</w:t>
            </w:r>
          </w:p>
        </w:tc>
      </w:tr>
      <w:tr>
        <w:tc>
          <w:tcPr>
            <w:tcW w:type="dxa" w:w="1600"/>
          </w:tcPr>
          <w:p>
            <w:r>
              <w:t xml:space="preserve">9 Nov</w:t>
            </w:r>
          </w:p>
        </w:tc>
        <w:tc>
          <w:tcPr>
            <w:tcW w:type="dxa" w:w="8480"/>
          </w:tcPr>
          <w:p>
            <w:r>
              <w:rPr>
                <w:b/>
                <w:bCs/>
              </w:rPr>
              <w:t xml:space="preserve">Equinox Q3</w:t>
            </w:r>
            <w:r>
              <w:t xml:space="preserve"> (after close)</w:t>
            </w:r>
          </w:p>
        </w:tc>
      </w:tr>
      <w:tr>
        <w:tc>
          <w:tcPr>
            <w:tcW w:type="dxa" w:w="1600"/>
          </w:tcPr>
          <w:p>
            <w:r>
              <w:t xml:space="preserve">~10 Nov</w:t>
            </w:r>
          </w:p>
        </w:tc>
        <w:tc>
          <w:tcPr>
            <w:tcW w:type="dxa" w:w="8480"/>
          </w:tcPr>
          <w:p>
            <w:r>
              <w:t xml:space="preserve">Ayala Land 9M (est.)</w:t>
            </w:r>
          </w:p>
        </w:tc>
      </w:tr>
      <w:tr>
        <w:tc>
          <w:tcPr>
            <w:tcW w:type="dxa" w:w="1600"/>
          </w:tcPr>
          <w:p>
            <w:r>
              <w:t xml:space="preserve">11 Nov</w:t>
            </w:r>
          </w:p>
        </w:tc>
        <w:tc>
          <w:tcPr>
            <w:tcW w:type="dxa" w:w="8480"/>
          </w:tcPr>
          <w:p>
            <w:r>
              <w:rPr>
                <w:b/>
                <w:bCs/>
              </w:rPr>
              <w:t xml:space="preserve">MSCI review announcement</w:t>
            </w:r>
            <w:r>
              <w:t xml:space="preserve">; BBAS3 Q3; JD.com (est. 11–13 Nov); Singles' Day</w:t>
            </w:r>
          </w:p>
        </w:tc>
      </w:tr>
      <w:tr>
        <w:tc>
          <w:tcPr>
            <w:tcW w:type="dxa" w:w="1600"/>
          </w:tcPr>
          <w:p>
            <w:r>
              <w:t xml:space="preserve">12 Nov</w:t>
            </w:r>
          </w:p>
        </w:tc>
        <w:tc>
          <w:tcPr>
            <w:tcW w:type="dxa" w:w="8480"/>
          </w:tcPr>
          <w:p>
            <w:r>
              <w:t xml:space="preserve">B3SA3, CYRE3 Q3; Dingdong (est.); Aramex (est. 12–13 Nov)</w:t>
            </w:r>
          </w:p>
        </w:tc>
      </w:tr>
      <w:tr>
        <w:tc>
          <w:tcPr>
            <w:tcW w:type="dxa" w:w="1600"/>
          </w:tcPr>
          <w:p>
            <w:r>
              <w:t xml:space="preserve">14 Nov</w:t>
            </w:r>
          </w:p>
        </w:tc>
        <w:tc>
          <w:tcPr>
            <w:tcW w:type="dxa" w:w="8480"/>
          </w:tcPr>
          <w:p>
            <w:r>
              <w:t xml:space="preserve">SEBI deadline, Reliance Q2 (per prior brief)</w:t>
            </w:r>
          </w:p>
        </w:tc>
      </w:tr>
      <w:tr>
        <w:tc>
          <w:tcPr>
            <w:tcW w:type="dxa" w:w="1600"/>
          </w:tcPr>
          <w:p>
            <w:r>
              <w:t xml:space="preserve">17 Nov</w:t>
            </w:r>
          </w:p>
        </w:tc>
        <w:tc>
          <w:tcPr>
            <w:tcW w:type="dxa" w:w="8480"/>
          </w:tcPr>
          <w:p>
            <w:r>
              <w:t xml:space="preserve">HUYA Q3 (confirmed)</w:t>
            </w:r>
          </w:p>
        </w:tc>
      </w:tr>
      <w:tr>
        <w:tc>
          <w:tcPr>
            <w:tcW w:type="dxa" w:w="1600"/>
          </w:tcPr>
          <w:p>
            <w:r>
              <w:t xml:space="preserve">9 Dec</w:t>
            </w:r>
          </w:p>
        </w:tc>
        <w:tc>
          <w:tcPr>
            <w:tcW w:type="dxa" w:w="8480"/>
          </w:tcPr>
          <w:p>
            <w:r>
              <w:t xml:space="preserve">FOMC (hike in play)</w:t>
            </w:r>
          </w:p>
        </w:tc>
      </w:tr>
    </w:tbl>
    <w:p/>
    <w:p>
      <w:pPr>
        <w:pStyle w:val="Heading2"/>
        <w:spacing w:after="80" w:before="200"/>
      </w:pPr>
      <w:r>
        <w:rPr>
          <w:b/>
          <w:bCs/>
        </w:rPr>
        <w:t xml:space="preserve">5. Follow-up questions</w:t>
      </w:r>
    </w:p>
    <w:p>
      <w:pPr>
        <w:spacing w:after="60"/>
        <w:ind w:left="360" w:hanging="260"/>
      </w:pPr>
      <w:r>
        <w:t xml:space="preserve">1. </w:t>
      </w:r>
      <w:r>
        <w:rPr>
          <w:b/>
          <w:bCs/>
        </w:rPr>
        <w:t xml:space="preserve">Brazil:</w:t>
      </w:r>
      <w:r>
        <w:t xml:space="preserve"> confirm official closes for 26–29 Oct for Ibovespa, BBAS3, B3SA3, XP, MOVI3; were the earlier crash figures slug misreads? DI curve; latest Focus; Copom pause vs cut; who runs Fazenda.</w:t>
      </w:r>
    </w:p>
    <w:p>
      <w:pPr>
        <w:spacing w:after="60"/>
        <w:ind w:left="360" w:hanging="260"/>
      </w:pPr>
      <w:r>
        <w:t xml:space="preserve">2. </w:t>
      </w:r>
      <w:r>
        <w:rPr>
          <w:b/>
          <w:bCs/>
        </w:rPr>
        <w:t xml:space="preserve">MOVI3:</w:t>
      </w:r>
      <w:r>
        <w:t xml:space="preserve"> close on 28 Oct; split or fato relevante explaining price levels.</w:t>
      </w:r>
    </w:p>
    <w:p>
      <w:pPr>
        <w:spacing w:after="60"/>
        <w:ind w:left="360" w:hanging="260"/>
      </w:pPr>
      <w:r>
        <w:t xml:space="preserve">3. </w:t>
      </w:r>
      <w:r>
        <w:rPr>
          <w:b/>
          <w:bCs/>
        </w:rPr>
        <w:t xml:space="preserve">BLTN:</w:t>
      </w:r>
      <w:r>
        <w:t xml:space="preserve"> NAV, listing line, TER.</w:t>
      </w:r>
    </w:p>
    <w:p>
      <w:pPr>
        <w:spacing w:after="60"/>
        <w:ind w:left="360" w:hanging="260"/>
      </w:pPr>
      <w:r>
        <w:t xml:space="preserve">4. </w:t>
      </w:r>
      <w:r>
        <w:rPr>
          <w:b/>
          <w:bCs/>
        </w:rPr>
        <w:t xml:space="preserve">Korea:</w:t>
      </w:r>
      <w:r>
        <w:t xml:space="preserve"> KOSPI/KRW 29 Oct; Samsung final Q3 call (HBM4 commentary); LG Chem Q3 date/print; BoK November meeting date.</w:t>
      </w:r>
    </w:p>
    <w:p>
      <w:pPr>
        <w:spacing w:after="60"/>
        <w:ind w:left="360" w:hanging="260"/>
      </w:pPr>
      <w:r>
        <w:t xml:space="preserve">5. </w:t>
      </w:r>
      <w:r>
        <w:rPr>
          <w:b/>
          <w:bCs/>
        </w:rPr>
        <w:t xml:space="preserve">Young Poong:</w:t>
      </w:r>
      <w:r>
        <w:t xml:space="preserve"> appeal deadline; cross-shareholding voting ruling.</w:t>
      </w:r>
    </w:p>
    <w:p>
      <w:pPr>
        <w:spacing w:after="60"/>
        <w:ind w:left="360" w:hanging="260"/>
      </w:pPr>
      <w:r>
        <w:t xml:space="preserve">6. </w:t>
      </w:r>
      <w:r>
        <w:rPr>
          <w:b/>
          <w:bCs/>
        </w:rPr>
        <w:t xml:space="preserve">BYD / Ping An:</w:t>
      </w:r>
      <w:r>
        <w:t xml:space="preserve"> reconcile 9M revenue; Ping An net profit, NBV, dividend from official release; BYD share reaction.</w:t>
      </w:r>
    </w:p>
    <w:p>
      <w:pPr>
        <w:spacing w:after="60"/>
        <w:ind w:left="360" w:hanging="260"/>
      </w:pPr>
      <w:r>
        <w:t xml:space="preserve">7. </w:t>
      </w:r>
      <w:r>
        <w:rPr>
          <w:b/>
          <w:bCs/>
        </w:rPr>
        <w:t xml:space="preserve">Capstone / FM / Teck:</w:t>
      </w:r>
      <w:r>
        <w:t xml:space="preserve"> share reactions; SAMR timing; Cobre Panamá decision timeline.</w:t>
      </w:r>
    </w:p>
    <w:p>
      <w:pPr>
        <w:spacing w:after="60"/>
        <w:ind w:left="360" w:hanging="260"/>
      </w:pPr>
      <w:r>
        <w:t xml:space="preserve">8. </w:t>
      </w:r>
      <w:r>
        <w:rPr>
          <w:b/>
          <w:bCs/>
        </w:rPr>
        <w:t xml:space="preserve">RNW:</w:t>
      </w:r>
      <w:r>
        <w:t xml:space="preserve"> scheme conditions, court/shareholder meeting dates, regulatory approvals.</w:t>
      </w:r>
    </w:p>
    <w:p>
      <w:pPr>
        <w:spacing w:after="60"/>
        <w:ind w:left="360" w:hanging="260"/>
      </w:pPr>
      <w:r>
        <w:t xml:space="preserve">9. </w:t>
      </w:r>
      <w:r>
        <w:rPr>
          <w:b/>
          <w:bCs/>
        </w:rPr>
        <w:t xml:space="preserve">MTN–IHS:</w:t>
      </w:r>
      <w:r>
        <w:t xml:space="preserve"> expected completion date and conditions.</w:t>
      </w:r>
    </w:p>
    <w:p>
      <w:pPr>
        <w:spacing w:after="60"/>
        <w:ind w:left="360" w:hanging="260"/>
      </w:pPr>
      <w:r>
        <w:t xml:space="preserve">10. </w:t>
      </w:r>
      <w:r>
        <w:rPr>
          <w:b/>
          <w:bCs/>
        </w:rPr>
        <w:t xml:space="preserve">Indonesia:</w:t>
      </w:r>
      <w:r>
        <w:t xml:space="preserve"> MSCI Frontier consultation risk; BBRI/INDF Q3; BRPT buyback.</w:t>
      </w:r>
    </w:p>
    <w:p>
      <w:pPr>
        <w:spacing w:after="60"/>
        <w:ind w:left="360" w:hanging="260"/>
      </w:pPr>
      <w:r>
        <w:t xml:space="preserve">11. </w:t>
      </w:r>
      <w:r>
        <w:rPr>
          <w:b/>
          <w:bCs/>
        </w:rPr>
        <w:t xml:space="preserve">Reliance:</w:t>
      </w:r>
      <w:r>
        <w:t xml:space="preserve"> Q2 results and NCD size/terms.</w:t>
      </w:r>
    </w:p>
    <w:p>
      <w:pPr>
        <w:spacing w:after="60"/>
        <w:ind w:left="360" w:hanging="260"/>
      </w:pPr>
      <w:r>
        <w:t xml:space="preserve">12. </w:t>
      </w:r>
      <w:r>
        <w:rPr>
          <w:b/>
          <w:bCs/>
        </w:rPr>
        <w:t xml:space="preserve">Terminal pulls:</w:t>
      </w:r>
      <w:r>
        <w:t xml:space="preserve"> DXY, UST, Brent, CSI 300, USD/CNH, INR, ZAR, PHP, MXN, Gulf closes, TSMC/Taiex.</w:t>
      </w:r>
    </w:p>
    <w:p>
      <w:pPr>
        <w:spacing w:after="60"/>
        <w:ind w:left="360" w:hanging="260"/>
      </w:pPr>
      <w:r>
        <w:t xml:space="preserve">13. </w:t>
      </w:r>
      <w:r>
        <w:rPr>
          <w:b/>
          <w:bCs/>
        </w:rPr>
        <w:t xml:space="preserve">VEIL/VOF:</w:t>
      </w:r>
      <w:r>
        <w:t xml:space="preserve"> current discounts from monthly RNS.</w:t>
      </w:r>
    </w:p>
    <w:p>
      <w:pPr>
        <w:pStyle w:val="Heading2"/>
        <w:spacing w:after="80" w:before="200"/>
      </w:pPr>
      <w:r>
        <w:rPr>
          <w:b/>
          <w:bCs/>
        </w:rPr>
        <w:t xml:space="preserve">Watchlist changes made this run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RNW:</w:t>
      </w:r>
      <w:r>
        <w:t xml:space="preserve"> note updated — binding Transaction Agreement (11 Aug 2026), UK scheme at $7.02 (previously described only as a proposal).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MTN SJ:</w:t>
      </w:r>
      <w:r>
        <w:t xml:space="preserve"> note added — pending US$8.50/share cash buy-in of IHS.</w:t>
      </w:r>
    </w:p>
    <w:p>
      <w:pPr>
        <w:spacing w:after="60"/>
        <w:ind w:left="360" w:hanging="260"/>
      </w:pPr>
      <w:r>
        <w:t xml:space="preserve">• </w:t>
      </w:r>
      <w:r>
        <w:rPr>
          <w:b/>
          <w:bCs/>
        </w:rPr>
        <w:t xml:space="preserve">HUYA:</w:t>
      </w:r>
      <w:r>
        <w:t xml:space="preserve"> Q3 date 17 Nov noted. </w:t>
      </w:r>
      <w:r>
        <w:rPr>
          <w:b/>
          <w:bCs/>
        </w:rPr>
        <w:t xml:space="preserve">T-bill:</w:t>
      </w:r>
      <w:r>
        <w:t xml:space="preserve"> unchanged — still awaiting removal/roll (matured 1 Oct 2026).</w:t>
      </w:r>
    </w:p>
    <w:p>
      <w:pPr>
        <w:spacing w:after="60"/>
        <w:ind w:left="360" w:hanging="260"/>
      </w:pPr>
      <w:r>
        <w:t xml:space="preserve">• </w:t>
      </w:r>
      <w:r>
        <w:t xml:space="preserve">No other identity changes. Corrections vs prior briefs (Brazil crash figures; RNW status; HUYA date; Equinox 9 Nov) are in this brief.</w:t>
      </w:r>
    </w:p>
    <w:p>
      <w:pPr>
        <w:spacing w:after="100"/>
      </w:pPr>
      <w:r>
        <w:rPr>
          <w:i/>
          <w:iCs/>
        </w:rPr>
        <w:t xml:space="preserve">Email delivery: no Gmail/email tool available in this session.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xr-mdjmxya81fv5mhtuo6" Type="http://schemas.openxmlformats.org/officeDocument/2006/relationships/hyperlink" Target="https://bpmoney.com.br/mercado/ibovespa-hoje-queda-dolar-sobe-29-outubro-2026/" TargetMode="External"/><Relationship Id="rIdbcmzqaodshaudw3njupgf" Type="http://schemas.openxmlformats.org/officeDocument/2006/relationships/hyperlink" Target="https://www.dgabc.com.br/Noticia/4365873/fechamento-do-mercado-financeiro" TargetMode="External"/><Relationship Id="rIdmgyw0yewzsvkqpqzcjup5" Type="http://schemas.openxmlformats.org/officeDocument/2006/relationships/hyperlink" Target="https://www.band.com.br/nacional/brasil/fonteles-e-alckmin-sao-cotados-para-assumir-a-fazenda-202610270831" TargetMode="External"/><Relationship Id="rIdhtexysau7sg5lm2stpsqy" Type="http://schemas.openxmlformats.org/officeDocument/2006/relationships/hyperlink" Target="https://investirecocaresocomecar.com.br/selic-copom-novembro-pausa-cortes/" TargetMode="External"/><Relationship Id="rIdymakr9-iemlwkqv9zh6zu" Type="http://schemas.openxmlformats.org/officeDocument/2006/relationships/hyperlink" Target="https://www.kitco.com/news/article/2026-10-29/gold-falls-toward-4000-core-pce-rises-us-growth-accelerates-kitco-am-report" TargetMode="External"/><Relationship Id="rIdleejftplvzugwxk6rgwdv" Type="http://schemas.openxmlformats.org/officeDocument/2006/relationships/hyperlink" Target="https://www.tradingkey.com/analysis/stocks/us-stocks/262258198-us-pce-inflation-3-6-percent-alphabet-plunge-12-6-percent-nasdaq-amazon-intel-weak-tradingkey" TargetMode="External"/><Relationship Id="rIdkh5e0rqf0_cf8znchjros" Type="http://schemas.openxmlformats.org/officeDocument/2006/relationships/hyperlink" Target="https://www.ad-hoc-news.de/boerse/news/marktberichte/s-und-p-500-closes-at-7-720-39-as-alphabet-sell-off-hits-tech/70430442" TargetMode="External"/><Relationship Id="rIdamsbc6snul_4e_b_izu-_" Type="http://schemas.openxmlformats.org/officeDocument/2006/relationships/hyperlink" Target="https://www.bbntimes.com/companies/hong-kong-stock-exchange-today-hang-seng-slips-to-22-958-65-as-the-tech-index-drops-2-84" TargetMode="External"/><Relationship Id="rIdzgzmdbodeqsrlunyfzmo5" Type="http://schemas.openxmlformats.org/officeDocument/2006/relationships/hyperlink" Target="https://www.thestandard.com.hk/finance/article/346988/Hang-Seng-Index-jumps-through-23000-points-in-early-trading-on-Friday" TargetMode="External"/><Relationship Id="rIdop9vfgxyqxm-snexenqdr" Type="http://schemas.openxmlformats.org/officeDocument/2006/relationships/hyperlink" Target="https://electrek.co/2026/10/29/byd-q3-2026-earnings-profit-exports-inventory/" TargetMode="External"/><Relationship Id="rIddqr13rlxz--cvyautss7t" Type="http://schemas.openxmlformats.org/officeDocument/2006/relationships/hyperlink" Target="https://www.timeslive.co.za/motoring/2026-10-29-byds-q3-profit-growth-slows-falling-short-of-forecasts/" TargetMode="External"/><Relationship Id="rIdrl1uukfdcmmjt8p-3gwok" Type="http://schemas.openxmlformats.org/officeDocument/2006/relationships/hyperlink" Target="https://www.koreatimes.co.kr/business/companies/20261028/sk-hynix-logs-record-q3-operating-profit-of-628-bil" TargetMode="External"/><Relationship Id="rId32pb6pgeofym7hgmhg0g1" Type="http://schemas.openxmlformats.org/officeDocument/2006/relationships/hyperlink" Target="https://investinglive.com/stocks/sk-hynix-q3-operating-profit-beats-at-83tn-won-unveils-100tn-won-shareholder-payout-plan/" TargetMode="External"/><Relationship Id="rIdtdwpkp67sa04-5l_2coco" Type="http://schemas.openxmlformats.org/officeDocument/2006/relationships/hyperlink" Target="https://www.koreatimes.co.kr/business/20261021/align-partners-reveals-15-stake-in-sk-inc-sees-75-valuation-discount" TargetMode="External"/><Relationship Id="rIde8pyfcbhlja4lbzehg1ih" Type="http://schemas.openxmlformats.org/officeDocument/2006/relationships/hyperlink" Target="https://www.mt.co.kr/en/industry/2026/10/28/2026102815313374373" TargetMode="External"/><Relationship Id="rId3ao_msyqxs2ru_lkpvqrj" Type="http://schemas.openxmlformats.org/officeDocument/2006/relationships/hyperlink" Target="https://www.khan.co.kr/en/article/202610221648047" TargetMode="External"/><Relationship Id="rIdkupewy1jk6jhzzqdgydqu" Type="http://schemas.openxmlformats.org/officeDocument/2006/relationships/hyperlink" Target="https://stockhouse.com/news/press-releases/2026/10/29/capstone-copper-reports-third-quarter-2026-results" TargetMode="External"/><Relationship Id="rIdyrxl_2nx3n22yf9jvu5wz" Type="http://schemas.openxmlformats.org/officeDocument/2006/relationships/hyperlink" Target="https://www.globenewswire.com/news-release/2026/10/29/3390899/0/en/teck-reports-unaudited-third-quarter-results-for-2026.html" TargetMode="External"/><Relationship Id="rIdu9am34tcpn0wkyj1fcudf" Type="http://schemas.openxmlformats.org/officeDocument/2006/relationships/hyperlink" Target="https://www.bnnbloomberg.ca/investing/commodities/2026/10/02/china-demands-copper-supply-commitments-for-anglo-teck-merger-approval-reuters-sources-say/" TargetMode="External"/><Relationship Id="rIdt_k1hafj-jdkfhbutv21e" Type="http://schemas.openxmlformats.org/officeDocument/2006/relationships/hyperlink" Target="https://www.tipranks.com/news/company-announcements/first-quantum-posts-strong-q3-2026-results-as-cobre-panama-recommissioning-advances" TargetMode="External"/><Relationship Id="rIdte2wwuk-yq_93ofemw5xg" Type="http://schemas.openxmlformats.org/officeDocument/2006/relationships/hyperlink" Target="https://www.bnnbloomberg.ca/business/company-news/2026/09/30/panama-commission-recommends-reopening-first-quantum-mine-in-order-to-gradually-close-it/" TargetMode="External"/><Relationship Id="rIdfgkapz2etmr5pokcilyxq" Type="http://schemas.openxmlformats.org/officeDocument/2006/relationships/hyperlink" Target="https://www.tradingpedia.com/2026/10/30/pboc-nudges-yuan-fix-slightly-stronger-against-u-s-dollar-2/" TargetMode="External"/><Relationship Id="rIdknxkkaqykaenlqkma1ivi" Type="http://schemas.openxmlformats.org/officeDocument/2006/relationships/hyperlink" Target="https://news.rthk.hk/rthk/en/component/k2/1864340-20260730.htm" TargetMode="External"/><Relationship Id="rIdm-uerv8dzodnmffdbpy8l" Type="http://schemas.openxmlformats.org/officeDocument/2006/relationships/hyperlink" Target="https://news.metal.com/newscontent/104186849-us-economic-resilience-strengthens-rate-hike-expectations-copper-prices-consolidate-under-pressure-smm-copper-morning-meeting-summary" TargetMode="External"/><Relationship Id="rIdntua5wslqwzo5vpggtb9y" Type="http://schemas.openxmlformats.org/officeDocument/2006/relationships/hyperlink" Target="https://brecorder.com/news/40446670/copper-edges-lower-as-higher-oil-ai-doubts-weigh" TargetMode="External"/><Relationship Id="rIdy-_0yni9e7mbnn69xx9j_" Type="http://schemas.openxmlformats.org/officeDocument/2006/relationships/hyperlink" Target="https://www.thenationalnews.com/" TargetMode="External"/><Relationship Id="rIdodfllfzhzq3canioylhax" Type="http://schemas.openxmlformats.org/officeDocument/2006/relationships/hyperlink" Target="https://www.spacemoney.com.br/investimentos/acoes/movida-acao-cai-18-por-cento-juros-altos-balanco-3t26" TargetMode="External"/><Relationship Id="rIdwtrmyacm3wkb98yz143du" Type="http://schemas.openxmlformats.org/officeDocument/2006/relationships/hyperlink" Target="https://monitordomercado.com.br/noticias/433487-acoes-da-movida-movi3-caem-19-apesar-de-lucro-dobrar-no-trimestre" TargetMode="External"/><Relationship Id="rIdlzmyt2lkvmjzedwfjo77b" Type="http://schemas.openxmlformats.org/officeDocument/2006/relationships/hyperlink" Target="https://www.sec.gov/Archives/edgar/data/0001996862/000162828026068051/epr09302026.htm" TargetMode="External"/><Relationship Id="rIdxzsuhddicg0ey9lkyycs-" Type="http://schemas.openxmlformats.org/officeDocument/2006/relationships/hyperlink" Target="https://investalk.bb.com.br/noticias/mercado/temporada-de-balancos-do-3t26-esta-chegando-confira-as-datas" TargetMode="External"/><Relationship Id="rIdobw4o7jxgfgwbo0ttbuzw" Type="http://schemas.openxmlformats.org/officeDocument/2006/relationships/hyperlink" Target="https://www.seudinheiro.com/2026/economia/temporada-de-balancos-do-3t26-bate-a-porta-veja-as-datas-das-divulgacoes-e-das-teleconferencias-davs/" TargetMode="External"/><Relationship Id="rIdmudxhg7hlmca1itencv6t" Type="http://schemas.openxmlformats.org/officeDocument/2006/relationships/hyperlink" Target="https://acionista.com.br/wp-content/uploads/2026/10/ATIVA-PRIO-Producao-Set26.pdf" TargetMode="External"/><Relationship Id="rIdt4okrzbtgo5dbevtzt0tx" Type="http://schemas.openxmlformats.org/officeDocument/2006/relationships/hyperlink" Target="https://www.telesemana.com/blog/2026/10/21/america-movil-registro-una-utilidad-de-mas-de-us-1-300-millones-en-el-tercer-trimestre/" TargetMode="External"/><Relationship Id="rIdw_odrb_yekl0r_hrv89mp" Type="http://schemas.openxmlformats.org/officeDocument/2006/relationships/hyperlink" Target="https://databoks.katadata.co.id/en/market/statistics/6adec858aefeb/bukalapak-buka-experienced-a-loss-of-rp88589-billion-in-the-third-quarter-of-2026" TargetMode="External"/><Relationship Id="rIdana2yzzcw5jotfrhidu36" Type="http://schemas.openxmlformats.org/officeDocument/2006/relationships/hyperlink" Target="https://en.sedaily.com/finance/2026/10/23/korea-zinc-wins-837-billion-won-shareholder-suit-against" TargetMode="External"/><Relationship Id="rIda1mamuc6_jcw3-jv_l_2j" Type="http://schemas.openxmlformats.org/officeDocument/2006/relationships/hyperlink" Target="https://en.sedaily.com/society/2026/10/24/when-cross-shareholding-erases-a-rivals-votes" TargetMode="External"/><Relationship Id="rIdljlcjvplurigwe1zt6tky" Type="http://schemas.openxmlformats.org/officeDocument/2006/relationships/hyperlink" Target="https://news.jkn.co.kr/post/952401" TargetMode="External"/><Relationship Id="rId-xooswupzsmwigew-ifav" Type="http://schemas.openxmlformats.org/officeDocument/2006/relationships/hyperlink" Target="https://www.lg.com/global/newsroom/news/corporate/lg-electronics-releases-third-quarter-2026-financial-results/" TargetMode="External"/><Relationship Id="rId3cpeqtj7izbpyhwkr-gf3" Type="http://schemas.openxmlformats.org/officeDocument/2006/relationships/hyperlink" Target="https://www.tipranks.com/stocks/kr:002790" TargetMode="External"/><Relationship Id="rIdxgpvdyv_yf-qdhid11ttg" Type="http://schemas.openxmlformats.org/officeDocument/2006/relationships/hyperlink" Target="https://nsearchives.nseindia.com/corporate/MARUTI_27102026154352_STxIntimation_InvestorPresentation_27Oct2026.pdf" TargetMode="External"/><Relationship Id="rIdoc7hks5wlruyitxty5pbt" Type="http://schemas.openxmlformats.org/officeDocument/2006/relationships/hyperlink" Target="https://macaubusiness.com/ping-an-reports-steady-growth-in-9m-2026/" TargetMode="External"/><Relationship Id="rIdyltuvpdgcvapkyduauxn8" Type="http://schemas.openxmlformats.org/officeDocument/2006/relationships/hyperlink" Target="https://www.thestandard.com.hk/finance/article/346775/Ping-An-insurance-nine-months-profit-fell-273pc-as-investment-gains-falls" TargetMode="External"/><Relationship Id="rId0wmvw_palcv5iycntyae-" Type="http://schemas.openxmlformats.org/officeDocument/2006/relationships/hyperlink" Target="https://grafa.com/en/news/united-states/daqo-new-energy-q3-2026-revenue-polysilicon-production" TargetMode="External"/><Relationship Id="rId_pshgxx3f6f1ukjfloqrg" Type="http://schemas.openxmlformats.org/officeDocument/2006/relationships/hyperlink" Target="https://finviz.com/news/408488/huya-inc-to-report-third-quarter-2026-financial-results-on-tuesday-november-17-2026" TargetMode="External"/><Relationship Id="rId6oawn0e5nc1mtimjnbx2s" Type="http://schemas.openxmlformats.org/officeDocument/2006/relationships/hyperlink" Target="https://www.sgieurope.com/financial-results/361-degrees-h1-2026-revenue-up-8/122728.article" TargetMode="External"/><Relationship Id="rIds9pwrzmmuhqs4jc_utcvc" Type="http://schemas.openxmlformats.org/officeDocument/2006/relationships/hyperlink" Target="https://kalkinemedia.com/uk/news/announcements/vietnam-enterprise-investments-veil-updates-nav-discount-calculation-method-after-june-2026-buyback-disclosure" TargetMode="External"/><Relationship Id="rIdjmpyxo39b5lhx0hsj79d8" Type="http://schemas.openxmlformats.org/officeDocument/2006/relationships/hyperlink" Target="https://vof.vinacapital.com/wp-content/uploads/documents/VOF-Monthly_2026-06-final.pdf" TargetMode="External"/><Relationship Id="rIdgpylje9imra2otl6dg0vm" Type="http://schemas.openxmlformats.org/officeDocument/2006/relationships/hyperlink" Target="https://maaal.com/en/news/details/snbs-q3-profit-falls-02" TargetMode="External"/><Relationship Id="rIdccgp57dr14qntyt8ifxc7" Type="http://schemas.openxmlformats.org/officeDocument/2006/relationships/hyperlink" Target="https://maaal.com/en/news/details/yamama-cements-q3-profit/" TargetMode="External"/><Relationship Id="rIdunsvbsn6p-zfywi6x_v_c" Type="http://schemas.openxmlformats.org/officeDocument/2006/relationships/hyperlink" Target="https://www.businessday.co.za/" TargetMode="External"/><Relationship Id="rIdw0gsbfhrf5epl-quo7hmg" Type="http://schemas.openxmlformats.org/officeDocument/2006/relationships/hyperlink" Target="https://www.sec.gov/Archives/edgar/data/0001848763/000119312526343552/d104914d6k.htm" TargetMode="External"/><Relationship Id="rIdb_rl7dzdfdvx-iqdo4stp" Type="http://schemas.openxmlformats.org/officeDocument/2006/relationships/hyperlink" Target="https://www.sec.gov/Archives/edgar/data/0001848763/000119312526435204/rnw_6k_-_side_letter_to_.htm" TargetMode="External"/><Relationship Id="rIduycrbw6dyl3e9u_zliu8z" Type="http://schemas.openxmlformats.org/officeDocument/2006/relationships/hyperlink" Target="https://investortrust.id/" TargetMode="External"/><Relationship Id="rIdby6jmayvboqhozb1ms2f1" Type="http://schemas.openxmlformats.org/officeDocument/2006/relationships/hyperlink" Target="https://www.miningweekly.com/article/freeport-tops-profit-estimates-on-copper-rally-as-grasberg-recovery-continues-2026-10-28" TargetMode="External"/><Relationship Id="rIdm858pvaqfuptlyuvnmkou" Type="http://schemas.openxmlformats.org/officeDocument/2006/relationships/hyperlink" Target="https://s203.q4cdn.com/846800919/files/doc_news/2026/08/Allied-Gold-Announces-Closing-of-Strategic-Investment-by-Zijin-Gold_vfinal.pdf" TargetMode="External"/><Relationship Id="rId6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2026-10-30T10:09:42.690Z</dcterms:created>
  <dcterms:modified xsi:type="dcterms:W3CDTF">2026-10-30T10:09:42.690Z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