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6.png" ContentType="image/png"/>
  <Override PartName="/word/media/image2.png" ContentType="image/png"/>
  <Override PartName="/word/media/image10.png" ContentType="image/png"/>
  <Override PartName="/word/media/image3.png" ContentType="image/png"/>
  <Override PartName="/word/media/image4.png" ContentType="image/png"/>
  <Override PartName="/word/media/image5.png" ContentType="image/png"/>
  <Override PartName="/word/media/image1.jpeg" ContentType="image/jpe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drawing>
          <wp:anchor behindDoc="0" distT="0" distB="0" distL="0" distR="0" simplePos="0" locked="0" layoutInCell="0" allowOverlap="1" relativeHeight="6">
            <wp:simplePos x="0" y="0"/>
            <wp:positionH relativeFrom="column">
              <wp:posOffset>1326515</wp:posOffset>
            </wp:positionH>
            <wp:positionV relativeFrom="paragraph">
              <wp:posOffset>635</wp:posOffset>
            </wp:positionV>
            <wp:extent cx="2969260" cy="21431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969260" cy="2143125"/>
                    </a:xfrm>
                    <a:prstGeom prst="rect">
                      <a:avLst/>
                    </a:prstGeom>
                    <a:noFill/>
                  </pic:spPr>
                </pic:pic>
              </a:graphicData>
            </a:graphic>
          </wp:anchor>
        </w:drawing>
      </w:r>
    </w:p>
    <w:p>
      <w:pPr>
        <w:pStyle w:val="Normal"/>
        <w:spacing w:before="600" w:after="0"/>
        <w:rPr/>
      </w:pPr>
      <w:r>
        <w:rPr/>
      </w:r>
    </w:p>
    <w:p>
      <w:pPr>
        <w:pStyle w:val="Normal"/>
        <w:spacing w:before="600" w:after="0"/>
        <w:rPr/>
      </w:pPr>
      <w:r>
        <w:rPr/>
      </w:r>
    </w:p>
    <w:p>
      <w:pPr>
        <w:pStyle w:val="Normal"/>
        <w:spacing w:before="600" w:after="0"/>
        <w:rPr/>
      </w:pPr>
      <w:r>
        <w:rPr/>
      </w:r>
    </w:p>
    <w:p>
      <w:pPr>
        <w:pStyle w:val="Normal"/>
        <w:spacing w:before="600" w:after="0"/>
        <w:rPr/>
      </w:pPr>
      <w:r>
        <w:rPr/>
      </w:r>
    </w:p>
    <w:p>
      <w:pPr>
        <w:pStyle w:val="Normal"/>
        <w:spacing w:before="0" w:after="60"/>
        <w:jc w:val="center"/>
        <w:rPr>
          <w:rFonts w:eastAsia="Arial" w:cs="Arial"/>
          <w:b/>
          <w:bCs/>
          <w:color w:val="1B5E7B"/>
          <w:sz w:val="22"/>
          <w:szCs w:val="22"/>
        </w:rPr>
      </w:pPr>
      <w:r>
        <w:rPr>
          <w:rFonts w:eastAsia="Arial" w:cs="Arial"/>
          <w:b/>
          <w:bCs/>
          <w:color w:val="1B5E7B"/>
          <w:sz w:val="22"/>
          <w:szCs w:val="22"/>
        </w:rPr>
        <w:t>ÉCOLE SUPÉRIEURE DE MANAGEMENT ET D'INFORMATIQUE APPLIQUÉE</w:t>
      </w:r>
    </w:p>
    <w:p>
      <w:pPr>
        <w:pStyle w:val="Normal"/>
        <w:spacing w:before="0" w:after="60"/>
        <w:jc w:val="center"/>
        <w:rPr>
          <w:rFonts w:eastAsia="Arial" w:cs="Arial"/>
          <w:b/>
          <w:bCs/>
          <w:color w:val="1B5E7B"/>
          <w:sz w:val="22"/>
          <w:szCs w:val="22"/>
        </w:rPr>
      </w:pPr>
      <w:r>
        <w:rPr>
          <w:rFonts w:eastAsia="Arial" w:cs="Arial"/>
          <w:b/>
          <w:bCs/>
          <w:color w:val="1B5E7B"/>
          <w:sz w:val="22"/>
          <w:szCs w:val="22"/>
        </w:rPr>
      </w:r>
    </w:p>
    <w:p>
      <w:pPr>
        <w:pStyle w:val="Normal"/>
        <w:spacing w:before="0" w:after="40"/>
        <w:jc w:val="center"/>
        <w:rPr/>
      </w:pPr>
      <w:r>
        <w:rPr>
          <w:rFonts w:eastAsia="Arial" w:cs="Arial"/>
          <w:color w:val="555555"/>
          <w:sz w:val="20"/>
          <w:szCs w:val="20"/>
        </w:rPr>
        <w:t>ESMIA Innovation — Antananarivo</w:t>
      </w:r>
    </w:p>
    <w:p>
      <w:pPr>
        <w:pStyle w:val="Normal"/>
        <w:pBdr>
          <w:bottom w:val="single" w:sz="6" w:space="1" w:color="1B5E7B"/>
        </w:pBdr>
        <w:spacing w:before="120" w:after="120"/>
        <w:rPr/>
      </w:pPr>
      <w:r>
        <w:rPr/>
      </w:r>
    </w:p>
    <w:p>
      <w:pPr>
        <w:pStyle w:val="Normal"/>
        <w:spacing w:before="400" w:after="0"/>
        <w:rPr/>
      </w:pPr>
      <w:r>
        <w:rPr/>
      </w:r>
    </w:p>
    <w:p>
      <w:pPr>
        <w:pStyle w:val="Normal"/>
        <w:spacing w:before="0" w:after="60"/>
        <w:jc w:val="center"/>
        <w:rPr/>
      </w:pPr>
      <w:r>
        <w:rPr>
          <w:rFonts w:eastAsia="Arial" w:cs="Arial"/>
          <w:b/>
          <w:bCs/>
          <w:color w:val="2E86AB"/>
          <w:sz w:val="24"/>
          <w:szCs w:val="24"/>
        </w:rPr>
        <w:t>Licence 2 — Systèmes Informatiques aux organisations</w:t>
      </w:r>
      <w:r>
        <w:rPr>
          <w:rFonts w:eastAsia="Arial" w:cs="Arial"/>
          <w:b/>
          <w:bCs/>
          <w:color w:val="1B5E7B"/>
          <w:sz w:val="52"/>
          <w:szCs w:val="52"/>
        </w:rPr>
        <w:t xml:space="preserve">  </w:t>
      </w:r>
    </w:p>
    <w:p>
      <w:pPr>
        <w:pStyle w:val="Normal"/>
        <w:spacing w:before="0" w:after="60"/>
        <w:jc w:val="center"/>
        <w:rPr>
          <w:rFonts w:eastAsia="Arial" w:cs="Arial"/>
          <w:b/>
          <w:bCs/>
          <w:color w:val="1B5E7B"/>
          <w:sz w:val="52"/>
          <w:szCs w:val="52"/>
        </w:rPr>
      </w:pPr>
      <w:r>
        <w:rPr>
          <w:rFonts w:eastAsia="Arial" w:cs="Arial"/>
          <w:b/>
          <w:bCs/>
          <w:color w:val="1B5E7B"/>
          <w:sz w:val="52"/>
          <w:szCs w:val="52"/>
        </w:rPr>
      </w:r>
    </w:p>
    <w:p>
      <w:pPr>
        <w:pStyle w:val="Normal"/>
        <w:spacing w:before="20" w:after="20"/>
        <w:jc w:val="center"/>
        <w:rPr>
          <w:rFonts w:eastAsia="Arial" w:cs="Arial"/>
          <w:b/>
          <w:bCs/>
          <w:color w:val="2E86AB"/>
          <w:sz w:val="28"/>
          <w:szCs w:val="28"/>
        </w:rPr>
      </w:pPr>
      <w:r>
        <w:rPr>
          <w:rFonts w:eastAsia="Arial" w:cs="Arial"/>
          <w:b/>
          <w:bCs/>
          <w:color w:val="1B5E7B"/>
          <w:sz w:val="52"/>
          <w:szCs w:val="52"/>
        </w:rPr>
        <w:t xml:space="preserve">Conception et réalisation d’une </w:t>
      </w:r>
      <w:r>
        <w:rPr>
          <w:rFonts w:eastAsia="Arial" w:cs="Arial"/>
          <w:b/>
          <w:bCs/>
          <w:color w:val="1B5E7B"/>
          <w:kern w:val="0"/>
          <w:sz w:val="52"/>
          <w:szCs w:val="52"/>
          <w:lang w:val="fr-FR" w:eastAsia="zh-CN" w:bidi="hi-IN"/>
        </w:rPr>
        <w:t>plate</w:t>
      </w:r>
      <w:r>
        <w:rPr>
          <w:b/>
          <w:bCs/>
          <w:color w:val="1B5E7B"/>
          <w:sz w:val="52"/>
          <w:szCs w:val="52"/>
        </w:rPr>
        <w:t>forme IA de Prédiction, Détection et Coordination</w:t>
      </w:r>
    </w:p>
    <w:p>
      <w:pPr>
        <w:pStyle w:val="Normal"/>
        <w:spacing w:before="20" w:after="20"/>
        <w:jc w:val="center"/>
        <w:rPr/>
      </w:pPr>
      <w:r>
        <w:rPr>
          <w:b/>
          <w:bCs/>
          <w:color w:val="1B5E7B"/>
          <w:sz w:val="52"/>
          <w:szCs w:val="52"/>
        </w:rPr>
        <w:t>des Catastrophes Naturelles</w:t>
      </w:r>
    </w:p>
    <w:p>
      <w:pPr>
        <w:pStyle w:val="Normal"/>
        <w:pBdr>
          <w:bottom w:val="single" w:sz="6" w:space="1" w:color="1B5E7B"/>
        </w:pBdr>
        <w:spacing w:before="120" w:after="120"/>
        <w:rPr/>
      </w:pPr>
      <w:r>
        <w:rPr/>
      </w:r>
    </w:p>
    <w:p>
      <w:pPr>
        <w:pStyle w:val="Normal"/>
        <w:spacing w:before="300" w:after="0"/>
        <w:rPr>
          <w:rFonts w:eastAsia="Arial" w:cs="Arial"/>
          <w:color w:val="555555"/>
          <w:sz w:val="20"/>
          <w:szCs w:val="20"/>
        </w:rPr>
      </w:pPr>
      <w:r>
        <w:rPr>
          <w:rFonts w:eastAsia="Arial" w:cs="Arial"/>
          <w:color w:val="555555"/>
          <w:sz w:val="20"/>
          <w:szCs w:val="20"/>
        </w:rPr>
      </w:r>
    </w:p>
    <w:p>
      <w:pPr>
        <w:pStyle w:val="Normal"/>
        <w:spacing w:before="0" w:after="60"/>
        <w:jc w:val="center"/>
        <w:rPr>
          <w:rFonts w:eastAsia="Arial" w:cs="Arial"/>
          <w:color w:val="555555"/>
          <w:sz w:val="20"/>
          <w:szCs w:val="20"/>
        </w:rPr>
      </w:pPr>
      <w:r>
        <w:rPr>
          <w:rFonts w:eastAsia="Arial" w:cs="Arial"/>
          <w:color w:val="555555"/>
          <w:sz w:val="20"/>
          <w:szCs w:val="20"/>
        </w:rPr>
      </w:r>
    </w:p>
    <w:p>
      <w:pPr>
        <w:pStyle w:val="Normal"/>
        <w:spacing w:before="0" w:after="60"/>
        <w:jc w:val="center"/>
        <w:rPr>
          <w:rFonts w:eastAsia="Arial" w:cs="Arial"/>
          <w:color w:val="555555"/>
          <w:sz w:val="20"/>
          <w:szCs w:val="20"/>
        </w:rPr>
      </w:pPr>
      <w:r>
        <w:rPr>
          <w:rFonts w:eastAsia="Arial" w:cs="Arial"/>
          <w:color w:val="555555"/>
          <w:sz w:val="20"/>
          <w:szCs w:val="20"/>
        </w:rPr>
        <w:t>Présenté par :</w:t>
      </w:r>
    </w:p>
    <w:tbl>
      <w:tblPr>
        <w:tblW w:w="9321" w:type="dxa"/>
        <w:jc w:val="start"/>
        <w:tblInd w:w="0" w:type="dxa"/>
        <w:tblLayout w:type="fixed"/>
        <w:tblCellMar>
          <w:top w:w="80" w:type="dxa"/>
          <w:start w:w="140" w:type="dxa"/>
          <w:bottom w:w="80" w:type="dxa"/>
          <w:end w:w="140" w:type="dxa"/>
        </w:tblCellMar>
      </w:tblPr>
      <w:tblGrid>
        <w:gridCol w:w="2800"/>
        <w:gridCol w:w="6521"/>
      </w:tblGrid>
      <w:tr>
        <w:trPr/>
        <w:tc>
          <w:tcPr>
            <w:tcW w:w="2800" w:type="dxa"/>
            <w:tcBorders/>
          </w:tcPr>
          <w:p>
            <w:pPr>
              <w:pStyle w:val="Normal"/>
              <w:jc w:val="end"/>
              <w:rPr/>
            </w:pPr>
            <w:r>
              <w:rPr>
                <w:rFonts w:eastAsia="Arial" w:cs="Arial"/>
                <w:b/>
                <w:bCs/>
                <w:sz w:val="22"/>
                <w:szCs w:val="22"/>
              </w:rPr>
              <w:t>Présenté par :</w:t>
            </w:r>
          </w:p>
        </w:tc>
        <w:tc>
          <w:tcPr>
            <w:tcW w:w="6521" w:type="dxa"/>
            <w:tcBorders/>
          </w:tcPr>
          <w:p>
            <w:pPr>
              <w:pStyle w:val="Normal"/>
              <w:rPr/>
            </w:pPr>
            <w:r>
              <w:rPr>
                <w:rFonts w:eastAsia="Arial" w:cs="Arial"/>
                <w:b/>
                <w:bCs/>
                <w:color w:val="1B5E7B"/>
                <w:sz w:val="22"/>
                <w:szCs w:val="22"/>
              </w:rPr>
              <w:t>RANDRIANIRINA Harena Eric Miarintsoa</w:t>
            </w:r>
          </w:p>
        </w:tc>
      </w:tr>
      <w:tr>
        <w:trPr/>
        <w:tc>
          <w:tcPr>
            <w:tcW w:w="2800" w:type="dxa"/>
            <w:tcBorders/>
          </w:tcPr>
          <w:p>
            <w:pPr>
              <w:pStyle w:val="Normal"/>
              <w:jc w:val="end"/>
              <w:rPr/>
            </w:pPr>
            <w:r>
              <w:rPr>
                <w:rFonts w:eastAsia="Arial" w:cs="Arial"/>
                <w:b/>
                <w:bCs/>
                <w:sz w:val="22"/>
                <w:szCs w:val="22"/>
              </w:rPr>
              <w:t>Encadreur :</w:t>
            </w:r>
          </w:p>
        </w:tc>
        <w:tc>
          <w:tcPr>
            <w:tcW w:w="6521" w:type="dxa"/>
            <w:tcBorders/>
          </w:tcPr>
          <w:p>
            <w:pPr>
              <w:pStyle w:val="Normal"/>
              <w:rPr/>
            </w:pPr>
            <w:r>
              <w:rPr>
                <w:rFonts w:eastAsia="Arial" w:cs="Arial"/>
                <w:sz w:val="22"/>
                <w:szCs w:val="22"/>
              </w:rPr>
              <w:t xml:space="preserve">Mr </w:t>
            </w:r>
            <w:r>
              <w:rPr>
                <w:rFonts w:eastAsia="Arial" w:cs="Arial"/>
                <w:sz w:val="22"/>
                <w:szCs w:val="22"/>
              </w:rPr>
              <w:t>RAZAFINDRA</w:t>
            </w:r>
            <w:r>
              <w:rPr>
                <w:rFonts w:eastAsia="Arial" w:cs="Arial"/>
                <w:sz w:val="22"/>
                <w:szCs w:val="22"/>
              </w:rPr>
              <w:t>IBE</w:t>
            </w:r>
            <w:r>
              <w:rPr>
                <w:rFonts w:eastAsia="Arial" w:cs="Arial"/>
                <w:sz w:val="22"/>
                <w:szCs w:val="22"/>
              </w:rPr>
              <w:t xml:space="preserve"> Fabrice</w:t>
            </w:r>
          </w:p>
        </w:tc>
      </w:tr>
    </w:tbl>
    <w:p>
      <w:pPr>
        <w:pStyle w:val="Normal"/>
        <w:spacing w:before="400" w:after="0"/>
        <w:rPr/>
      </w:pPr>
      <w:r>
        <w:rPr/>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before="60" w:after="0"/>
        <w:jc w:val="center"/>
        <w:rPr/>
      </w:pPr>
      <w:r>
        <w:rPr>
          <w:rFonts w:eastAsia="Arial" w:cs="Arial"/>
          <w:color w:val="555555"/>
          <w:sz w:val="20"/>
          <w:szCs w:val="20"/>
        </w:rPr>
        <w:t>Année universitaire : 2025 / 2026</w:t>
      </w:r>
    </w:p>
    <w:p>
      <w:pPr>
        <w:pStyle w:val="Normal"/>
        <w:spacing w:before="1800" w:after="0"/>
        <w:rPr/>
      </w:pPr>
      <w:r>
        <w:rPr/>
      </w:r>
    </w:p>
    <w:p>
      <w:pPr>
        <w:pStyle w:val="Normal"/>
        <w:spacing w:before="0" w:after="200"/>
        <w:jc w:val="center"/>
        <w:rPr/>
      </w:pPr>
      <w:r>
        <w:rPr>
          <w:rFonts w:eastAsia="Arial" w:cs="Arial"/>
          <w:b/>
          <w:bCs/>
          <w:color w:val="1B5E7B"/>
          <w:sz w:val="32"/>
          <w:szCs w:val="32"/>
        </w:rPr>
        <w:t>DÉDICACE</w:t>
      </w:r>
    </w:p>
    <w:p>
      <w:pPr>
        <w:pStyle w:val="Normal"/>
        <w:pBdr>
          <w:bottom w:val="single" w:sz="6" w:space="1" w:color="1B5E7B"/>
        </w:pBdr>
        <w:spacing w:before="120" w:after="120"/>
        <w:rPr/>
      </w:pPr>
      <w:r>
        <w:rPr/>
      </w:r>
    </w:p>
    <w:p>
      <w:pPr>
        <w:pStyle w:val="Normal"/>
        <w:spacing w:before="300" w:after="0"/>
        <w:rPr/>
      </w:pPr>
      <w:r>
        <w:rPr/>
      </w:r>
    </w:p>
    <w:p>
      <w:pPr>
        <w:pStyle w:val="Normal"/>
        <w:spacing w:before="0" w:after="120"/>
        <w:jc w:val="center"/>
        <w:rPr/>
      </w:pPr>
      <w:r>
        <w:rPr>
          <w:rFonts w:eastAsia="Arial" w:cs="Arial"/>
          <w:color w:val="333333"/>
          <w:sz w:val="24"/>
          <w:szCs w:val="24"/>
        </w:rPr>
        <w:t>« Seigneur, tu es mon refuge et ma force,</w:t>
      </w:r>
    </w:p>
    <w:p>
      <w:pPr>
        <w:pStyle w:val="Normal"/>
        <w:spacing w:before="0" w:after="120"/>
        <w:jc w:val="center"/>
        <w:rPr/>
      </w:pPr>
      <w:r>
        <w:rPr>
          <w:rFonts w:eastAsia="Arial" w:cs="Arial"/>
          <w:color w:val="333333"/>
          <w:sz w:val="24"/>
          <w:szCs w:val="24"/>
        </w:rPr>
        <w:t>un secours qui ne manque jamais dans la détresse. »</w:t>
      </w:r>
    </w:p>
    <w:p>
      <w:pPr>
        <w:pStyle w:val="Normal"/>
        <w:spacing w:before="0" w:after="300"/>
        <w:jc w:val="center"/>
        <w:rPr/>
      </w:pPr>
      <w:r>
        <w:rPr>
          <w:rFonts w:eastAsia="Arial" w:cs="Arial"/>
          <w:b/>
          <w:bCs/>
          <w:color w:val="1B5E7B"/>
          <w:sz w:val="22"/>
          <w:szCs w:val="22"/>
        </w:rPr>
        <w:t>Psaume 46 : 2</w:t>
      </w:r>
    </w:p>
    <w:p>
      <w:pPr>
        <w:pStyle w:val="Normal"/>
        <w:spacing w:before="200" w:after="0"/>
        <w:rPr/>
      </w:pPr>
      <w:r>
        <w:rPr/>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300" w:before="80" w:after="0"/>
        <w:jc w:val="center"/>
        <w:rPr/>
      </w:pPr>
      <w:r>
        <w:rPr>
          <w:rFonts w:eastAsia="Arial" w:cs="Arial"/>
          <w:b w:val="false"/>
          <w:bCs w:val="false"/>
          <w:color w:val="000000"/>
          <w:sz w:val="22"/>
          <w:szCs w:val="22"/>
        </w:rPr>
        <w:t>Je dédie ce travail à toutes les personnes qui ont perdu la vie face aux catastrophes naturelles, et à ceux qui œuvrent chaque jour pour protéger les populations vulnérables à travers le monde. Puisse MITANDRINA contribuer, à sa mesure, à réduire ces tragédies.</w:t>
      </w:r>
    </w:p>
    <w:p>
      <w:pPr>
        <w:pStyle w:val="Heading1"/>
        <w:spacing w:before="240" w:after="200"/>
        <w:rPr/>
      </w:pPr>
      <w:r>
        <w:rPr>
          <w:rFonts w:eastAsia="Arial" w:cs="Arial"/>
          <w:b/>
          <w:bCs/>
          <w:color w:val="1B5E7B"/>
          <w:sz w:val="32"/>
          <w:szCs w:val="32"/>
        </w:rPr>
        <w:t>REMERCIEMENTS</w:t>
      </w:r>
    </w:p>
    <w:p>
      <w:pPr>
        <w:pStyle w:val="Normal"/>
        <w:pBdr>
          <w:bottom w:val="single" w:sz="6" w:space="1" w:color="1B5E7B"/>
        </w:pBdr>
        <w:spacing w:before="120" w:after="120"/>
        <w:rPr/>
      </w:pPr>
      <w:r>
        <w:rPr/>
      </w:r>
    </w:p>
    <w:p>
      <w:pPr>
        <w:pStyle w:val="Normal"/>
        <w:spacing w:before="120" w:after="0"/>
        <w:rPr/>
      </w:pPr>
      <w:r>
        <w:rPr/>
      </w:r>
    </w:p>
    <w:p>
      <w:pPr>
        <w:pStyle w:val="Normal"/>
        <w:spacing w:lineRule="auto" w:line="300" w:before="80" w:after="80"/>
        <w:jc w:val="both"/>
        <w:rPr/>
      </w:pPr>
      <w:r>
        <w:rPr>
          <w:rFonts w:eastAsia="Arial" w:cs="Arial"/>
          <w:b w:val="false"/>
          <w:bCs w:val="false"/>
          <w:color w:val="000000"/>
          <w:sz w:val="22"/>
          <w:szCs w:val="22"/>
        </w:rPr>
        <w:t>Nous souhaitons exprimer notre profonde gratitude à toutes les personnes et institutions qui ont contribué à la réalisation de ce projet MITANDRINA. Leur soutien, leurs conseils et leur disponibilité ont été essentiels pour mener à bien cette étude :</w:t>
      </w:r>
    </w:p>
    <w:p>
      <w:pPr>
        <w:pStyle w:val="Normal"/>
        <w:spacing w:before="80" w:after="0"/>
        <w:rPr/>
      </w:pPr>
      <w:r>
        <w:rPr/>
      </w:r>
    </w:p>
    <w:p>
      <w:pPr>
        <w:pStyle w:val="ListParagraph"/>
        <w:numPr>
          <w:ilvl w:val="0"/>
          <w:numId w:val="96"/>
        </w:numPr>
        <w:spacing w:lineRule="auto" w:line="281" w:before="40" w:after="40"/>
        <w:rPr/>
      </w:pPr>
      <w:r>
        <w:rPr>
          <w:rFonts w:eastAsia="Arial" w:cs="Arial"/>
          <w:sz w:val="22"/>
          <w:szCs w:val="22"/>
        </w:rPr>
        <w:t>Madame Romaine RAMANANARIVO, Professeur Titulaire, Directeur Général de l'ESMIA, pour avoir offert un cadre d'excellence propice à l'innovation.</w:t>
      </w:r>
    </w:p>
    <w:p>
      <w:pPr>
        <w:pStyle w:val="ListParagraph"/>
        <w:numPr>
          <w:ilvl w:val="0"/>
          <w:numId w:val="97"/>
        </w:numPr>
        <w:spacing w:lineRule="auto" w:line="281" w:before="40" w:after="40"/>
        <w:rPr/>
      </w:pPr>
      <w:r>
        <w:rPr>
          <w:rFonts w:eastAsia="Arial" w:cs="Arial"/>
          <w:sz w:val="22"/>
          <w:szCs w:val="22"/>
        </w:rPr>
        <w:t>Madame Aina Rosy RAMANANARIVO, Directeur des Études de l'ESMIA, pour son soutien institutionnel.</w:t>
      </w:r>
    </w:p>
    <w:p>
      <w:pPr>
        <w:pStyle w:val="ListParagraph"/>
        <w:numPr>
          <w:ilvl w:val="0"/>
          <w:numId w:val="98"/>
        </w:numPr>
        <w:spacing w:lineRule="auto" w:line="281" w:before="40" w:after="40"/>
        <w:rPr/>
      </w:pPr>
      <w:r>
        <w:rPr>
          <w:rFonts w:eastAsia="Arial" w:cs="Arial"/>
          <w:sz w:val="22"/>
          <w:szCs w:val="22"/>
        </w:rPr>
        <w:t>Monsieur Fabrice RAZAFINDR</w:t>
      </w:r>
      <w:r>
        <w:rPr>
          <w:rFonts w:eastAsia="Arial" w:cs="Arial"/>
          <w:sz w:val="22"/>
          <w:szCs w:val="22"/>
        </w:rPr>
        <w:t>AIBE</w:t>
      </w:r>
      <w:r>
        <w:rPr>
          <w:rFonts w:eastAsia="Arial" w:cs="Arial"/>
          <w:sz w:val="22"/>
          <w:szCs w:val="22"/>
        </w:rPr>
        <w:t>, mon encadreur pédagogique, qui m'a guidé tout au long de ce projet, pour son suivi périodique et ses précieux conseils.</w:t>
      </w:r>
    </w:p>
    <w:p>
      <w:pPr>
        <w:pStyle w:val="ListParagraph"/>
        <w:numPr>
          <w:ilvl w:val="0"/>
          <w:numId w:val="99"/>
        </w:numPr>
        <w:spacing w:lineRule="auto" w:line="281" w:before="40" w:after="40"/>
        <w:rPr/>
      </w:pPr>
      <w:r>
        <w:rPr>
          <w:rFonts w:eastAsia="Arial" w:cs="Arial"/>
          <w:sz w:val="22"/>
          <w:szCs w:val="22"/>
        </w:rPr>
        <w:t>L'ensemble du corps enseignant de l'ESMIA, pour les connaissances transmises tout au long de notre formation.</w:t>
      </w:r>
    </w:p>
    <w:p>
      <w:pPr>
        <w:pStyle w:val="ListParagraph"/>
        <w:numPr>
          <w:ilvl w:val="0"/>
          <w:numId w:val="100"/>
        </w:numPr>
        <w:spacing w:lineRule="auto" w:line="281" w:before="40" w:after="40"/>
        <w:rPr/>
      </w:pPr>
      <w:r>
        <w:rPr>
          <w:rFonts w:eastAsia="Arial" w:cs="Arial"/>
          <w:sz w:val="22"/>
          <w:szCs w:val="22"/>
        </w:rPr>
        <w:t>Nos parents et familles, pour leur soutien indéfectible et les sacrifices consentis pour notre éducation.</w:t>
      </w:r>
    </w:p>
    <w:p>
      <w:pPr>
        <w:pStyle w:val="ListParagraph"/>
        <w:numPr>
          <w:ilvl w:val="0"/>
          <w:numId w:val="101"/>
        </w:numPr>
        <w:spacing w:lineRule="auto" w:line="281" w:before="40" w:after="40"/>
        <w:rPr/>
      </w:pPr>
      <w:r>
        <w:rPr>
          <w:rFonts w:eastAsia="Arial" w:cs="Arial"/>
          <w:sz w:val="22"/>
          <w:szCs w:val="22"/>
        </w:rPr>
        <w:t>Tous les amis et camarades de promotion qui ont participé à la réussite de ce projet, pour leur aide et leurs encouragements.</w:t>
      </w:r>
    </w:p>
    <w:p>
      <w:pPr>
        <w:pStyle w:val="Normal"/>
        <w:spacing w:before="120" w:after="0"/>
        <w:rPr/>
      </w:pPr>
      <w:r>
        <w:rPr/>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300" w:before="80" w:after="0"/>
        <w:jc w:val="both"/>
        <w:rPr/>
      </w:pPr>
      <w:r>
        <w:rPr>
          <w:rFonts w:eastAsia="Arial" w:cs="Arial"/>
          <w:b w:val="false"/>
          <w:bCs w:val="false"/>
          <w:color w:val="000000"/>
          <w:sz w:val="22"/>
          <w:szCs w:val="22"/>
        </w:rPr>
        <w:t>Que chacun trouve ici l'expression de notre sincère reconnaissance.</w:t>
      </w:r>
    </w:p>
    <w:p>
      <w:pPr>
        <w:pStyle w:val="Heading1"/>
        <w:spacing w:before="240" w:after="200"/>
        <w:rPr/>
      </w:pPr>
      <w:r>
        <w:rPr>
          <w:rFonts w:eastAsia="Arial" w:cs="Arial"/>
          <w:b/>
          <w:bCs/>
          <w:color w:val="1B5E7B"/>
          <w:sz w:val="32"/>
          <w:szCs w:val="32"/>
        </w:rPr>
        <w:t>RÉSUMÉ</w:t>
      </w:r>
    </w:p>
    <w:p>
      <w:pPr>
        <w:pStyle w:val="Normal"/>
        <w:pBdr>
          <w:bottom w:val="single" w:sz="6" w:space="1" w:color="1B5E7B"/>
        </w:pBdr>
        <w:spacing w:before="120" w:after="120"/>
        <w:rPr/>
      </w:pPr>
      <w:r>
        <w:rPr/>
      </w:r>
    </w:p>
    <w:p>
      <w:pPr>
        <w:pStyle w:val="Normal"/>
        <w:spacing w:before="120" w:after="0"/>
        <w:rPr/>
      </w:pPr>
      <w:r>
        <w:rPr/>
      </w:r>
    </w:p>
    <w:p>
      <w:pPr>
        <w:pStyle w:val="Normal"/>
        <w:spacing w:lineRule="auto" w:line="300" w:before="80" w:after="80"/>
        <w:jc w:val="both"/>
        <w:rPr/>
      </w:pPr>
      <w:r>
        <w:rPr>
          <w:rFonts w:eastAsia="Arial" w:cs="Arial"/>
          <w:b w:val="false"/>
          <w:bCs w:val="false"/>
          <w:color w:val="000000"/>
          <w:sz w:val="22"/>
          <w:szCs w:val="22"/>
        </w:rPr>
        <w:t>Ce travail présente MITANDRINA, un système d'intelligence artificielle unifiée dédiée à la prédiction, la détection et la coordination face aux catastrophes naturelles. L'objectif principal est de réduire significativement le délai d'alerte — de 2 à 6 heures actuellement à moins de 10 minutes — et d'améliorer la coordination des secours grâce à des outils de décision centralisés en temps réel. La méthodologie repose sur l'intégration de plusieurs algorithmes d'intelligence artificielle : un modèle Gradient Boosting (XGBoost/LightGBM) couplé à un réseau LSTM pour la prédiction des inondations, un réseau de neurones convolutif (CNN ResNet-50) pour la détection des incendies de forêt, un modèle de régression Ridge pour l'estimation des risques cycloniques, et un modèle NLP basé sur BERT multilingue pour l'analyse des signaux sociaux. L'algorithme A* (A-Star) assure le calcul des routes d'évacuation optimales en tenant compte des zones de danger en temps réel.</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Les résultats attendus comprennent : un tableau de bord cartographique interactif actualisé toutes les 30 secondes, un système d'alertes multicanal (SMS, push, web) en moins de 10 secondes, un moteur de calcul d'itinéraires d'évacuation en moins de 2 minutes, et un mode simulation « What If ? » pour la formation des équipes de secours. L'estimation COCOMO II évalue l'effort à 3,5 personnes-mois pour le MVP et 42 personnes-mois pour la version production complète (15 KSLOC).</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MITANDRINA se distingue par son approche multi-risques unifiée, son accessibilité aux pays en développement (moins de 500 USD/an en cloud serverless) et son potentiel open-source pour adoption par les ONG et gouvernements africains.</w:t>
      </w:r>
    </w:p>
    <w:p>
      <w:pPr>
        <w:pStyle w:val="Normal"/>
        <w:spacing w:before="200" w:after="0"/>
        <w:rPr/>
      </w:pPr>
      <w:r>
        <w:rPr/>
      </w:r>
    </w:p>
    <w:p>
      <w:pPr>
        <w:pStyle w:val="Normal"/>
        <w:spacing w:before="0" w:after="40"/>
        <w:rPr/>
      </w:pPr>
      <w:r>
        <w:rPr>
          <w:rFonts w:eastAsia="Arial" w:cs="Arial"/>
          <w:b/>
          <w:bCs/>
          <w:sz w:val="22"/>
          <w:szCs w:val="22"/>
        </w:rPr>
        <w:t xml:space="preserve">Mots-clés : </w:t>
      </w:r>
      <w:r>
        <w:rPr>
          <w:rFonts w:eastAsia="Arial" w:cs="Arial"/>
          <w:sz w:val="22"/>
          <w:szCs w:val="22"/>
        </w:rPr>
        <w:t>intelligence artificielle, catastrophes naturelles, prédiction, détection, évacuation, algorithme A*, XGBoost, BERT, IoT, temps réel, Madagascar.</w:t>
      </w:r>
    </w:p>
    <w:p>
      <w:pPr>
        <w:pStyle w:val="Normal"/>
        <w:spacing w:before="200" w:after="0"/>
        <w:rPr/>
      </w:pPr>
      <w:r>
        <w:rPr/>
      </w:r>
    </w:p>
    <w:p>
      <w:pPr>
        <w:pStyle w:val="Heading1"/>
        <w:spacing w:before="240" w:after="200"/>
        <w:rPr>
          <w:rFonts w:eastAsia="Arial" w:cs="Arial"/>
          <w:b/>
          <w:bCs/>
          <w:color w:val="1B5E7B"/>
          <w:sz w:val="32"/>
          <w:szCs w:val="32"/>
        </w:rPr>
      </w:pPr>
      <w:r>
        <w:rPr>
          <w:rFonts w:eastAsia="Arial" w:cs="Arial"/>
          <w:b/>
          <w:bCs/>
          <w:color w:val="1B5E7B"/>
          <w:sz w:val="32"/>
          <w:szCs w:val="32"/>
        </w:rPr>
      </w:r>
    </w:p>
    <w:p>
      <w:pPr>
        <w:pStyle w:val="Heading1"/>
        <w:spacing w:before="240" w:after="200"/>
        <w:rPr>
          <w:rFonts w:eastAsia="Arial" w:cs="Arial"/>
          <w:b/>
          <w:bCs/>
          <w:color w:val="1B5E7B"/>
          <w:sz w:val="32"/>
          <w:szCs w:val="32"/>
        </w:rPr>
      </w:pPr>
      <w:r>
        <w:rPr>
          <w:rFonts w:eastAsia="Arial" w:cs="Arial"/>
          <w:b/>
          <w:bCs/>
          <w:color w:val="1B5E7B"/>
          <w:sz w:val="32"/>
          <w:szCs w:val="32"/>
        </w:rPr>
      </w:r>
    </w:p>
    <w:p>
      <w:pPr>
        <w:pStyle w:val="Heading1"/>
        <w:spacing w:before="240" w:after="200"/>
        <w:rPr>
          <w:rFonts w:eastAsia="Arial" w:cs="Arial"/>
          <w:b/>
          <w:bCs/>
          <w:color w:val="1B5E7B"/>
          <w:sz w:val="32"/>
          <w:szCs w:val="32"/>
        </w:rPr>
      </w:pPr>
      <w:r>
        <w:rPr>
          <w:rFonts w:eastAsia="Arial" w:cs="Arial"/>
          <w:b/>
          <w:bCs/>
          <w:color w:val="1B5E7B"/>
          <w:sz w:val="32"/>
          <w:szCs w:val="32"/>
        </w:rPr>
        <w:t>ABSTRACT</w:t>
      </w:r>
    </w:p>
    <w:p>
      <w:pPr>
        <w:pStyle w:val="Normal"/>
        <w:pBdr>
          <w:bottom w:val="single" w:sz="6" w:space="1" w:color="1B5E7B"/>
        </w:pBdr>
        <w:spacing w:before="120" w:after="120"/>
        <w:rPr/>
      </w:pPr>
      <w:r>
        <w:rPr/>
      </w:r>
    </w:p>
    <w:p>
      <w:pPr>
        <w:pStyle w:val="Normal"/>
        <w:spacing w:before="120" w:after="0"/>
        <w:rPr/>
      </w:pPr>
      <w:r>
        <w:rPr/>
      </w:r>
    </w:p>
    <w:p>
      <w:pPr>
        <w:pStyle w:val="Normal"/>
        <w:spacing w:lineRule="auto" w:line="300" w:before="80" w:after="80"/>
        <w:jc w:val="both"/>
        <w:rPr/>
      </w:pPr>
      <w:r>
        <w:rPr>
          <w:rFonts w:eastAsia="Arial" w:cs="Arial"/>
          <w:b w:val="false"/>
          <w:bCs w:val="false"/>
          <w:color w:val="000000"/>
          <w:sz w:val="22"/>
          <w:szCs w:val="22"/>
        </w:rPr>
        <w:t>This work presents MITANDRINA, a unified artificial intelligence platform dedicated to the prediction, detection, and coordination of natural disasters. The main objective is to significantly reduce alert delays — from the current 2 to 6 hours to under 10 minutes — while improving emergency coordination through centralized real-time decision tools.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The methodology relies on integrating multiple AI algorithms: a Gradient Boosting model (XGBoost/LightGBM) coupled with an LSTM network for flood prediction, a convolutional neural network (CNN ResNet-50) for wildfire detection, a Ridge regression model for cyclone risk estimation, and a multilingual BERT-based NLP model for social signal analysis. The A* algorithm handles optimal evacuation routing accounting for real-time danger zones.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MITANDRINA stands out through its unified multi-hazard approach, its accessibility to developing countries (less than USD 500/year on serverless cloud), and its open-source potential for adoption by NGOs and African governments.</w:t>
      </w:r>
    </w:p>
    <w:p>
      <w:pPr>
        <w:pStyle w:val="Normal"/>
        <w:spacing w:before="120" w:after="0"/>
        <w:rPr/>
      </w:pPr>
      <w:r>
        <w:rPr/>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before="0" w:after="0"/>
        <w:rPr/>
      </w:pPr>
      <w:r>
        <w:rPr>
          <w:rFonts w:eastAsia="Arial" w:cs="Arial"/>
          <w:b/>
          <w:bCs/>
          <w:sz w:val="22"/>
          <w:szCs w:val="22"/>
        </w:rPr>
        <w:t xml:space="preserve">Keywords: </w:t>
      </w:r>
      <w:r>
        <w:rPr>
          <w:rFonts w:eastAsia="Arial" w:cs="Arial"/>
          <w:sz w:val="22"/>
          <w:szCs w:val="22"/>
        </w:rPr>
        <w:t>artificial intelligence, natural disasters, prediction, detection, evacuation, A* algorithm, XGBoost, BERT, IoT, real-time, Madagascar.</w:t>
      </w:r>
    </w:p>
    <w:p>
      <w:pPr>
        <w:pStyle w:val="Heading1"/>
        <w:spacing w:before="240" w:after="200"/>
        <w:rPr/>
      </w:pPr>
      <w:r>
        <w:rPr>
          <w:rFonts w:eastAsia="Arial" w:cs="Arial"/>
          <w:b/>
          <w:bCs/>
          <w:color w:val="1B5E7B"/>
          <w:sz w:val="32"/>
          <w:szCs w:val="32"/>
        </w:rPr>
        <w:t>LISTE DES TABLEAUX</w:t>
      </w:r>
    </w:p>
    <w:p>
      <w:pPr>
        <w:pStyle w:val="Normal"/>
        <w:pBdr>
          <w:bottom w:val="single" w:sz="6" w:space="1" w:color="1B5E7B"/>
        </w:pBdr>
        <w:spacing w:before="120" w:after="120"/>
        <w:rPr/>
      </w:pPr>
      <w:r>
        <w:rPr/>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Tableau 1 : Périmètre des catastrophes couvertes par MITANDRINA</w:t>
      </w:r>
    </w:p>
    <w:p>
      <w:pPr>
        <w:pStyle w:val="Normal"/>
        <w:spacing w:lineRule="auto" w:line="300" w:before="80" w:after="80"/>
        <w:jc w:val="both"/>
        <w:rPr/>
      </w:pPr>
      <w:r>
        <w:rPr>
          <w:rFonts w:eastAsia="Arial" w:cs="Arial"/>
          <w:b w:val="false"/>
          <w:bCs w:val="false"/>
          <w:color w:val="000000"/>
          <w:sz w:val="22"/>
          <w:szCs w:val="22"/>
        </w:rPr>
        <w:t>Tableau 2 : Analyse MoSCoW des exigences — Must Have</w:t>
      </w:r>
    </w:p>
    <w:p>
      <w:pPr>
        <w:pStyle w:val="Normal"/>
        <w:spacing w:lineRule="auto" w:line="300" w:before="80" w:after="80"/>
        <w:jc w:val="both"/>
        <w:rPr/>
      </w:pPr>
      <w:r>
        <w:rPr>
          <w:rFonts w:eastAsia="Arial" w:cs="Arial"/>
          <w:b w:val="false"/>
          <w:bCs w:val="false"/>
          <w:color w:val="000000"/>
          <w:sz w:val="22"/>
          <w:szCs w:val="22"/>
        </w:rPr>
        <w:t>Tableau 3 : Architecture en couches de la plateforme</w:t>
      </w:r>
    </w:p>
    <w:p>
      <w:pPr>
        <w:pStyle w:val="Normal"/>
        <w:spacing w:lineRule="auto" w:line="300" w:before="80" w:after="80"/>
        <w:jc w:val="both"/>
        <w:rPr/>
      </w:pPr>
      <w:r>
        <w:rPr>
          <w:rFonts w:eastAsia="Arial" w:cs="Arial"/>
          <w:b w:val="false"/>
          <w:bCs w:val="false"/>
          <w:color w:val="000000"/>
          <w:sz w:val="22"/>
          <w:szCs w:val="22"/>
        </w:rPr>
        <w:t>Tableau 4 : Stack technique complète</w:t>
      </w:r>
    </w:p>
    <w:p>
      <w:pPr>
        <w:pStyle w:val="Normal"/>
        <w:spacing w:lineRule="auto" w:line="300" w:before="80" w:after="80"/>
        <w:jc w:val="both"/>
        <w:rPr/>
      </w:pPr>
      <w:r>
        <w:rPr>
          <w:rFonts w:eastAsia="Arial" w:cs="Arial"/>
          <w:b w:val="false"/>
          <w:bCs w:val="false"/>
          <w:color w:val="000000"/>
          <w:sz w:val="22"/>
          <w:szCs w:val="22"/>
        </w:rPr>
        <w:t>Tableau 5 : Métriques de validation cibles par module IA</w:t>
      </w:r>
    </w:p>
    <w:p>
      <w:pPr>
        <w:pStyle w:val="Normal"/>
        <w:spacing w:lineRule="auto" w:line="300" w:before="80" w:after="80"/>
        <w:jc w:val="both"/>
        <w:rPr/>
      </w:pPr>
      <w:r>
        <w:rPr>
          <w:rFonts w:eastAsia="Arial" w:cs="Arial"/>
          <w:b w:val="false"/>
          <w:bCs w:val="false"/>
          <w:color w:val="000000"/>
          <w:sz w:val="22"/>
          <w:szCs w:val="22"/>
        </w:rPr>
        <w:t>Tableau 6 : Formule d'agrégation du Risk Score</w:t>
      </w:r>
    </w:p>
    <w:p>
      <w:pPr>
        <w:pStyle w:val="Normal"/>
        <w:spacing w:lineRule="auto" w:line="300" w:before="80" w:after="80"/>
        <w:jc w:val="both"/>
        <w:rPr/>
      </w:pPr>
      <w:r>
        <w:rPr>
          <w:rFonts w:eastAsia="Arial" w:cs="Arial"/>
          <w:b w:val="false"/>
          <w:bCs w:val="false"/>
          <w:color w:val="000000"/>
          <w:sz w:val="22"/>
          <w:szCs w:val="22"/>
        </w:rPr>
        <w:t>Tableau 7 : Niveaux d'alerte et actions automatiques</w:t>
      </w:r>
    </w:p>
    <w:p>
      <w:pPr>
        <w:pStyle w:val="Normal"/>
        <w:spacing w:lineRule="auto" w:line="300" w:before="80" w:after="80"/>
        <w:jc w:val="both"/>
        <w:rPr/>
      </w:pPr>
      <w:r>
        <w:rPr>
          <w:rFonts w:eastAsia="Arial" w:cs="Arial"/>
          <w:b w:val="false"/>
          <w:bCs w:val="false"/>
          <w:color w:val="000000"/>
          <w:sz w:val="22"/>
          <w:szCs w:val="22"/>
        </w:rPr>
        <w:t>Tableau 8 : Architecture du pipeline d'alertes multicanal</w:t>
      </w:r>
    </w:p>
    <w:p>
      <w:pPr>
        <w:pStyle w:val="Normal"/>
        <w:spacing w:lineRule="auto" w:line="300" w:before="80" w:after="80"/>
        <w:jc w:val="both"/>
        <w:rPr/>
      </w:pPr>
      <w:r>
        <w:rPr>
          <w:rFonts w:eastAsia="Arial" w:cs="Arial"/>
          <w:b w:val="false"/>
          <w:bCs w:val="false"/>
          <w:color w:val="000000"/>
          <w:sz w:val="22"/>
          <w:szCs w:val="22"/>
        </w:rPr>
        <w:t>Tableau 9 : Estimation de la taille par module (COCOMO II)</w:t>
      </w:r>
    </w:p>
    <w:p>
      <w:pPr>
        <w:pStyle w:val="Normal"/>
        <w:spacing w:lineRule="auto" w:line="300" w:before="80" w:after="80"/>
        <w:jc w:val="both"/>
        <w:rPr/>
      </w:pPr>
      <w:r>
        <w:rPr>
          <w:rFonts w:eastAsia="Arial" w:cs="Arial"/>
          <w:b w:val="false"/>
          <w:bCs w:val="false"/>
          <w:color w:val="000000"/>
          <w:sz w:val="22"/>
          <w:szCs w:val="22"/>
        </w:rPr>
        <w:t>Tableau 10 : Calcul COCOMO — Scénario hackathon vs production</w:t>
      </w:r>
    </w:p>
    <w:p>
      <w:pPr>
        <w:pStyle w:val="Normal"/>
        <w:spacing w:lineRule="auto" w:line="300" w:before="80" w:after="80"/>
        <w:jc w:val="both"/>
        <w:rPr/>
      </w:pPr>
      <w:r>
        <w:rPr>
          <w:rFonts w:eastAsia="Arial" w:cs="Arial"/>
          <w:b w:val="false"/>
          <w:bCs w:val="false"/>
          <w:color w:val="000000"/>
          <w:sz w:val="22"/>
          <w:szCs w:val="22"/>
        </w:rPr>
        <w:t>Tableau 11 : Exigences non fonctionnelles de performance</w:t>
      </w:r>
    </w:p>
    <w:p>
      <w:pPr>
        <w:pStyle w:val="Normal"/>
        <w:spacing w:lineRule="auto" w:line="300" w:before="80" w:after="80"/>
        <w:jc w:val="both"/>
        <w:rPr/>
      </w:pPr>
      <w:r>
        <w:rPr>
          <w:rFonts w:eastAsia="Arial" w:cs="Arial"/>
          <w:b w:val="false"/>
          <w:bCs w:val="false"/>
          <w:color w:val="000000"/>
          <w:sz w:val="22"/>
          <w:szCs w:val="22"/>
        </w:rPr>
        <w:t>Tableau 12 : Plan de tests et validation</w:t>
      </w:r>
    </w:p>
    <w:p>
      <w:pPr>
        <w:pStyle w:val="Normal"/>
        <w:spacing w:lineRule="auto" w:line="300" w:before="80" w:after="80"/>
        <w:jc w:val="both"/>
        <w:rPr/>
      </w:pPr>
      <w:r>
        <w:rPr>
          <w:rFonts w:eastAsia="Arial" w:cs="Arial"/>
          <w:b w:val="false"/>
          <w:bCs w:val="false"/>
          <w:color w:val="000000"/>
          <w:sz w:val="22"/>
          <w:szCs w:val="22"/>
        </w:rPr>
        <w:t>Tableau 13 : Roadmap MVP Hackathon — 48 heures</w:t>
      </w:r>
    </w:p>
    <w:p>
      <w:pPr>
        <w:pStyle w:val="Normal"/>
        <w:spacing w:lineRule="auto" w:line="300" w:before="80" w:after="80"/>
        <w:jc w:val="both"/>
        <w:rPr/>
      </w:pPr>
      <w:r>
        <w:rPr>
          <w:rFonts w:eastAsia="Arial" w:cs="Arial"/>
          <w:b w:val="false"/>
          <w:bCs w:val="false"/>
          <w:color w:val="000000"/>
          <w:sz w:val="22"/>
          <w:szCs w:val="22"/>
        </w:rPr>
        <w:t>Tableau 14 : Métriques d'impact social</w:t>
      </w:r>
    </w:p>
    <w:p>
      <w:pPr>
        <w:pStyle w:val="Normal"/>
        <w:spacing w:lineRule="auto" w:line="300" w:before="80" w:after="80"/>
        <w:jc w:val="both"/>
        <w:rPr/>
      </w:pPr>
      <w:r>
        <w:rPr>
          <w:rFonts w:eastAsia="Arial" w:cs="Arial"/>
          <w:b w:val="false"/>
          <w:bCs w:val="false"/>
          <w:color w:val="000000"/>
          <w:sz w:val="22"/>
          <w:szCs w:val="22"/>
        </w:rPr>
        <w:t>Tableau 15 : Analyse des risques du projet</w:t>
      </w:r>
    </w:p>
    <w:p>
      <w:pPr>
        <w:pStyle w:val="Normal"/>
        <w:spacing w:before="200" w:after="0"/>
        <w:rPr/>
      </w:pPr>
      <w:r>
        <w:rPr/>
      </w:r>
    </w:p>
    <w:p>
      <w:pPr>
        <w:pStyle w:val="Heading1"/>
        <w:spacing w:before="240" w:after="200"/>
        <w:rPr>
          <w:rFonts w:eastAsia="Arial" w:cs="Arial"/>
          <w:b/>
          <w:bCs/>
          <w:color w:val="1B5E7B"/>
          <w:sz w:val="32"/>
          <w:szCs w:val="32"/>
        </w:rPr>
      </w:pPr>
      <w:r>
        <w:rPr>
          <w:rFonts w:eastAsia="Arial" w:cs="Arial"/>
          <w:b/>
          <w:bCs/>
          <w:color w:val="1B5E7B"/>
          <w:sz w:val="32"/>
          <w:szCs w:val="32"/>
        </w:rPr>
      </w:r>
    </w:p>
    <w:p>
      <w:pPr>
        <w:pStyle w:val="Heading1"/>
        <w:spacing w:before="240" w:after="200"/>
        <w:rPr>
          <w:rFonts w:eastAsia="Arial" w:cs="Arial"/>
          <w:b/>
          <w:bCs/>
          <w:color w:val="1B5E7B"/>
          <w:sz w:val="32"/>
          <w:szCs w:val="32"/>
        </w:rPr>
      </w:pPr>
      <w:r>
        <w:rPr>
          <w:rFonts w:eastAsia="Arial" w:cs="Arial"/>
          <w:b/>
          <w:bCs/>
          <w:color w:val="1B5E7B"/>
          <w:sz w:val="32"/>
          <w:szCs w:val="32"/>
        </w:rPr>
      </w:r>
    </w:p>
    <w:p>
      <w:pPr>
        <w:pStyle w:val="Heading1"/>
        <w:spacing w:before="240" w:after="200"/>
        <w:rPr>
          <w:rFonts w:eastAsia="Arial" w:cs="Arial"/>
          <w:b/>
          <w:bCs/>
          <w:color w:val="1B5E7B"/>
          <w:sz w:val="32"/>
          <w:szCs w:val="32"/>
        </w:rPr>
      </w:pPr>
      <w:r>
        <w:rPr>
          <w:rFonts w:eastAsia="Arial" w:cs="Arial"/>
          <w:b/>
          <w:bCs/>
          <w:color w:val="1B5E7B"/>
          <w:sz w:val="32"/>
          <w:szCs w:val="32"/>
        </w:rPr>
        <w:t>LISTE DES FIGURES</w:t>
      </w:r>
    </w:p>
    <w:p>
      <w:pPr>
        <w:pStyle w:val="Normal"/>
        <w:pBdr>
          <w:bottom w:val="single" w:sz="6" w:space="1" w:color="1B5E7B"/>
        </w:pBdr>
        <w:spacing w:before="120" w:after="120"/>
        <w:rPr/>
      </w:pPr>
      <w:r>
        <w:rPr/>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Figure 1 : Architecture globale de la plateforme MITANDRINA</w:t>
      </w:r>
    </w:p>
    <w:p>
      <w:pPr>
        <w:pStyle w:val="Normal"/>
        <w:spacing w:lineRule="auto" w:line="300" w:before="80" w:after="80"/>
        <w:jc w:val="both"/>
        <w:rPr/>
      </w:pPr>
      <w:r>
        <w:rPr>
          <w:rFonts w:eastAsia="Arial" w:cs="Arial"/>
          <w:b w:val="false"/>
          <w:bCs w:val="false"/>
          <w:color w:val="000000"/>
          <w:sz w:val="22"/>
          <w:szCs w:val="22"/>
        </w:rPr>
        <w:t>Figure 2 : Pipeline du module Flood Prediction AI</w:t>
      </w:r>
    </w:p>
    <w:p>
      <w:pPr>
        <w:pStyle w:val="Normal"/>
        <w:spacing w:lineRule="auto" w:line="300" w:before="80" w:after="80"/>
        <w:jc w:val="both"/>
        <w:rPr/>
      </w:pPr>
      <w:r>
        <w:rPr>
          <w:rFonts w:eastAsia="Arial" w:cs="Arial"/>
          <w:b w:val="false"/>
          <w:bCs w:val="false"/>
          <w:color w:val="000000"/>
          <w:sz w:val="22"/>
          <w:szCs w:val="22"/>
        </w:rPr>
        <w:t>Figure 3 : Schéma de l'algorithme A* appliqué aux routes d'évacuation</w:t>
      </w:r>
    </w:p>
    <w:p>
      <w:pPr>
        <w:pStyle w:val="Normal"/>
        <w:spacing w:lineRule="auto" w:line="300" w:before="80" w:after="80"/>
        <w:jc w:val="both"/>
        <w:rPr/>
      </w:pPr>
      <w:r>
        <w:rPr>
          <w:rFonts w:eastAsia="Arial" w:cs="Arial"/>
          <w:b w:val="false"/>
          <w:bCs w:val="false"/>
          <w:color w:val="000000"/>
          <w:sz w:val="22"/>
          <w:szCs w:val="22"/>
        </w:rPr>
        <w:t>Figure 4 : Dashboard principal — maquette fonctionnelle</w:t>
      </w:r>
    </w:p>
    <w:p>
      <w:pPr>
        <w:pStyle w:val="Normal"/>
        <w:spacing w:lineRule="auto" w:line="300" w:before="80" w:after="80"/>
        <w:jc w:val="both"/>
        <w:rPr/>
      </w:pPr>
      <w:r>
        <w:rPr>
          <w:rFonts w:eastAsia="Arial" w:cs="Arial"/>
          <w:b w:val="false"/>
          <w:bCs w:val="false"/>
          <w:color w:val="000000"/>
          <w:sz w:val="22"/>
          <w:szCs w:val="22"/>
        </w:rPr>
        <w:t>Figure 5 : Flux de données temps réel (WebSocket)</w:t>
      </w:r>
    </w:p>
    <w:p>
      <w:pPr>
        <w:pStyle w:val="Normal"/>
        <w:spacing w:lineRule="auto" w:line="300" w:before="80" w:after="80"/>
        <w:jc w:val="both"/>
        <w:rPr/>
      </w:pPr>
      <w:r>
        <w:rPr>
          <w:rFonts w:eastAsia="Arial" w:cs="Arial"/>
          <w:b w:val="false"/>
          <w:bCs w:val="false"/>
          <w:color w:val="000000"/>
          <w:sz w:val="22"/>
          <w:szCs w:val="22"/>
        </w:rPr>
        <w:t>Figure 6 : Pondération des arêtes du graphe routier</w:t>
      </w:r>
    </w:p>
    <w:p>
      <w:pPr>
        <w:pStyle w:val="Normal"/>
        <w:spacing w:before="200" w:after="0"/>
        <w:rPr/>
      </w:pPr>
      <w:r>
        <w:rPr/>
      </w:r>
    </w:p>
    <w:p>
      <w:pPr>
        <w:pStyle w:val="Heading1"/>
        <w:spacing w:before="240" w:after="200"/>
        <w:rPr>
          <w:rFonts w:eastAsia="Arial" w:cs="Arial"/>
          <w:b/>
          <w:bCs/>
          <w:color w:val="1B5E7B"/>
          <w:sz w:val="32"/>
          <w:szCs w:val="32"/>
        </w:rPr>
      </w:pPr>
      <w:r>
        <w:rPr>
          <w:rFonts w:eastAsia="Arial" w:cs="Arial"/>
          <w:b/>
          <w:bCs/>
          <w:color w:val="1B5E7B"/>
          <w:sz w:val="32"/>
          <w:szCs w:val="32"/>
        </w:rPr>
      </w:r>
    </w:p>
    <w:p>
      <w:pPr>
        <w:pStyle w:val="Heading1"/>
        <w:spacing w:before="240" w:after="200"/>
        <w:rPr>
          <w:rFonts w:eastAsia="Arial" w:cs="Arial"/>
          <w:b/>
          <w:bCs/>
          <w:color w:val="1B5E7B"/>
          <w:sz w:val="32"/>
          <w:szCs w:val="32"/>
        </w:rPr>
      </w:pPr>
      <w:r>
        <w:rPr>
          <w:rFonts w:eastAsia="Arial" w:cs="Arial"/>
          <w:b/>
          <w:bCs/>
          <w:color w:val="1B5E7B"/>
          <w:sz w:val="32"/>
          <w:szCs w:val="32"/>
        </w:rPr>
      </w:r>
    </w:p>
    <w:p>
      <w:pPr>
        <w:pStyle w:val="Heading1"/>
        <w:spacing w:before="240" w:after="200"/>
        <w:rPr>
          <w:rFonts w:eastAsia="Arial" w:cs="Arial"/>
          <w:b/>
          <w:bCs/>
          <w:color w:val="1B5E7B"/>
          <w:sz w:val="32"/>
          <w:szCs w:val="32"/>
        </w:rPr>
      </w:pPr>
      <w:r>
        <w:rPr>
          <w:rFonts w:eastAsia="Arial" w:cs="Arial"/>
          <w:b/>
          <w:bCs/>
          <w:color w:val="1B5E7B"/>
          <w:sz w:val="32"/>
          <w:szCs w:val="32"/>
        </w:rPr>
        <w:t>ACRONYMES</w:t>
      </w:r>
    </w:p>
    <w:p>
      <w:pPr>
        <w:pStyle w:val="Normal"/>
        <w:pBdr>
          <w:bottom w:val="single" w:sz="6" w:space="1" w:color="1B5E7B"/>
        </w:pBdr>
        <w:spacing w:before="120" w:after="120"/>
        <w:rPr/>
      </w:pPr>
      <w:r>
        <w:rPr/>
      </w:r>
    </w:p>
    <w:p>
      <w:pPr>
        <w:pStyle w:val="Normal"/>
        <w:spacing w:before="80" w:after="0"/>
        <w:rPr/>
      </w:pPr>
      <w:r>
        <w:rPr/>
      </w:r>
    </w:p>
    <w:tbl>
      <w:tblPr>
        <w:tblW w:w="9026" w:type="dxa"/>
        <w:jc w:val="start"/>
        <w:tblInd w:w="0" w:type="dxa"/>
        <w:tblLayout w:type="fixed"/>
        <w:tblCellMar>
          <w:top w:w="80" w:type="dxa"/>
          <w:start w:w="140" w:type="dxa"/>
          <w:bottom w:w="80" w:type="dxa"/>
          <w:end w:w="140" w:type="dxa"/>
        </w:tblCellMar>
      </w:tblPr>
      <w:tblGrid>
        <w:gridCol w:w="1797"/>
        <w:gridCol w:w="7229"/>
      </w:tblGrid>
      <w:tr>
        <w:trPr>
          <w:tblHeader w:val="true"/>
        </w:trPr>
        <w:tc>
          <w:tcPr>
            <w:tcW w:w="1797"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Acronyme</w:t>
            </w:r>
          </w:p>
        </w:tc>
        <w:tc>
          <w:tcPr>
            <w:tcW w:w="7229"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Signification</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w:t>
            </w:r>
          </w:p>
        </w:tc>
        <w:tc>
          <w:tcPr>
            <w:tcW w:w="72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A-Star — Algorithme de recherche de chemin optimal</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API</w:t>
            </w:r>
          </w:p>
        </w:tc>
        <w:tc>
          <w:tcPr>
            <w:tcW w:w="72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Application Programming Interface</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BERT</w:t>
            </w:r>
          </w:p>
        </w:tc>
        <w:tc>
          <w:tcPr>
            <w:tcW w:w="72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Bidirectional Encoder Representations from Transformers</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CNN</w:t>
            </w:r>
          </w:p>
        </w:tc>
        <w:tc>
          <w:tcPr>
            <w:tcW w:w="72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Convolutional Neural Network — Réseau de neurones convolutif</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COCOMO</w:t>
            </w:r>
          </w:p>
        </w:tc>
        <w:tc>
          <w:tcPr>
            <w:tcW w:w="72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Constructive Cost Model — Modèle d'estimation logicielle</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DEM</w:t>
            </w:r>
          </w:p>
        </w:tc>
        <w:tc>
          <w:tcPr>
            <w:tcW w:w="72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Digital Elevation Model — Modèle numérique de terrain</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GeoJSON</w:t>
            </w:r>
          </w:p>
        </w:tc>
        <w:tc>
          <w:tcPr>
            <w:tcW w:w="72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Geographic JavaScript Object Notation</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IoT</w:t>
            </w:r>
          </w:p>
        </w:tc>
        <w:tc>
          <w:tcPr>
            <w:tcW w:w="72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Internet of Things — Internet des objets</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KSLOC</w:t>
            </w:r>
          </w:p>
        </w:tc>
        <w:tc>
          <w:tcPr>
            <w:tcW w:w="72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Kilo Source Lines of Code</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LSTM</w:t>
            </w:r>
          </w:p>
        </w:tc>
        <w:tc>
          <w:tcPr>
            <w:tcW w:w="72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Long Short-Term Memory — Réseau de neurones récurrents</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MVP</w:t>
            </w:r>
          </w:p>
        </w:tc>
        <w:tc>
          <w:tcPr>
            <w:tcW w:w="72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Minimum Viable Product — Produit Minimum Viable</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NDVI</w:t>
            </w:r>
          </w:p>
        </w:tc>
        <w:tc>
          <w:tcPr>
            <w:tcW w:w="72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Normalized Difference Vegetation Index</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NLP</w:t>
            </w:r>
          </w:p>
        </w:tc>
        <w:tc>
          <w:tcPr>
            <w:tcW w:w="72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Natural Language Processing — Traitement du langage naturel</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SST</w:t>
            </w:r>
          </w:p>
        </w:tc>
        <w:tc>
          <w:tcPr>
            <w:tcW w:w="72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Sea Surface Temperature — Température de surface de la mer</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XGBoost</w:t>
            </w:r>
          </w:p>
        </w:tc>
        <w:tc>
          <w:tcPr>
            <w:tcW w:w="72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Extreme Gradient Boosting</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Heading1"/>
        <w:spacing w:before="240" w:after="200"/>
        <w:rPr/>
      </w:pPr>
      <w:r>
        <w:rPr>
          <w:rFonts w:eastAsia="Arial" w:cs="Arial"/>
          <w:b/>
          <w:bCs/>
          <w:color w:val="1B5E7B"/>
          <w:sz w:val="32"/>
          <w:szCs w:val="32"/>
        </w:rPr>
        <w:t>GLOSSAIRE</w:t>
      </w:r>
    </w:p>
    <w:p>
      <w:pPr>
        <w:pStyle w:val="Normal"/>
        <w:pBdr>
          <w:bottom w:val="single" w:sz="6" w:space="1" w:color="1B5E7B"/>
        </w:pBdr>
        <w:spacing w:before="120" w:after="120"/>
        <w:rPr/>
      </w:pPr>
      <w:r>
        <w:rPr/>
      </w:r>
    </w:p>
    <w:p>
      <w:pPr>
        <w:pStyle w:val="Normal"/>
        <w:spacing w:before="80" w:after="0"/>
        <w:rPr/>
      </w:pPr>
      <w:r>
        <w:rPr/>
      </w:r>
    </w:p>
    <w:tbl>
      <w:tblPr>
        <w:tblW w:w="9026" w:type="dxa"/>
        <w:jc w:val="start"/>
        <w:tblInd w:w="0" w:type="dxa"/>
        <w:tblLayout w:type="fixed"/>
        <w:tblCellMar>
          <w:top w:w="80" w:type="dxa"/>
          <w:start w:w="140" w:type="dxa"/>
          <w:bottom w:w="80" w:type="dxa"/>
          <w:end w:w="140" w:type="dxa"/>
        </w:tblCellMar>
      </w:tblPr>
      <w:tblGrid>
        <w:gridCol w:w="2400"/>
        <w:gridCol w:w="6626"/>
      </w:tblGrid>
      <w:tr>
        <w:trPr>
          <w:tblHeader w:val="true"/>
        </w:trPr>
        <w:tc>
          <w:tcPr>
            <w:tcW w:w="24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Terme</w:t>
            </w:r>
          </w:p>
        </w:tc>
        <w:tc>
          <w:tcPr>
            <w:tcW w:w="662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Définition</w:t>
            </w:r>
          </w:p>
        </w:tc>
      </w:tr>
      <w:tr>
        <w:trPr/>
        <w:tc>
          <w:tcPr>
            <w:tcW w:w="2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Algorithme A*</w:t>
            </w:r>
          </w:p>
        </w:tc>
        <w:tc>
          <w:tcPr>
            <w:tcW w:w="66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Algorithme de recherche de chemin optimal utilisant une heuristique admissible pour trouver le chemin le plus court dans un graphe pondéré.</w:t>
            </w:r>
          </w:p>
        </w:tc>
      </w:tr>
      <w:tr>
        <w:trPr/>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Catastrophe naturelle</w:t>
            </w:r>
          </w:p>
        </w:tc>
        <w:tc>
          <w:tcPr>
            <w:tcW w:w="6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Événement naturel dévastateur (cyclone, inondation, incendie, tsunami) causant des pertes humaines et matérielles significatives.</w:t>
            </w:r>
          </w:p>
        </w:tc>
      </w:tr>
      <w:tr>
        <w:trPr/>
        <w:tc>
          <w:tcPr>
            <w:tcW w:w="2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Decision Engine</w:t>
            </w:r>
          </w:p>
        </w:tc>
        <w:tc>
          <w:tcPr>
            <w:tcW w:w="66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Moteur de décision qui agrège les scores de plusieurs modèles IA pour produire un niveau d'alerte unifié.</w:t>
            </w:r>
          </w:p>
        </w:tc>
      </w:tr>
      <w:tr>
        <w:trPr/>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Flood Prediction AI</w:t>
            </w:r>
          </w:p>
        </w:tc>
        <w:tc>
          <w:tcPr>
            <w:tcW w:w="6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Module d'intelligence artificielle dédié à la prédiction des risques d'inondation par zone géographique.</w:t>
            </w:r>
          </w:p>
        </w:tc>
      </w:tr>
      <w:tr>
        <w:trPr/>
        <w:tc>
          <w:tcPr>
            <w:tcW w:w="2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Heuristique</w:t>
            </w:r>
          </w:p>
        </w:tc>
        <w:tc>
          <w:tcPr>
            <w:tcW w:w="66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Fonction d'estimation permettant d'accélérer la recherche dans l'algorithme A* en approximant la distance restante jusqu'au but.</w:t>
            </w:r>
          </w:p>
        </w:tc>
      </w:tr>
      <w:tr>
        <w:trPr/>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Risk Score</w:t>
            </w:r>
          </w:p>
        </w:tc>
        <w:tc>
          <w:tcPr>
            <w:tcW w:w="6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Score composite [0-100] représentant le niveau de danger global d'une zone, calculé par agrégation pondérée des modèles IA.</w:t>
            </w:r>
          </w:p>
        </w:tc>
      </w:tr>
      <w:tr>
        <w:trPr/>
        <w:tc>
          <w:tcPr>
            <w:tcW w:w="2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Routing d'évacuation</w:t>
            </w:r>
          </w:p>
        </w:tc>
        <w:tc>
          <w:tcPr>
            <w:tcW w:w="66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Calcul automatisé des itinéraires optimaux pour guider les populations vers des zones sûres lors d'une catastrophe.</w:t>
            </w:r>
          </w:p>
        </w:tc>
      </w:tr>
      <w:tr>
        <w:trPr/>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WebSocket</w:t>
            </w:r>
          </w:p>
        </w:tc>
        <w:tc>
          <w:tcPr>
            <w:tcW w:w="6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Protocole de communication bidirectionnel permettant des échanges de données en temps réel entre le serveur et les clients.</w:t>
            </w:r>
          </w:p>
        </w:tc>
      </w:tr>
      <w:tr>
        <w:trPr/>
        <w:tc>
          <w:tcPr>
            <w:tcW w:w="2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XGBoost</w:t>
            </w:r>
          </w:p>
        </w:tc>
        <w:tc>
          <w:tcPr>
            <w:tcW w:w="66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Algorithme d'apprentissage automatique par arbres de décision boostés par gradient, utilisé pour la prédiction d'inondations.</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Heading1"/>
        <w:spacing w:before="240" w:after="200"/>
        <w:rPr/>
      </w:pPr>
      <w:r>
        <w:rPr>
          <w:rFonts w:eastAsia="Arial" w:cs="Arial"/>
          <w:b/>
          <w:bCs/>
          <w:color w:val="1B5E7B"/>
          <w:sz w:val="32"/>
          <w:szCs w:val="32"/>
        </w:rPr>
        <w:t>SOMMAIRE</w:t>
      </w:r>
    </w:p>
    <w:p>
      <w:pPr>
        <w:pStyle w:val="Normal"/>
        <w:pBdr>
          <w:bottom w:val="single" w:sz="6" w:space="1" w:color="1B5E7B"/>
        </w:pBdr>
        <w:spacing w:before="120" w:after="120"/>
        <w:rPr/>
      </w:pPr>
      <w:r>
        <w:rPr/>
      </w:r>
    </w:p>
    <w:p>
      <w:pPr>
        <w:pStyle w:val="Normal"/>
        <w:spacing w:before="80" w:after="0"/>
        <w:rPr/>
      </w:pPr>
      <w:r>
        <w:rPr/>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r>
            <w:rPr/>
          </w:r>
        </w:p>
        <w:p>
          <w:pPr>
            <w:pStyle w:val="Normal"/>
            <w:rPr/>
          </w:pPr>
          <w:sdt>
            <w:sdtPr>
              <w:alias w:val="Table des Matières"/>
              <w:text/>
            </w:sdtPr>
            <w:sdtContent>
              <w:r>
                <w:rPr/>
              </w:r>
              <w:r>
                <w:rPr/>
              </w:r>
            </w:sdtContent>
          </w:sdt>
          <w:r>
            <w:rPr/>
            <w:fldChar w:fldCharType="end"/>
          </w:r>
        </w:p>
      </w:sdtContent>
    </w:sdt>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before="0" w:after="0"/>
        <w:rPr/>
      </w:pPr>
      <w:r>
        <w:rPr/>
      </w:r>
      <w:r>
        <w:br w:type="page"/>
      </w:r>
    </w:p>
    <w:p>
      <w:pPr>
        <w:pStyle w:val="Heading1"/>
        <w:spacing w:before="0" w:after="200"/>
        <w:rPr/>
      </w:pPr>
      <w:r>
        <w:rPr>
          <w:rFonts w:eastAsia="Arial" w:cs="Arial"/>
          <w:b/>
          <w:bCs/>
          <w:color w:val="1B5E7B"/>
          <w:sz w:val="32"/>
          <w:szCs w:val="32"/>
        </w:rPr>
        <w:t>INTRODUCTION</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Les catastrophes naturelles représentent l'une des menaces les plus graves pour l'humanité. Chaque année, elles causent en moyenne 60 000 morts et affectent plus de 200 millions de personnes à travers le monde. La rapidité de la réponse constitue le facteur déterminant entre la vie et la mort : or, les systèmes d'alerte actuels souffrent d'un délai moyen de 2 à 6 heures entre la détection d'un événement et l'alerte effective des populations.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Madagascar est particulièrement exposé à ces risques. L'île est régulièrement frappée par des cyclones tropicaux, des inondations dévastatrices et des glissements de terrain, souvent exacerbés par le changement climatique. Les populations rurales, déjà vulnérables, manquent d'accès aux systèmes de prédiction avancés réservés aux pays développés.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Face à cette réalité, trois failles majeures des systèmes existants se dégagent :</w:t>
      </w:r>
    </w:p>
    <w:p>
      <w:pPr>
        <w:pStyle w:val="Normal"/>
        <w:spacing w:before="40" w:after="0"/>
        <w:rPr/>
      </w:pPr>
      <w:r>
        <w:rPr/>
      </w:r>
    </w:p>
    <w:p>
      <w:pPr>
        <w:pStyle w:val="ListParagraph"/>
        <w:numPr>
          <w:ilvl w:val="0"/>
          <w:numId w:val="102"/>
        </w:numPr>
        <w:spacing w:lineRule="auto" w:line="281" w:before="40" w:after="40"/>
        <w:rPr/>
      </w:pPr>
      <w:r>
        <w:rPr>
          <w:rFonts w:eastAsia="Arial" w:cs="Arial"/>
          <w:sz w:val="22"/>
          <w:szCs w:val="22"/>
        </w:rPr>
        <w:t>Un délai de réaction trop long : les alertes parviennent aux populations 2 à 6 heures après détection.</w:t>
      </w:r>
    </w:p>
    <w:p>
      <w:pPr>
        <w:pStyle w:val="ListParagraph"/>
        <w:numPr>
          <w:ilvl w:val="0"/>
          <w:numId w:val="103"/>
        </w:numPr>
        <w:spacing w:lineRule="auto" w:line="281" w:before="40" w:after="40"/>
        <w:rPr/>
      </w:pPr>
      <w:r>
        <w:rPr>
          <w:rFonts w:eastAsia="Arial" w:cs="Arial"/>
          <w:sz w:val="22"/>
          <w:szCs w:val="22"/>
        </w:rPr>
        <w:t>Une absence de coordination : les forces de secours manquent d'outils de décision centralisés en temps réel.</w:t>
      </w:r>
    </w:p>
    <w:p>
      <w:pPr>
        <w:pStyle w:val="ListParagraph"/>
        <w:numPr>
          <w:ilvl w:val="0"/>
          <w:numId w:val="104"/>
        </w:numPr>
        <w:spacing w:lineRule="auto" w:line="281" w:before="40" w:after="40"/>
        <w:rPr/>
      </w:pPr>
      <w:r>
        <w:rPr>
          <w:rFonts w:eastAsia="Arial" w:cs="Arial"/>
          <w:sz w:val="22"/>
          <w:szCs w:val="22"/>
        </w:rPr>
        <w:t>Une inégalité d'accès : les pays vulnérables n'ont pas accès aux systèmes de prédiction avancés, dont le coût dépasse souvent 50 000 USD.</w:t>
      </w:r>
    </w:p>
    <w:p>
      <w:pPr>
        <w:pStyle w:val="Normal"/>
        <w:spacing w:before="120" w:after="0"/>
        <w:rPr/>
      </w:pPr>
      <w:r>
        <w:rPr/>
      </w:r>
    </w:p>
    <w:p>
      <w:pPr>
        <w:pStyle w:val="Normal"/>
        <w:spacing w:lineRule="auto" w:line="300" w:before="80" w:after="80"/>
        <w:jc w:val="both"/>
        <w:rPr/>
      </w:pPr>
      <w:r>
        <w:rPr>
          <w:rFonts w:eastAsia="Arial" w:cs="Arial"/>
          <w:b w:val="false"/>
          <w:bCs w:val="false"/>
          <w:color w:val="000000"/>
          <w:sz w:val="22"/>
          <w:szCs w:val="22"/>
        </w:rPr>
        <w:t>La réalité contradictoire soulevée est la suivante : même lorsque les données météorologiques et satellitaires sont disponibles, les délais de traitement et l'absence d'outils de coordination intégrés empêchent une réponse efficace.</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D'où la problématique suivante se pose : Comment concevoir une plateforme technologique capable d'anticiper les catastrophes naturelles, de coordonner les secours en temps réel, et d'être accessible aux nations les plus vulnérables ?</w:t>
      </w:r>
    </w:p>
    <w:p>
      <w:pPr>
        <w:pStyle w:val="Normal"/>
        <w:spacing w:before="120" w:after="0"/>
        <w:rPr/>
      </w:pPr>
      <w:r>
        <w:rPr/>
      </w:r>
    </w:p>
    <w:p>
      <w:pPr>
        <w:pStyle w:val="Heading2"/>
        <w:spacing w:before="220" w:after="120"/>
        <w:rPr/>
      </w:pPr>
      <w:r>
        <w:rPr>
          <w:rFonts w:eastAsia="Arial" w:cs="Arial"/>
          <w:b/>
          <w:bCs/>
          <w:color w:val="2E86AB"/>
          <w:sz w:val="26"/>
          <w:szCs w:val="26"/>
        </w:rPr>
        <w:t>Questions de recherche</w:t>
      </w:r>
    </w:p>
    <w:p>
      <w:pPr>
        <w:pStyle w:val="ListParagraph"/>
        <w:numPr>
          <w:ilvl w:val="0"/>
          <w:numId w:val="105"/>
        </w:numPr>
        <w:spacing w:lineRule="auto" w:line="281" w:before="40" w:after="40"/>
        <w:rPr/>
      </w:pPr>
      <w:r>
        <w:rPr>
          <w:rFonts w:eastAsia="Arial" w:cs="Arial"/>
          <w:sz w:val="22"/>
          <w:szCs w:val="22"/>
        </w:rPr>
        <w:t>Comment intégrer plusieurs modèles d'intelligence artificielle hétérogènes (prédiction météo, analyse d'images, NLP) au sein d'une plateforme unifiée ?</w:t>
      </w:r>
    </w:p>
    <w:p>
      <w:pPr>
        <w:pStyle w:val="ListParagraph"/>
        <w:numPr>
          <w:ilvl w:val="0"/>
          <w:numId w:val="106"/>
        </w:numPr>
        <w:spacing w:lineRule="auto" w:line="281" w:before="40" w:after="40"/>
        <w:rPr/>
      </w:pPr>
      <w:r>
        <w:rPr>
          <w:rFonts w:eastAsia="Arial" w:cs="Arial"/>
          <w:sz w:val="22"/>
          <w:szCs w:val="22"/>
        </w:rPr>
        <w:t>Comment garantir un délai d'alerte inférieur à 10 minutes, bout en bout ?</w:t>
      </w:r>
    </w:p>
    <w:p>
      <w:pPr>
        <w:pStyle w:val="ListParagraph"/>
        <w:numPr>
          <w:ilvl w:val="0"/>
          <w:numId w:val="107"/>
        </w:numPr>
        <w:spacing w:lineRule="auto" w:line="281" w:before="40" w:after="40"/>
        <w:rPr/>
      </w:pPr>
      <w:r>
        <w:rPr>
          <w:rFonts w:eastAsia="Arial" w:cs="Arial"/>
          <w:sz w:val="22"/>
          <w:szCs w:val="22"/>
        </w:rPr>
        <w:t>Comment calculer des routes d'évacuation optimales en tenant compte des zones de danger actualisées en temps réel ?</w:t>
      </w:r>
    </w:p>
    <w:p>
      <w:pPr>
        <w:pStyle w:val="Normal"/>
        <w:spacing w:before="120" w:after="0"/>
        <w:rPr/>
      </w:pPr>
      <w:r>
        <w:rPr/>
      </w:r>
    </w:p>
    <w:p>
      <w:pPr>
        <w:pStyle w:val="Heading2"/>
        <w:spacing w:before="220" w:after="120"/>
        <w:rPr/>
      </w:pPr>
      <w:r>
        <w:rPr>
          <w:rFonts w:eastAsia="Arial" w:cs="Arial"/>
          <w:b/>
          <w:bCs/>
          <w:color w:val="2E86AB"/>
          <w:sz w:val="26"/>
          <w:szCs w:val="26"/>
        </w:rPr>
        <w:t>Objectifs</w:t>
      </w:r>
    </w:p>
    <w:p>
      <w:pPr>
        <w:pStyle w:val="Heading3"/>
        <w:spacing w:before="160" w:after="80"/>
        <w:rPr/>
      </w:pPr>
      <w:r>
        <w:rPr>
          <w:rFonts w:eastAsia="Arial" w:cs="Arial"/>
          <w:b/>
          <w:bCs/>
          <w:color w:val="1B5E7B"/>
          <w:sz w:val="24"/>
          <w:szCs w:val="24"/>
        </w:rPr>
        <w:t>Objectif global</w:t>
      </w:r>
    </w:p>
    <w:p>
      <w:pPr>
        <w:pStyle w:val="Normal"/>
        <w:spacing w:lineRule="auto" w:line="300" w:before="80" w:after="80"/>
        <w:jc w:val="both"/>
        <w:rPr/>
      </w:pPr>
      <w:r>
        <w:rPr>
          <w:rFonts w:eastAsia="Arial" w:cs="Arial"/>
          <w:b w:val="false"/>
          <w:bCs w:val="false"/>
          <w:color w:val="000000"/>
          <w:sz w:val="22"/>
          <w:szCs w:val="22"/>
        </w:rPr>
        <w:t>Concevoir et développer MITANDRINA, un système IA unifiée de prédiction, détection et coordination des catastrophes naturelles, accessible même dans les zones à faible connectivité.</w:t>
      </w:r>
    </w:p>
    <w:p>
      <w:pPr>
        <w:pStyle w:val="Normal"/>
        <w:spacing w:before="80" w:after="0"/>
        <w:rPr/>
      </w:pPr>
      <w:r>
        <w:rPr/>
      </w:r>
    </w:p>
    <w:p>
      <w:pPr>
        <w:pStyle w:val="Heading3"/>
        <w:spacing w:before="160" w:after="80"/>
        <w:rPr/>
      </w:pPr>
      <w:r>
        <w:rPr>
          <w:rFonts w:eastAsia="Arial" w:cs="Arial"/>
          <w:b/>
          <w:bCs/>
          <w:color w:val="1B5E7B"/>
          <w:sz w:val="24"/>
          <w:szCs w:val="24"/>
        </w:rPr>
        <w:t>Objectifs spécifiques</w:t>
      </w:r>
    </w:p>
    <w:p>
      <w:pPr>
        <w:pStyle w:val="ListParagraph"/>
        <w:numPr>
          <w:ilvl w:val="0"/>
          <w:numId w:val="108"/>
        </w:numPr>
        <w:spacing w:lineRule="auto" w:line="281" w:before="40" w:after="40"/>
        <w:rPr/>
      </w:pPr>
      <w:r>
        <w:rPr>
          <w:rFonts w:eastAsia="Arial" w:cs="Arial"/>
          <w:sz w:val="22"/>
          <w:szCs w:val="22"/>
        </w:rPr>
        <w:t>Concevoir une architecture logicielle en couches intégrant des APIs météo, des capteurs IoT simulés et des flux de réseaux sociaux.</w:t>
      </w:r>
    </w:p>
    <w:p>
      <w:pPr>
        <w:pStyle w:val="ListParagraph"/>
        <w:numPr>
          <w:ilvl w:val="0"/>
          <w:numId w:val="109"/>
        </w:numPr>
        <w:spacing w:lineRule="auto" w:line="281" w:before="40" w:after="40"/>
        <w:rPr/>
      </w:pPr>
      <w:r>
        <w:rPr>
          <w:rFonts w:eastAsia="Arial" w:cs="Arial"/>
          <w:sz w:val="22"/>
          <w:szCs w:val="22"/>
        </w:rPr>
        <w:t>Développer et intégrer quatre modules IA spécialisés : prédiction d'inondations (XGBoost+LSTM), détection d'incendies (CNN ResNet-50), risque cyclonique (Ridge Regression) et analyse NLP des signaux sociaux (BERT).</w:t>
      </w:r>
    </w:p>
    <w:p>
      <w:pPr>
        <w:pStyle w:val="ListParagraph"/>
        <w:numPr>
          <w:ilvl w:val="0"/>
          <w:numId w:val="110"/>
        </w:numPr>
        <w:spacing w:lineRule="auto" w:line="281" w:before="40" w:after="40"/>
        <w:rPr/>
      </w:pPr>
      <w:r>
        <w:rPr>
          <w:rFonts w:eastAsia="Arial" w:cs="Arial"/>
          <w:sz w:val="22"/>
          <w:szCs w:val="22"/>
        </w:rPr>
        <w:t>Implémenter un algorithme A* de calcul de routes d'évacuation pondérées par les scores de danger en temps réel.</w:t>
      </w:r>
    </w:p>
    <w:p>
      <w:pPr>
        <w:pStyle w:val="ListParagraph"/>
        <w:numPr>
          <w:ilvl w:val="0"/>
          <w:numId w:val="111"/>
        </w:numPr>
        <w:spacing w:lineRule="auto" w:line="281" w:before="40" w:after="40"/>
        <w:rPr/>
      </w:pPr>
      <w:r>
        <w:rPr>
          <w:rFonts w:eastAsia="Arial" w:cs="Arial"/>
          <w:sz w:val="22"/>
          <w:szCs w:val="22"/>
        </w:rPr>
        <w:t>Déployer un système d'alertes multicanal (SMS, push, web) avec un délai de déclenchement inférieur à 10 secondes.</w:t>
      </w:r>
    </w:p>
    <w:p>
      <w:pPr>
        <w:pStyle w:val="ListParagraph"/>
        <w:numPr>
          <w:ilvl w:val="0"/>
          <w:numId w:val="112"/>
        </w:numPr>
        <w:spacing w:lineRule="auto" w:line="281" w:before="40" w:after="40"/>
        <w:rPr/>
      </w:pPr>
      <w:r>
        <w:rPr>
          <w:rFonts w:eastAsia="Arial" w:cs="Arial"/>
          <w:sz w:val="22"/>
          <w:szCs w:val="22"/>
        </w:rPr>
        <w:t>Valider la plateforme par des scénarios de simulation (mode « What If ? ») et des métriques de performance mesurables.</w:t>
      </w:r>
    </w:p>
    <w:p>
      <w:pPr>
        <w:pStyle w:val="Normal"/>
        <w:spacing w:before="120" w:after="0"/>
        <w:rPr/>
      </w:pPr>
      <w:r>
        <w:rPr/>
      </w:r>
    </w:p>
    <w:p>
      <w:pPr>
        <w:pStyle w:val="Heading2"/>
        <w:spacing w:before="220" w:after="120"/>
        <w:rPr/>
      </w:pPr>
      <w:r>
        <w:rPr>
          <w:rFonts w:eastAsia="Arial" w:cs="Arial"/>
          <w:b/>
          <w:bCs/>
          <w:color w:val="2E86AB"/>
          <w:sz w:val="26"/>
          <w:szCs w:val="26"/>
        </w:rPr>
        <w:t>Hypothèses</w:t>
      </w:r>
    </w:p>
    <w:p>
      <w:pPr>
        <w:pStyle w:val="ListParagraph"/>
        <w:numPr>
          <w:ilvl w:val="0"/>
          <w:numId w:val="113"/>
        </w:numPr>
        <w:spacing w:lineRule="auto" w:line="281" w:before="40" w:after="40"/>
        <w:rPr/>
      </w:pPr>
      <w:r>
        <w:rPr>
          <w:rFonts w:eastAsia="Arial" w:cs="Arial"/>
          <w:sz w:val="22"/>
          <w:szCs w:val="22"/>
        </w:rPr>
        <w:t>L'agrégation pondérée de plusieurs modèles IA spécialisés produit un score de risque global plus précis qu'un modèle unique.</w:t>
      </w:r>
    </w:p>
    <w:p>
      <w:pPr>
        <w:pStyle w:val="ListParagraph"/>
        <w:numPr>
          <w:ilvl w:val="0"/>
          <w:numId w:val="114"/>
        </w:numPr>
        <w:spacing w:lineRule="auto" w:line="281" w:before="40" w:after="40"/>
        <w:rPr/>
      </w:pPr>
      <w:r>
        <w:rPr>
          <w:rFonts w:eastAsia="Arial" w:cs="Arial"/>
          <w:sz w:val="22"/>
          <w:szCs w:val="22"/>
        </w:rPr>
        <w:t>L'algorithme A* avec pondération dynamique des arêtes permet de calculer des routes d'évacuation optimales en moins de 2 secondes pour un graphe de 50 000 nœuds.</w:t>
      </w:r>
    </w:p>
    <w:p>
      <w:pPr>
        <w:pStyle w:val="ListParagraph"/>
        <w:numPr>
          <w:ilvl w:val="0"/>
          <w:numId w:val="115"/>
        </w:numPr>
        <w:spacing w:lineRule="auto" w:line="281" w:before="40" w:after="40"/>
        <w:rPr/>
      </w:pPr>
      <w:r>
        <w:rPr>
          <w:rFonts w:eastAsia="Arial" w:cs="Arial"/>
          <w:sz w:val="22"/>
          <w:szCs w:val="22"/>
        </w:rPr>
        <w:t>Une plateforme web responsive connectée en WebSocket peut délivrer des alertes et actualiser la cartographie en temps quasi-réel (toutes les 30 secondes).</w:t>
      </w:r>
    </w:p>
    <w:p>
      <w:pPr>
        <w:pStyle w:val="Normal"/>
        <w:spacing w:before="120" w:after="0"/>
        <w:rPr/>
      </w:pPr>
      <w:r>
        <w:rPr/>
      </w:r>
    </w:p>
    <w:p>
      <w:pPr>
        <w:pStyle w:val="Heading2"/>
        <w:spacing w:before="220" w:after="120"/>
        <w:rPr/>
      </w:pPr>
      <w:r>
        <w:rPr>
          <w:rFonts w:eastAsia="Arial" w:cs="Arial"/>
          <w:b/>
          <w:bCs/>
          <w:color w:val="2E86AB"/>
          <w:sz w:val="26"/>
          <w:szCs w:val="26"/>
        </w:rPr>
        <w:t>Résultats attendus</w:t>
      </w:r>
    </w:p>
    <w:p>
      <w:pPr>
        <w:pStyle w:val="ListParagraph"/>
        <w:numPr>
          <w:ilvl w:val="0"/>
          <w:numId w:val="116"/>
        </w:numPr>
        <w:spacing w:lineRule="auto" w:line="281" w:before="40" w:after="40"/>
        <w:rPr/>
      </w:pPr>
      <w:r>
        <w:rPr>
          <w:rFonts w:eastAsia="Arial" w:cs="Arial"/>
          <w:sz w:val="22"/>
          <w:szCs w:val="22"/>
        </w:rPr>
        <w:t>Un tableau de bord cartographique interactif affichant les zones de danger en temps réel.</w:t>
      </w:r>
    </w:p>
    <w:p>
      <w:pPr>
        <w:pStyle w:val="ListParagraph"/>
        <w:numPr>
          <w:ilvl w:val="0"/>
          <w:numId w:val="117"/>
        </w:numPr>
        <w:spacing w:lineRule="auto" w:line="281" w:before="40" w:after="40"/>
        <w:rPr/>
      </w:pPr>
      <w:r>
        <w:rPr>
          <w:rFonts w:eastAsia="Arial" w:cs="Arial"/>
          <w:sz w:val="22"/>
          <w:szCs w:val="22"/>
        </w:rPr>
        <w:t>Un système d'alertes multicanal opérationnel avec un délai de bout en bout inférieur à 10 minutes.</w:t>
      </w:r>
    </w:p>
    <w:p>
      <w:pPr>
        <w:pStyle w:val="ListParagraph"/>
        <w:numPr>
          <w:ilvl w:val="0"/>
          <w:numId w:val="118"/>
        </w:numPr>
        <w:spacing w:lineRule="auto" w:line="281" w:before="40" w:after="40"/>
        <w:rPr/>
      </w:pPr>
      <w:r>
        <w:rPr>
          <w:rFonts w:eastAsia="Arial" w:cs="Arial"/>
          <w:sz w:val="22"/>
          <w:szCs w:val="22"/>
        </w:rPr>
        <w:t>Un moteur de calcul d'itinéraires d'évacuation automatisé.</w:t>
      </w:r>
    </w:p>
    <w:p>
      <w:pPr>
        <w:pStyle w:val="ListParagraph"/>
        <w:numPr>
          <w:ilvl w:val="0"/>
          <w:numId w:val="119"/>
        </w:numPr>
        <w:spacing w:lineRule="auto" w:line="281" w:before="40" w:after="40"/>
        <w:rPr/>
      </w:pPr>
      <w:r>
        <w:rPr>
          <w:rFonts w:eastAsia="Arial" w:cs="Arial"/>
          <w:sz w:val="22"/>
          <w:szCs w:val="22"/>
        </w:rPr>
        <w:t>Un mode simulation « What If ? » permettant la formation des équipes de secours.</w:t>
      </w:r>
    </w:p>
    <w:p>
      <w:pPr>
        <w:pStyle w:val="ListParagraph"/>
        <w:numPr>
          <w:ilvl w:val="0"/>
          <w:numId w:val="120"/>
        </w:numPr>
        <w:spacing w:lineRule="auto" w:line="281" w:before="40" w:after="40"/>
        <w:rPr/>
      </w:pPr>
      <w:r>
        <w:rPr>
          <w:rFonts w:eastAsia="Arial" w:cs="Arial"/>
          <w:sz w:val="22"/>
          <w:szCs w:val="22"/>
        </w:rPr>
        <w:t>Une estimation COCOMO II documentée de l'effort de développement.</w:t>
      </w:r>
    </w:p>
    <w:p>
      <w:pPr>
        <w:pStyle w:val="Normal"/>
        <w:spacing w:before="120" w:after="0"/>
        <w:rPr/>
      </w:pPr>
      <w:r>
        <w:rPr/>
      </w:r>
    </w:p>
    <w:p>
      <w:pPr>
        <w:pStyle w:val="Heading2"/>
        <w:spacing w:before="220" w:after="120"/>
        <w:rPr>
          <w:rFonts w:eastAsia="Arial" w:cs="Arial"/>
          <w:b/>
          <w:bCs/>
          <w:color w:val="2E86AB"/>
          <w:sz w:val="26"/>
          <w:szCs w:val="26"/>
        </w:rPr>
      </w:pPr>
      <w:r>
        <w:rPr>
          <w:rFonts w:eastAsia="Arial" w:cs="Arial"/>
          <w:b/>
          <w:bCs/>
          <w:color w:val="2E86AB"/>
          <w:sz w:val="26"/>
          <w:szCs w:val="26"/>
        </w:rPr>
      </w:r>
    </w:p>
    <w:p>
      <w:pPr>
        <w:pStyle w:val="Heading2"/>
        <w:spacing w:before="220" w:after="120"/>
        <w:rPr>
          <w:rFonts w:eastAsia="Arial" w:cs="Arial"/>
          <w:b/>
          <w:bCs/>
          <w:color w:val="2E86AB"/>
          <w:sz w:val="26"/>
          <w:szCs w:val="26"/>
        </w:rPr>
      </w:pPr>
      <w:r>
        <w:rPr>
          <w:rFonts w:eastAsia="Arial" w:cs="Arial"/>
          <w:b/>
          <w:bCs/>
          <w:color w:val="2E86AB"/>
          <w:sz w:val="26"/>
          <w:szCs w:val="26"/>
        </w:rPr>
        <w:t>Plan du document</w:t>
      </w:r>
    </w:p>
    <w:p>
      <w:pPr>
        <w:pStyle w:val="Normal"/>
        <w:spacing w:lineRule="auto" w:line="300" w:before="80" w:after="80"/>
        <w:jc w:val="both"/>
        <w:rPr/>
      </w:pPr>
      <w:r>
        <w:rPr>
          <w:rFonts w:eastAsia="Arial" w:cs="Arial"/>
          <w:b w:val="false"/>
          <w:bCs w:val="false"/>
          <w:color w:val="000000"/>
          <w:sz w:val="22"/>
          <w:szCs w:val="22"/>
        </w:rPr>
        <w:t>Ce document est structuré comme suit :</w:t>
      </w:r>
    </w:p>
    <w:p>
      <w:pPr>
        <w:pStyle w:val="Normal"/>
        <w:spacing w:before="40" w:after="0"/>
        <w:rPr/>
      </w:pPr>
      <w:r>
        <w:rPr/>
      </w:r>
    </w:p>
    <w:p>
      <w:pPr>
        <w:pStyle w:val="ListParagraph"/>
        <w:numPr>
          <w:ilvl w:val="0"/>
          <w:numId w:val="121"/>
        </w:numPr>
        <w:spacing w:lineRule="auto" w:line="281" w:before="40" w:after="40"/>
        <w:rPr/>
      </w:pPr>
      <w:r>
        <w:rPr>
          <w:rFonts w:eastAsia="Arial" w:cs="Arial"/>
          <w:sz w:val="22"/>
          <w:szCs w:val="22"/>
        </w:rPr>
        <w:t>La première partie (Concept et État de l'Art) présente le contexte mondial des catastrophes naturelles, les systèmes existants et les fondements théoriques des technologies utilisées.</w:t>
      </w:r>
    </w:p>
    <w:p>
      <w:pPr>
        <w:pStyle w:val="ListParagraph"/>
        <w:numPr>
          <w:ilvl w:val="0"/>
          <w:numId w:val="122"/>
        </w:numPr>
        <w:spacing w:lineRule="auto" w:line="281" w:before="40" w:after="40"/>
        <w:rPr/>
      </w:pPr>
      <w:r>
        <w:rPr>
          <w:rFonts w:eastAsia="Arial" w:cs="Arial"/>
          <w:sz w:val="22"/>
          <w:szCs w:val="22"/>
        </w:rPr>
        <w:t>La deuxième partie (Matériels et Méthodes) décrit l'architecture technique, les sources de données, les algorithmes retenus et la méthodologie de validation.</w:t>
      </w:r>
    </w:p>
    <w:p>
      <w:pPr>
        <w:pStyle w:val="ListParagraph"/>
        <w:numPr>
          <w:ilvl w:val="0"/>
          <w:numId w:val="123"/>
        </w:numPr>
        <w:spacing w:lineRule="auto" w:line="281" w:before="40" w:after="40"/>
        <w:rPr/>
      </w:pPr>
      <w:r>
        <w:rPr>
          <w:rFonts w:eastAsia="Arial" w:cs="Arial"/>
          <w:sz w:val="22"/>
          <w:szCs w:val="22"/>
        </w:rPr>
        <w:t>La troisième partie (Résultats et Illustrations) présente les fonctionnalités développées, les interfaces, les métriques de performance et les scénarios de simulation.</w:t>
      </w:r>
    </w:p>
    <w:p>
      <w:pPr>
        <w:sectPr>
          <w:type w:val="nextPage"/>
          <w:pgSz w:w="11906" w:h="16838"/>
          <w:pgMar w:left="1440" w:right="1440" w:gutter="0" w:header="0" w:top="1440" w:footer="0" w:bottom="1440"/>
          <w:pgNumType w:fmt="decimal"/>
          <w:formProt w:val="false"/>
          <w:textDirection w:val="lrTb"/>
          <w:docGrid w:type="default" w:linePitch="360" w:charSpace="0"/>
        </w:sectPr>
        <w:pStyle w:val="ListParagraph"/>
        <w:numPr>
          <w:ilvl w:val="0"/>
          <w:numId w:val="124"/>
        </w:numPr>
        <w:spacing w:lineRule="auto" w:line="281" w:before="40" w:after="0"/>
        <w:rPr/>
      </w:pPr>
      <w:r>
        <w:rPr>
          <w:rFonts w:eastAsia="Arial" w:cs="Arial"/>
          <w:sz w:val="22"/>
          <w:szCs w:val="22"/>
        </w:rPr>
        <w:t>La quatrième partie (Discussion, Recommandations et Conclusion) analyse les résultats, discute des limites et propose des perspectives pour les versions futures de MITANDRINA.</w:t>
      </w:r>
      <w:r>
        <w:br w:type="page"/>
      </w:r>
    </w:p>
    <w:p>
      <w:pPr>
        <w:pStyle w:val="Heading1"/>
        <w:spacing w:before="0" w:after="200"/>
        <w:rPr/>
      </w:pPr>
      <w:r>
        <w:rPr>
          <w:rFonts w:eastAsia="Arial" w:cs="Arial"/>
          <w:b/>
          <w:bCs/>
          <w:color w:val="1B5E7B"/>
          <w:sz w:val="32"/>
          <w:szCs w:val="32"/>
        </w:rPr>
        <w:t>PARTIE I : CONCEPT ET ÉTAT DE L'ART</w:t>
      </w:r>
    </w:p>
    <w:p>
      <w:pPr>
        <w:pStyle w:val="Normal"/>
        <w:spacing w:before="80" w:after="0"/>
        <w:rPr/>
      </w:pPr>
      <w:r>
        <w:rPr/>
      </w:r>
    </w:p>
    <w:p>
      <w:pPr>
        <w:pStyle w:val="Heading2"/>
        <w:spacing w:before="220" w:after="120"/>
        <w:rPr/>
      </w:pPr>
      <w:r>
        <w:rPr>
          <w:rFonts w:eastAsia="Arial" w:cs="Arial"/>
          <w:b/>
          <w:bCs/>
          <w:color w:val="2E86AB"/>
          <w:sz w:val="26"/>
          <w:szCs w:val="26"/>
        </w:rPr>
        <w:t>1. Concepts Fondamentaux</w:t>
      </w:r>
    </w:p>
    <w:p>
      <w:pPr>
        <w:pStyle w:val="Heading3"/>
        <w:spacing w:before="160" w:after="80"/>
        <w:rPr/>
      </w:pPr>
      <w:r>
        <w:rPr>
          <w:rFonts w:eastAsia="Arial" w:cs="Arial"/>
          <w:b/>
          <w:bCs/>
          <w:color w:val="1B5E7B"/>
          <w:sz w:val="24"/>
          <w:szCs w:val="24"/>
        </w:rPr>
        <w:t>1.1 Les Catastrophes Naturelles et leurs Impacts</w:t>
      </w:r>
    </w:p>
    <w:p>
      <w:pPr>
        <w:pStyle w:val="Normal"/>
        <w:spacing w:lineRule="auto" w:line="300" w:before="80" w:after="80"/>
        <w:jc w:val="both"/>
        <w:rPr/>
      </w:pPr>
      <w:r>
        <w:rPr>
          <w:rFonts w:eastAsia="Arial" w:cs="Arial"/>
          <w:b w:val="false"/>
          <w:bCs w:val="false"/>
          <w:color w:val="000000"/>
          <w:sz w:val="22"/>
          <w:szCs w:val="22"/>
        </w:rPr>
        <w:t>Une catastrophe naturelle est un événement naturel dévastateur dont les conséquences sont suffisamment graves pour perturber le fonctionnement normal d'une communauté ou d'une société. Les principales formes couvertes par MITANDRINA sont les inondations et crues soudaines, les incendies de forêt, les cyclones et ouragans, les glissements de terrain et les tsunamis.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Selon la base de données EM-DAT, les catastrophes naturelles ont causé plus de 60 000 décès en moyenne par an sur la dernière décennie, avec un coût économique dépassant 150 milliards USD annuellement. Madagascar, en tant qu'île tropicale, est particulièrement exposée aux cyclones (en moyenne 3 à 4 par saison) et aux inondations saisonnières.</w:t>
      </w:r>
    </w:p>
    <w:p>
      <w:pPr>
        <w:pStyle w:val="Normal"/>
        <w:spacing w:before="120" w:after="0"/>
        <w:rPr/>
      </w:pPr>
      <w:r>
        <w:rPr/>
      </w:r>
    </w:p>
    <w:p>
      <w:pPr>
        <w:pStyle w:val="Heading3"/>
        <w:spacing w:before="160" w:after="80"/>
        <w:rPr/>
      </w:pPr>
      <w:r>
        <w:rPr>
          <w:rFonts w:eastAsia="Arial" w:cs="Arial"/>
          <w:b/>
          <w:bCs/>
          <w:color w:val="1B5E7B"/>
          <w:sz w:val="24"/>
          <w:szCs w:val="24"/>
        </w:rPr>
        <w:t>1.2 Intelligence Artificielle Appliquée à la Gestion des Risques</w:t>
      </w:r>
    </w:p>
    <w:p>
      <w:pPr>
        <w:pStyle w:val="Normal"/>
        <w:spacing w:lineRule="auto" w:line="300" w:before="80" w:after="80"/>
        <w:jc w:val="both"/>
        <w:rPr/>
      </w:pPr>
      <w:r>
        <w:rPr>
          <w:rFonts w:eastAsia="Arial" w:cs="Arial"/>
          <w:b w:val="false"/>
          <w:bCs w:val="false"/>
          <w:color w:val="000000"/>
          <w:sz w:val="22"/>
          <w:szCs w:val="22"/>
        </w:rPr>
        <w:t>L'intelligence artificielle désigne l'ensemble des techniques permettant à une machine d'effectuer des tâches qui, normalement, requièrent l'intelligence humaine. Dans le contexte des catastrophes naturelles, l'IA s'applique principalement via l'apprentissage automatique supervisé pour la prédiction de risques à partir de données historiques, l'apprentissage profond pour l'analyse d'images satellites, le traitement du langage naturel pour l'analyse des signaux sociaux, et les algorithmes de recherche pour l'optimisation des routes d'évacuation.</w:t>
      </w:r>
    </w:p>
    <w:p>
      <w:pPr>
        <w:pStyle w:val="Normal"/>
        <w:spacing w:before="120" w:after="0"/>
        <w:rPr/>
      </w:pPr>
      <w:r>
        <w:rPr/>
      </w:r>
    </w:p>
    <w:p>
      <w:pPr>
        <w:pStyle w:val="Heading3"/>
        <w:spacing w:before="160" w:after="80"/>
        <w:rPr/>
      </w:pPr>
      <w:r>
        <w:rPr>
          <w:rFonts w:eastAsia="Arial" w:cs="Arial"/>
          <w:b/>
          <w:bCs/>
          <w:color w:val="1B5E7B"/>
          <w:sz w:val="24"/>
          <w:szCs w:val="24"/>
        </w:rPr>
        <w:t>1.3 Systèmes d'Alerte Précoce — Définition et Composantes</w:t>
      </w:r>
    </w:p>
    <w:p>
      <w:pPr>
        <w:pStyle w:val="Normal"/>
        <w:spacing w:lineRule="auto" w:line="300" w:before="80" w:after="80"/>
        <w:jc w:val="both"/>
        <w:rPr/>
      </w:pPr>
      <w:r>
        <w:rPr>
          <w:rFonts w:eastAsia="Arial" w:cs="Arial"/>
          <w:b w:val="false"/>
          <w:bCs w:val="false"/>
          <w:color w:val="000000"/>
          <w:sz w:val="22"/>
          <w:szCs w:val="22"/>
        </w:rPr>
        <w:t>Un système d'alerte précoce (SAP) est un ensemble intégré de systèmes et de capacités permettant à des communautés menacées d'être avisées à temps et de manière significative, pour qu'elles puissent prendre les mesures qui s'imposent pour réduire les risques de catastrophe. Les quatre composantes fondamentales sont :</w:t>
      </w:r>
    </w:p>
    <w:p>
      <w:pPr>
        <w:pStyle w:val="Normal"/>
        <w:spacing w:before="40" w:after="0"/>
        <w:rPr/>
      </w:pPr>
      <w:r>
        <w:rPr/>
      </w:r>
    </w:p>
    <w:p>
      <w:pPr>
        <w:pStyle w:val="ListParagraph"/>
        <w:numPr>
          <w:ilvl w:val="0"/>
          <w:numId w:val="125"/>
        </w:numPr>
        <w:spacing w:lineRule="auto" w:line="281" w:before="40" w:after="40"/>
        <w:rPr/>
      </w:pPr>
      <w:r>
        <w:rPr>
          <w:rFonts w:eastAsia="Arial" w:cs="Arial"/>
          <w:sz w:val="22"/>
          <w:szCs w:val="22"/>
        </w:rPr>
        <w:t>La connaissance des risques : cartographie et évaluation des aléas et des vulnérabilités.</w:t>
      </w:r>
    </w:p>
    <w:p>
      <w:pPr>
        <w:pStyle w:val="ListParagraph"/>
        <w:numPr>
          <w:ilvl w:val="0"/>
          <w:numId w:val="126"/>
        </w:numPr>
        <w:spacing w:lineRule="auto" w:line="281" w:before="40" w:after="40"/>
        <w:rPr/>
      </w:pPr>
      <w:r>
        <w:rPr>
          <w:rFonts w:eastAsia="Arial" w:cs="Arial"/>
          <w:sz w:val="22"/>
          <w:szCs w:val="22"/>
        </w:rPr>
        <w:t>La surveillance et le service d'alerte : systèmes de détection et de prédiction.</w:t>
      </w:r>
    </w:p>
    <w:p>
      <w:pPr>
        <w:pStyle w:val="ListParagraph"/>
        <w:numPr>
          <w:ilvl w:val="0"/>
          <w:numId w:val="127"/>
        </w:numPr>
        <w:spacing w:lineRule="auto" w:line="281" w:before="40" w:after="40"/>
        <w:rPr/>
      </w:pPr>
      <w:r>
        <w:rPr>
          <w:rFonts w:eastAsia="Arial" w:cs="Arial"/>
          <w:sz w:val="22"/>
          <w:szCs w:val="22"/>
        </w:rPr>
        <w:t>La diffusion et la communication : canaux fiables pour acheminer les alertes.</w:t>
      </w:r>
    </w:p>
    <w:p>
      <w:pPr>
        <w:pStyle w:val="ListParagraph"/>
        <w:numPr>
          <w:ilvl w:val="0"/>
          <w:numId w:val="128"/>
        </w:numPr>
        <w:spacing w:lineRule="auto" w:line="281" w:before="40" w:after="40"/>
        <w:rPr/>
      </w:pPr>
      <w:r>
        <w:rPr>
          <w:rFonts w:eastAsia="Arial" w:cs="Arial"/>
          <w:sz w:val="22"/>
          <w:szCs w:val="22"/>
        </w:rPr>
        <w:t>La préparation et la capacité de réaction : protocoles et formations des communautés.</w:t>
      </w:r>
    </w:p>
    <w:p>
      <w:pPr>
        <w:pStyle w:val="Normal"/>
        <w:spacing w:before="200" w:after="0"/>
        <w:jc w:val="center"/>
        <w:rPr/>
      </w:pPr>
      <w:r>
        <w:rPr/>
        <w:drawing>
          <wp:inline distT="0" distB="0" distL="0" distR="0">
            <wp:extent cx="5486400" cy="3791585"/>
            <wp:effectExtent l="0" t="0" r="0" b="0"/>
            <wp:docPr id="2" name="Diag1" descr="Diagramme de Contexte (C4) — Vue système MITAND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1" descr="Diagramme de Contexte (C4) — Vue système MITANDRINA"/>
                    <pic:cNvPicPr>
                      <a:picLocks noChangeAspect="1" noChangeArrowheads="1"/>
                    </pic:cNvPicPr>
                  </pic:nvPicPr>
                  <pic:blipFill>
                    <a:blip r:embed="rId3"/>
                    <a:stretch>
                      <a:fillRect/>
                    </a:stretch>
                  </pic:blipFill>
                  <pic:spPr bwMode="auto">
                    <a:xfrm>
                      <a:off x="0" y="0"/>
                      <a:ext cx="5486400" cy="3791585"/>
                    </a:xfrm>
                    <a:prstGeom prst="rect">
                      <a:avLst/>
                    </a:prstGeom>
                    <a:noFill/>
                  </pic:spPr>
                </pic:pic>
              </a:graphicData>
            </a:graphic>
          </wp:inline>
        </w:drawing>
      </w:r>
    </w:p>
    <w:p>
      <w:pPr>
        <w:pStyle w:val="Normal"/>
        <w:spacing w:before="60" w:after="240"/>
        <w:jc w:val="center"/>
        <w:rPr/>
      </w:pPr>
      <w:r>
        <w:rPr>
          <w:i/>
          <w:color w:val="555555"/>
          <w:sz w:val="18"/>
          <w:szCs w:val="18"/>
        </w:rPr>
        <w:t>Diagramme de Contexte (C4) — Vue système MITANDRINA</w:t>
      </w:r>
    </w:p>
    <w:p>
      <w:pPr>
        <w:pStyle w:val="Normal"/>
        <w:spacing w:before="200" w:after="0"/>
        <w:jc w:val="center"/>
        <w:rPr/>
      </w:pPr>
      <w:r>
        <w:rPr/>
        <w:drawing>
          <wp:inline distT="0" distB="0" distL="0" distR="0">
            <wp:extent cx="5474970" cy="7315200"/>
            <wp:effectExtent l="0" t="0" r="0" b="0"/>
            <wp:docPr id="3" name="Diag2" descr="Diagramme de Cas d'Utilisation — MITAND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2" descr="Diagramme de Cas d'Utilisation — MITANDRINA"/>
                    <pic:cNvPicPr>
                      <a:picLocks noChangeAspect="1" noChangeArrowheads="1"/>
                    </pic:cNvPicPr>
                  </pic:nvPicPr>
                  <pic:blipFill>
                    <a:blip r:embed="rId4"/>
                    <a:stretch>
                      <a:fillRect/>
                    </a:stretch>
                  </pic:blipFill>
                  <pic:spPr bwMode="auto">
                    <a:xfrm>
                      <a:off x="0" y="0"/>
                      <a:ext cx="5474970" cy="7315200"/>
                    </a:xfrm>
                    <a:prstGeom prst="rect">
                      <a:avLst/>
                    </a:prstGeom>
                    <a:noFill/>
                  </pic:spPr>
                </pic:pic>
              </a:graphicData>
            </a:graphic>
          </wp:inline>
        </w:drawing>
      </w:r>
    </w:p>
    <w:p>
      <w:pPr>
        <w:pStyle w:val="Normal"/>
        <w:spacing w:before="60" w:after="240"/>
        <w:jc w:val="center"/>
        <w:rPr/>
      </w:pPr>
      <w:r>
        <w:rPr>
          <w:i/>
          <w:color w:val="555555"/>
          <w:sz w:val="18"/>
          <w:szCs w:val="18"/>
        </w:rPr>
        <w:t>Diagramme de Cas d'Utilisation — MITANDRINA</w:t>
      </w:r>
    </w:p>
    <w:p>
      <w:pPr>
        <w:pStyle w:val="Normal"/>
        <w:spacing w:before="120" w:after="0"/>
        <w:rPr/>
      </w:pPr>
      <w:r>
        <w:rPr/>
      </w:r>
    </w:p>
    <w:p>
      <w:pPr>
        <w:pStyle w:val="Heading2"/>
        <w:spacing w:before="220" w:after="120"/>
        <w:rPr>
          <w:rFonts w:eastAsia="Arial" w:cs="Arial"/>
          <w:b/>
          <w:bCs/>
          <w:color w:val="2E86AB"/>
          <w:sz w:val="26"/>
          <w:szCs w:val="26"/>
        </w:rPr>
      </w:pPr>
      <w:r>
        <w:rPr>
          <w:rFonts w:eastAsia="Arial" w:cs="Arial"/>
          <w:b/>
          <w:bCs/>
          <w:color w:val="2E86AB"/>
          <w:sz w:val="26"/>
          <w:szCs w:val="26"/>
        </w:rPr>
      </w:r>
    </w:p>
    <w:p>
      <w:pPr>
        <w:pStyle w:val="Heading2"/>
        <w:spacing w:before="220" w:after="120"/>
        <w:rPr>
          <w:rFonts w:eastAsia="Arial" w:cs="Arial"/>
          <w:b/>
          <w:bCs/>
          <w:color w:val="2E86AB"/>
          <w:sz w:val="26"/>
          <w:szCs w:val="26"/>
        </w:rPr>
      </w:pPr>
      <w:r>
        <w:rPr>
          <w:rFonts w:eastAsia="Arial" w:cs="Arial"/>
          <w:b/>
          <w:bCs/>
          <w:color w:val="2E86AB"/>
          <w:sz w:val="26"/>
          <w:szCs w:val="26"/>
        </w:rPr>
        <w:t>2. État de l'Art</w:t>
      </w:r>
    </w:p>
    <w:p>
      <w:pPr>
        <w:pStyle w:val="Heading3"/>
        <w:spacing w:before="160" w:after="80"/>
        <w:rPr/>
      </w:pPr>
      <w:r>
        <w:rPr>
          <w:rFonts w:eastAsia="Arial" w:cs="Arial"/>
          <w:b/>
          <w:bCs/>
          <w:color w:val="1B5E7B"/>
          <w:sz w:val="24"/>
          <w:szCs w:val="24"/>
        </w:rPr>
        <w:t>2.1 Systèmes Existants et leurs Limites</w:t>
      </w:r>
    </w:p>
    <w:p>
      <w:pPr>
        <w:pStyle w:val="Normal"/>
        <w:spacing w:lineRule="auto" w:line="300" w:before="80" w:after="80"/>
        <w:jc w:val="both"/>
        <w:rPr/>
      </w:pPr>
      <w:r>
        <w:rPr>
          <w:rFonts w:eastAsia="Arial" w:cs="Arial"/>
          <w:b w:val="false"/>
          <w:bCs w:val="false"/>
          <w:color w:val="000000"/>
          <w:sz w:val="22"/>
          <w:szCs w:val="22"/>
        </w:rPr>
        <w:t>Plusieurs systèmes d'alerte aux catastrophes existent à l'échelle internationale. Le système GDACS (Global Disaster Alert and Coordination System) des Nations Unies fournit des alertes automatiques sur les tremblements de terre, tsunamis, cyclones tropicaux, inondations et volcans à l'échelle mondiale. Le système FEWS NET surveille la sécurité alimentaire dans les pays vulnérables. Ces systèmes, bien que performants pour les grandes puissances, présentent plusieurs limitations majeures :</w:t>
      </w:r>
    </w:p>
    <w:p>
      <w:pPr>
        <w:pStyle w:val="Normal"/>
        <w:spacing w:before="40" w:after="0"/>
        <w:rPr/>
      </w:pPr>
      <w:r>
        <w:rPr/>
      </w:r>
    </w:p>
    <w:p>
      <w:pPr>
        <w:pStyle w:val="ListParagraph"/>
        <w:numPr>
          <w:ilvl w:val="0"/>
          <w:numId w:val="129"/>
        </w:numPr>
        <w:spacing w:lineRule="auto" w:line="281" w:before="40" w:after="40"/>
        <w:rPr/>
      </w:pPr>
      <w:r>
        <w:rPr>
          <w:rFonts w:eastAsia="Arial" w:cs="Arial"/>
          <w:sz w:val="22"/>
          <w:szCs w:val="22"/>
        </w:rPr>
        <w:t>Coût prohibitif : les systèmes avancés coûtent souvent plus de 50 000 USD, hors de portée des pays en développement.</w:t>
      </w:r>
    </w:p>
    <w:p>
      <w:pPr>
        <w:pStyle w:val="ListParagraph"/>
        <w:numPr>
          <w:ilvl w:val="0"/>
          <w:numId w:val="130"/>
        </w:numPr>
        <w:spacing w:lineRule="auto" w:line="281" w:before="40" w:after="40"/>
        <w:rPr/>
      </w:pPr>
      <w:r>
        <w:rPr>
          <w:rFonts w:eastAsia="Arial" w:cs="Arial"/>
          <w:sz w:val="22"/>
          <w:szCs w:val="22"/>
        </w:rPr>
        <w:t>Approche mono-risque : la plupart des systèmes existants se spécialisent sur un seul type de catastrophe.</w:t>
      </w:r>
    </w:p>
    <w:p>
      <w:pPr>
        <w:pStyle w:val="ListParagraph"/>
        <w:numPr>
          <w:ilvl w:val="0"/>
          <w:numId w:val="131"/>
        </w:numPr>
        <w:spacing w:lineRule="auto" w:line="281" w:before="40" w:after="40"/>
        <w:rPr/>
      </w:pPr>
      <w:r>
        <w:rPr>
          <w:rFonts w:eastAsia="Arial" w:cs="Arial"/>
          <w:sz w:val="22"/>
          <w:szCs w:val="22"/>
        </w:rPr>
        <w:t>Délai de réaction : le traitement centralisé introduit des délais de 2 à 6 heures incompatibles avec l'urgence opérationnelle.</w:t>
      </w:r>
    </w:p>
    <w:p>
      <w:pPr>
        <w:pStyle w:val="ListParagraph"/>
        <w:numPr>
          <w:ilvl w:val="0"/>
          <w:numId w:val="132"/>
        </w:numPr>
        <w:spacing w:lineRule="auto" w:line="281" w:before="40" w:after="40"/>
        <w:rPr/>
      </w:pPr>
      <w:r>
        <w:rPr>
          <w:rFonts w:eastAsia="Arial" w:cs="Arial"/>
          <w:sz w:val="22"/>
          <w:szCs w:val="22"/>
        </w:rPr>
        <w:t>Absence d'outils de coordination : les équipes de secours manquent de tableaux de bord opérationnels unifiés.</w:t>
      </w:r>
    </w:p>
    <w:p>
      <w:pPr>
        <w:pStyle w:val="Normal"/>
        <w:spacing w:before="120" w:after="0"/>
        <w:rPr/>
      </w:pPr>
      <w:r>
        <w:rPr/>
      </w:r>
    </w:p>
    <w:p>
      <w:pPr>
        <w:pStyle w:val="Heading3"/>
        <w:spacing w:before="160" w:after="80"/>
        <w:rPr/>
      </w:pPr>
      <w:r>
        <w:rPr>
          <w:rFonts w:eastAsia="Arial" w:cs="Arial"/>
          <w:b/>
          <w:bCs/>
          <w:color w:val="1B5E7B"/>
          <w:sz w:val="24"/>
          <w:szCs w:val="24"/>
        </w:rPr>
        <w:t>2.2 Évolution des Algorithmes de Prédiction Météorologique</w:t>
      </w:r>
    </w:p>
    <w:p>
      <w:pPr>
        <w:pStyle w:val="Normal"/>
        <w:spacing w:lineRule="auto" w:line="300" w:before="80" w:after="80"/>
        <w:jc w:val="both"/>
        <w:rPr/>
      </w:pPr>
      <w:r>
        <w:rPr>
          <w:rFonts w:eastAsia="Arial" w:cs="Arial"/>
          <w:b w:val="false"/>
          <w:bCs w:val="false"/>
          <w:color w:val="000000"/>
          <w:sz w:val="22"/>
          <w:szCs w:val="22"/>
        </w:rPr>
        <w:t>La prédiction des phénomènes météorologiques a connu une révolution avec l'avènement de l'apprentissage profond. Les modèles NWP (Numerical Weather Prediction) traditionnels, basés sur des équations physiques, sont progressivement complétés par des modèles data-driven plus réactifs. L'XGBoost (Extreme Gradient Boosting) s'est imposé comme le standard de référence pour les problèmes de prédiction tabulaires, tandis que les réseaux LSTM excellent dans la modélisation des séries temporelles météorologiques.</w:t>
      </w:r>
    </w:p>
    <w:p>
      <w:pPr>
        <w:pStyle w:val="Normal"/>
        <w:spacing w:before="120" w:after="0"/>
        <w:rPr/>
      </w:pPr>
      <w:r>
        <w:rPr/>
      </w:r>
    </w:p>
    <w:p>
      <w:pPr>
        <w:pStyle w:val="Heading3"/>
        <w:spacing w:before="160" w:after="80"/>
        <w:rPr/>
      </w:pPr>
      <w:r>
        <w:rPr>
          <w:rFonts w:eastAsia="Arial" w:cs="Arial"/>
          <w:b/>
          <w:bCs/>
          <w:color w:val="1B5E7B"/>
          <w:sz w:val="24"/>
          <w:szCs w:val="24"/>
        </w:rPr>
        <w:t>2.3 Algorithmes de Pathfinding et Routage d'Urgence</w:t>
      </w:r>
    </w:p>
    <w:p>
      <w:pPr>
        <w:pStyle w:val="Normal"/>
        <w:spacing w:lineRule="auto" w:line="300" w:before="80" w:after="80"/>
        <w:jc w:val="both"/>
        <w:rPr/>
      </w:pPr>
      <w:r>
        <w:rPr>
          <w:rFonts w:eastAsia="Arial" w:cs="Arial"/>
          <w:b w:val="false"/>
          <w:bCs w:val="false"/>
          <w:color w:val="000000"/>
          <w:sz w:val="22"/>
          <w:szCs w:val="22"/>
        </w:rPr>
        <w:t>Les algorithmes de recherche de chemin constituent la base des systèmes de navigation et de routage d'urgence. L'algorithme de Dijkstra (1959) calcule le plus court chemin dans un graphe pondéré en explorant tous les nœuds par ordre de distance croissante. L'algorithme A* (Hart, Nilsson et Raphael, 1968) améliore Dijkstra en ajoutant une heuristique admissible qui oriente la recherche vers le but, réduisant drastiquement le nombre de nœuds explorés.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Pour le routage d'évacuation, A* présente l'avantage de permettre l'intégration d'une pondération dynamique des arêtes, reflétant en temps réel les zones dangereuses ou impraticables. Sa complexité O(E log V) le rend utilisable sur des graphes routiers urbains de plusieurs dizaines de milliers de nœuds en moins de 2 secondes.</w:t>
      </w:r>
    </w:p>
    <w:p>
      <w:pPr>
        <w:pStyle w:val="Normal"/>
        <w:spacing w:before="120" w:after="0"/>
        <w:rPr/>
      </w:pPr>
      <w:r>
        <w:rPr/>
      </w:r>
    </w:p>
    <w:p>
      <w:pPr>
        <w:pStyle w:val="Heading3"/>
        <w:spacing w:before="160" w:after="80"/>
        <w:rPr/>
      </w:pPr>
      <w:r>
        <w:rPr>
          <w:rFonts w:eastAsia="Arial" w:cs="Arial"/>
          <w:b/>
          <w:bCs/>
          <w:color w:val="1B5E7B"/>
          <w:sz w:val="24"/>
          <w:szCs w:val="24"/>
        </w:rPr>
        <w:t>2.4 Traitement du Langage Naturel pour la Détection de Crises</w:t>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300" w:before="80" w:after="0"/>
        <w:jc w:val="both"/>
        <w:rPr/>
      </w:pPr>
      <w:r>
        <w:rPr>
          <w:rFonts w:eastAsia="Arial" w:cs="Arial"/>
          <w:b w:val="false"/>
          <w:bCs w:val="false"/>
          <w:color w:val="000000"/>
          <w:sz w:val="22"/>
          <w:szCs w:val="22"/>
        </w:rPr>
        <w:t>L'analyse des signaux sociaux (tweets, messages) comme source de détection précoce des catastrophes est un domaine de recherche actif depuis les années 2010. Les modèles basés sur BERT (Devlin et al., 2018) ont révolutionné le NLP en introduisant une représentation bidirectionnelle du contexte. Pour la détection de crises multilingues — condition indispensable pour un déploiement mondial — le modèle bert-base-multilingual-cased, entraîné sur 104 langues, constitue la référence.</w:t>
      </w:r>
      <w:r>
        <w:br w:type="page"/>
      </w:r>
    </w:p>
    <w:p>
      <w:pPr>
        <w:pStyle w:val="Heading1"/>
        <w:spacing w:before="0" w:after="200"/>
        <w:rPr/>
      </w:pPr>
      <w:r>
        <w:rPr>
          <w:rFonts w:eastAsia="Arial" w:cs="Arial"/>
          <w:b/>
          <w:bCs/>
          <w:color w:val="1B5E7B"/>
          <w:sz w:val="32"/>
          <w:szCs w:val="32"/>
        </w:rPr>
        <w:t>PARTIE II : MATÉRIELS ET MÉTHODES</w:t>
      </w:r>
    </w:p>
    <w:p>
      <w:pPr>
        <w:pStyle w:val="Normal"/>
        <w:spacing w:before="80" w:after="0"/>
        <w:rPr/>
      </w:pPr>
      <w:r>
        <w:rPr/>
      </w:r>
    </w:p>
    <w:p>
      <w:pPr>
        <w:pStyle w:val="Heading2"/>
        <w:spacing w:before="220" w:after="120"/>
        <w:rPr/>
      </w:pPr>
      <w:r>
        <w:rPr>
          <w:rFonts w:eastAsia="Arial" w:cs="Arial"/>
          <w:b/>
          <w:bCs/>
          <w:color w:val="2E86AB"/>
          <w:sz w:val="26"/>
          <w:szCs w:val="26"/>
        </w:rPr>
        <w:t>1. Matériels</w:t>
      </w:r>
    </w:p>
    <w:p>
      <w:pPr>
        <w:pStyle w:val="Heading3"/>
        <w:spacing w:before="160" w:after="80"/>
        <w:rPr/>
      </w:pPr>
      <w:r>
        <w:rPr>
          <w:rFonts w:eastAsia="Arial" w:cs="Arial"/>
          <w:b/>
          <w:bCs/>
          <w:color w:val="1B5E7B"/>
          <w:sz w:val="24"/>
          <w:szCs w:val="24"/>
        </w:rPr>
        <w:t>1.1 Justification du Choix du Sujet</w:t>
      </w:r>
    </w:p>
    <w:p>
      <w:pPr>
        <w:pStyle w:val="Normal"/>
        <w:spacing w:lineRule="auto" w:line="300" w:before="80" w:after="80"/>
        <w:jc w:val="both"/>
        <w:rPr/>
      </w:pPr>
      <w:r>
        <w:rPr>
          <w:rFonts w:eastAsia="Arial" w:cs="Arial"/>
          <w:b w:val="false"/>
          <w:bCs w:val="false"/>
          <w:color w:val="000000"/>
          <w:sz w:val="22"/>
          <w:szCs w:val="22"/>
        </w:rPr>
        <w:t>Madagascar fait partie des dix pays les plus vulnérables aux catastrophes naturelles dans le monde selon l'Index de Risque Mondial. La saison cyclonique (novembre à avril) frappe régulièrement l'île, causant d'importants dommages humains et économiques. L'absence d'outils technologiques locaux adaptés, combinée à l'explosion mondiale de l'intelligence artificielle, crée une opportunité unique de développer MITANDRINA comme solution souveraine et accessible pour la gestion des crises.</w:t>
      </w:r>
    </w:p>
    <w:p>
      <w:pPr>
        <w:pStyle w:val="Normal"/>
        <w:spacing w:before="120" w:after="0"/>
        <w:rPr/>
      </w:pPr>
      <w:r>
        <w:rPr/>
      </w:r>
    </w:p>
    <w:p>
      <w:pPr>
        <w:pStyle w:val="Heading3"/>
        <w:spacing w:before="160" w:after="80"/>
        <w:rPr/>
      </w:pPr>
      <w:r>
        <w:rPr>
          <w:rFonts w:eastAsia="Arial" w:cs="Arial"/>
          <w:b/>
          <w:bCs/>
          <w:color w:val="1B5E7B"/>
          <w:sz w:val="24"/>
          <w:szCs w:val="24"/>
        </w:rPr>
        <w:t>1.2 Sources de Données</w:t>
      </w:r>
    </w:p>
    <w:p>
      <w:pPr>
        <w:pStyle w:val="Normal"/>
        <w:spacing w:before="40" w:after="0"/>
        <w:rPr/>
      </w:pPr>
      <w:r>
        <w:rPr/>
      </w:r>
    </w:p>
    <w:tbl>
      <w:tblPr>
        <w:tblW w:w="9026" w:type="dxa"/>
        <w:jc w:val="start"/>
        <w:tblInd w:w="0" w:type="dxa"/>
        <w:tblLayout w:type="fixed"/>
        <w:tblCellMar>
          <w:top w:w="80" w:type="dxa"/>
          <w:start w:w="140" w:type="dxa"/>
          <w:bottom w:w="80" w:type="dxa"/>
          <w:end w:w="140" w:type="dxa"/>
        </w:tblCellMar>
      </w:tblPr>
      <w:tblGrid>
        <w:gridCol w:w="1797"/>
        <w:gridCol w:w="2203"/>
        <w:gridCol w:w="2900"/>
        <w:gridCol w:w="2126"/>
      </w:tblGrid>
      <w:tr>
        <w:trPr>
          <w:tblHeader w:val="true"/>
        </w:trPr>
        <w:tc>
          <w:tcPr>
            <w:tcW w:w="1797"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Source</w:t>
            </w:r>
          </w:p>
        </w:tc>
        <w:tc>
          <w:tcPr>
            <w:tcW w:w="2203"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Type de données</w:t>
            </w:r>
          </w:p>
        </w:tc>
        <w:tc>
          <w:tcPr>
            <w:tcW w:w="29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URL / API</w:t>
            </w:r>
          </w:p>
        </w:tc>
        <w:tc>
          <w:tcPr>
            <w:tcW w:w="212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Priorité</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OpenWeather</w:t>
            </w:r>
          </w:p>
        </w:tc>
        <w:tc>
          <w:tcPr>
            <w:tcW w:w="2203"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Météo temps réel et prévisions 5 jours</w:t>
            </w:r>
          </w:p>
        </w:tc>
        <w:tc>
          <w:tcPr>
            <w:tcW w:w="29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api.openweathermap.org</w:t>
            </w:r>
          </w:p>
        </w:tc>
        <w:tc>
          <w:tcPr>
            <w:tcW w:w="21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P0 — Critique</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NASA FIRMS</w:t>
            </w:r>
          </w:p>
        </w:tc>
        <w:tc>
          <w:tcPr>
            <w:tcW w:w="2203"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Points de feu satellites MODIS/VIIRS</w:t>
            </w:r>
          </w:p>
        </w:tc>
        <w:tc>
          <w:tcPr>
            <w:tcW w:w="29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firms.modaps.eosdis.nasa.gov</w:t>
            </w:r>
          </w:p>
        </w:tc>
        <w:tc>
          <w:tcPr>
            <w:tcW w:w="21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P0 — Critique</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OpenStreetMap/OSMnx</w:t>
            </w:r>
          </w:p>
        </w:tc>
        <w:tc>
          <w:tcPr>
            <w:tcW w:w="2203"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Réseau routier, refuges, bâtiments</w:t>
            </w:r>
          </w:p>
        </w:tc>
        <w:tc>
          <w:tcPr>
            <w:tcW w:w="29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openstreetmap.org</w:t>
            </w:r>
          </w:p>
        </w:tc>
        <w:tc>
          <w:tcPr>
            <w:tcW w:w="21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P0 — Critique</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NOAA IBTrACS</w:t>
            </w:r>
          </w:p>
        </w:tc>
        <w:tc>
          <w:tcPr>
            <w:tcW w:w="2203"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Historique trajectoires cyclones</w:t>
            </w:r>
          </w:p>
        </w:tc>
        <w:tc>
          <w:tcPr>
            <w:tcW w:w="29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ncdc.noaa.gov/ibtracs</w:t>
            </w:r>
          </w:p>
        </w:tc>
        <w:tc>
          <w:tcPr>
            <w:tcW w:w="21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P1</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USGS Earthquake</w:t>
            </w:r>
          </w:p>
        </w:tc>
        <w:tc>
          <w:tcPr>
            <w:tcW w:w="2203"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Données sismiques temps réel</w:t>
            </w:r>
          </w:p>
        </w:tc>
        <w:tc>
          <w:tcPr>
            <w:tcW w:w="29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earthquake.usgs.gov/fdsnws</w:t>
            </w:r>
          </w:p>
        </w:tc>
        <w:tc>
          <w:tcPr>
            <w:tcW w:w="21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P2</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Copernicus/Sentinel</w:t>
            </w:r>
          </w:p>
        </w:tc>
        <w:tc>
          <w:tcPr>
            <w:tcW w:w="2203"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Images satellites ESA</w:t>
            </w:r>
          </w:p>
        </w:tc>
        <w:tc>
          <w:tcPr>
            <w:tcW w:w="29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scihub.copernicus.eu</w:t>
            </w:r>
          </w:p>
        </w:tc>
        <w:tc>
          <w:tcPr>
            <w:tcW w:w="21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P1</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EM-DAT</w:t>
            </w:r>
          </w:p>
        </w:tc>
        <w:tc>
          <w:tcPr>
            <w:tcW w:w="2203"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Base historique catastrophes</w:t>
            </w:r>
          </w:p>
        </w:tc>
        <w:tc>
          <w:tcPr>
            <w:tcW w:w="29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emdat.be</w:t>
            </w:r>
          </w:p>
        </w:tc>
        <w:tc>
          <w:tcPr>
            <w:tcW w:w="21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P1</w:t>
            </w:r>
          </w:p>
        </w:tc>
      </w:tr>
    </w:tbl>
    <w:p>
      <w:pPr>
        <w:pStyle w:val="Normal"/>
        <w:spacing w:before="120" w:after="0"/>
        <w:rPr/>
      </w:pPr>
      <w:r>
        <w:rPr/>
      </w:r>
    </w:p>
    <w:p>
      <w:pPr>
        <w:pStyle w:val="Heading3"/>
        <w:spacing w:before="160" w:after="80"/>
        <w:rPr/>
      </w:pPr>
      <w:r>
        <w:rPr>
          <w:rFonts w:eastAsia="Arial" w:cs="Arial"/>
          <w:b/>
          <w:bCs/>
          <w:color w:val="1B5E7B"/>
          <w:sz w:val="24"/>
          <w:szCs w:val="24"/>
        </w:rPr>
        <w:t>1.3 Environnement de Développement</w:t>
      </w:r>
    </w:p>
    <w:p>
      <w:pPr>
        <w:pStyle w:val="Normal"/>
        <w:spacing w:lineRule="auto" w:line="300" w:before="80" w:after="80"/>
        <w:jc w:val="both"/>
        <w:rPr/>
      </w:pPr>
      <w:r>
        <w:rPr>
          <w:rFonts w:eastAsia="Arial" w:cs="Arial"/>
          <w:b w:val="false"/>
          <w:bCs w:val="false"/>
          <w:color w:val="000000"/>
          <w:sz w:val="22"/>
          <w:szCs w:val="22"/>
        </w:rPr>
        <w:t>L'environnement de développement est constitué des éléments suivants :</w:t>
      </w:r>
    </w:p>
    <w:p>
      <w:pPr>
        <w:pStyle w:val="Normal"/>
        <w:spacing w:before="40" w:after="0"/>
        <w:rPr/>
      </w:pPr>
      <w:r>
        <w:rPr/>
      </w:r>
    </w:p>
    <w:p>
      <w:pPr>
        <w:pStyle w:val="ListParagraph"/>
        <w:numPr>
          <w:ilvl w:val="0"/>
          <w:numId w:val="133"/>
        </w:numPr>
        <w:spacing w:lineRule="auto" w:line="281" w:before="40" w:after="40"/>
        <w:rPr/>
      </w:pPr>
      <w:r>
        <w:rPr>
          <w:rFonts w:eastAsia="Arial" w:cs="Arial"/>
          <w:sz w:val="22"/>
          <w:szCs w:val="22"/>
        </w:rPr>
        <w:t>Frontend : React 18, Next.js 14, TailwindCSS 3.4, Leaflet.js, Recharts, Socket.io client.</w:t>
      </w:r>
    </w:p>
    <w:p>
      <w:pPr>
        <w:pStyle w:val="ListParagraph"/>
        <w:numPr>
          <w:ilvl w:val="0"/>
          <w:numId w:val="134"/>
        </w:numPr>
        <w:spacing w:lineRule="auto" w:line="281" w:before="40" w:after="40"/>
        <w:rPr/>
      </w:pPr>
      <w:r>
        <w:rPr>
          <w:rFonts w:eastAsia="Arial" w:cs="Arial"/>
          <w:sz w:val="22"/>
          <w:szCs w:val="22"/>
        </w:rPr>
        <w:t>Backend : Node.js 20 (API Gateway), Python 3.11 + FastAPI (services IA).</w:t>
      </w:r>
    </w:p>
    <w:p>
      <w:pPr>
        <w:pStyle w:val="ListParagraph"/>
        <w:numPr>
          <w:ilvl w:val="0"/>
          <w:numId w:val="135"/>
        </w:numPr>
        <w:spacing w:lineRule="auto" w:line="281" w:before="40" w:after="40"/>
        <w:rPr/>
      </w:pPr>
      <w:r>
        <w:rPr>
          <w:rFonts w:eastAsia="Arial" w:cs="Arial"/>
          <w:sz w:val="22"/>
          <w:szCs w:val="22"/>
        </w:rPr>
        <w:t>Base de données : PostgreSQL avec extension PostGIS pour les données géospatiales.</w:t>
      </w:r>
    </w:p>
    <w:p>
      <w:pPr>
        <w:pStyle w:val="ListParagraph"/>
        <w:numPr>
          <w:ilvl w:val="0"/>
          <w:numId w:val="136"/>
        </w:numPr>
        <w:spacing w:lineRule="auto" w:line="281" w:before="40" w:after="40"/>
        <w:rPr/>
      </w:pPr>
      <w:r>
        <w:rPr>
          <w:rFonts w:eastAsia="Arial" w:cs="Arial"/>
          <w:sz w:val="22"/>
          <w:szCs w:val="22"/>
        </w:rPr>
        <w:t>Infrastructure : Docker + Docker Compose, GitHub Actions (CI/CD), Vercel (frontend), Railway (backend).</w:t>
      </w:r>
    </w:p>
    <w:p>
      <w:pPr>
        <w:pStyle w:val="ListParagraph"/>
        <w:numPr>
          <w:ilvl w:val="0"/>
          <w:numId w:val="137"/>
        </w:numPr>
        <w:spacing w:lineRule="auto" w:line="281" w:before="40" w:after="40"/>
        <w:rPr/>
      </w:pPr>
      <w:r>
        <w:rPr>
          <w:rFonts w:eastAsia="Arial" w:cs="Arial"/>
          <w:sz w:val="22"/>
          <w:szCs w:val="22"/>
        </w:rPr>
        <w:t>IA/ML : TensorFlow 2.x, scikit-learn, XGBoost, LightGBM, HuggingFace Transformers, NetworkX, OSMnx.</w:t>
      </w:r>
    </w:p>
    <w:p>
      <w:pPr>
        <w:pStyle w:val="Normal"/>
        <w:spacing w:before="120" w:after="0"/>
        <w:rPr/>
      </w:pPr>
      <w:r>
        <w:rPr/>
      </w:r>
    </w:p>
    <w:p>
      <w:pPr>
        <w:pStyle w:val="Heading2"/>
        <w:spacing w:before="220" w:after="120"/>
        <w:rPr/>
      </w:pPr>
      <w:r>
        <w:rPr>
          <w:rFonts w:eastAsia="Arial" w:cs="Arial"/>
          <w:b/>
          <w:bCs/>
          <w:color w:val="2E86AB"/>
          <w:sz w:val="26"/>
          <w:szCs w:val="26"/>
        </w:rPr>
        <w:t>2. Méthodologie</w:t>
      </w:r>
    </w:p>
    <w:p>
      <w:pPr>
        <w:pStyle w:val="Heading3"/>
        <w:spacing w:before="160" w:after="80"/>
        <w:rPr/>
      </w:pPr>
      <w:r>
        <w:rPr>
          <w:rFonts w:eastAsia="Arial" w:cs="Arial"/>
          <w:b/>
          <w:bCs/>
          <w:color w:val="1B5E7B"/>
          <w:sz w:val="24"/>
          <w:szCs w:val="24"/>
        </w:rPr>
        <w:t>2.1 Approche Générale</w:t>
      </w:r>
    </w:p>
    <w:p>
      <w:pPr>
        <w:pStyle w:val="Normal"/>
        <w:spacing w:lineRule="auto" w:line="300" w:before="80" w:after="80"/>
        <w:jc w:val="both"/>
        <w:rPr/>
      </w:pPr>
      <w:r>
        <w:rPr>
          <w:rFonts w:eastAsia="Arial" w:cs="Arial"/>
          <w:b w:val="false"/>
          <w:bCs w:val="false"/>
          <w:color w:val="000000"/>
          <w:sz w:val="22"/>
          <w:szCs w:val="22"/>
        </w:rPr>
        <w:t>La méthodologie adoptée est agile et itérative, structurée en six phases correspondant à la roadmap de 48 heures du hackathon. Chaque phase produit un livrable fonctionnel et testable, permettant une validation incrémentale des fonctionnalités.</w:t>
      </w:r>
    </w:p>
    <w:p>
      <w:pPr>
        <w:pStyle w:val="Normal"/>
        <w:spacing w:before="80" w:after="0"/>
        <w:rPr/>
      </w:pPr>
      <w:r>
        <w:rPr/>
      </w:r>
    </w:p>
    <w:tbl>
      <w:tblPr>
        <w:tblW w:w="9026" w:type="dxa"/>
        <w:jc w:val="start"/>
        <w:tblInd w:w="0" w:type="dxa"/>
        <w:tblLayout w:type="fixed"/>
        <w:tblCellMar>
          <w:top w:w="80" w:type="dxa"/>
          <w:start w:w="140" w:type="dxa"/>
          <w:bottom w:w="80" w:type="dxa"/>
          <w:end w:w="140" w:type="dxa"/>
        </w:tblCellMar>
      </w:tblPr>
      <w:tblGrid>
        <w:gridCol w:w="1600"/>
        <w:gridCol w:w="1400"/>
        <w:gridCol w:w="6026"/>
      </w:tblGrid>
      <w:tr>
        <w:trPr>
          <w:tblHeader w:val="true"/>
        </w:trPr>
        <w:tc>
          <w:tcPr>
            <w:tcW w:w="16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Phase</w:t>
            </w:r>
          </w:p>
        </w:tc>
        <w:tc>
          <w:tcPr>
            <w:tcW w:w="14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Durée</w:t>
            </w:r>
          </w:p>
        </w:tc>
        <w:tc>
          <w:tcPr>
            <w:tcW w:w="602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Livrables</w:t>
            </w:r>
          </w:p>
        </w:tc>
      </w:tr>
      <w:tr>
        <w:trPr/>
        <w:tc>
          <w:tcPr>
            <w:tcW w:w="1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Phase 0 — Setup</w:t>
            </w:r>
          </w:p>
        </w:tc>
        <w:tc>
          <w:tcPr>
            <w:tcW w:w="1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H0 – H2</w:t>
            </w:r>
          </w:p>
        </w:tc>
        <w:tc>
          <w:tcPr>
            <w:tcW w:w="60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Environnement Docker, architecture décidée, dépôt GitHub</w:t>
            </w:r>
          </w:p>
        </w:tc>
      </w:tr>
      <w:tr>
        <w:trPr/>
        <w:tc>
          <w:tcPr>
            <w:tcW w:w="1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Phase 1 — Données</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H2 – H8</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API météo intégrée, carte Leaflet basique, mock IoT</w:t>
            </w:r>
          </w:p>
        </w:tc>
      </w:tr>
      <w:tr>
        <w:trPr/>
        <w:tc>
          <w:tcPr>
            <w:tcW w:w="1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Phase 2 — IA</w:t>
            </w:r>
          </w:p>
        </w:tc>
        <w:tc>
          <w:tcPr>
            <w:tcW w:w="1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H8 – H16</w:t>
            </w:r>
          </w:p>
        </w:tc>
        <w:tc>
          <w:tcPr>
            <w:tcW w:w="60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Modèle XGBoost danger, Decision Engine, scores sur carte</w:t>
            </w:r>
          </w:p>
        </w:tc>
      </w:tr>
      <w:tr>
        <w:trPr/>
        <w:tc>
          <w:tcPr>
            <w:tcW w:w="1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Phase 3 — Alertes</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H16 – H24</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Routing A*, système alertes, WebSocket temps réel</w:t>
            </w:r>
          </w:p>
        </w:tc>
      </w:tr>
      <w:tr>
        <w:trPr/>
        <w:tc>
          <w:tcPr>
            <w:tcW w:w="1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Phase 4 — Dashboard</w:t>
            </w:r>
          </w:p>
        </w:tc>
        <w:tc>
          <w:tcPr>
            <w:tcW w:w="1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H24 – H36</w:t>
            </w:r>
          </w:p>
        </w:tc>
        <w:tc>
          <w:tcPr>
            <w:tcW w:w="60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Dashboard complet, KPI animés, timeline 24h</w:t>
            </w:r>
          </w:p>
        </w:tc>
      </w:tr>
      <w:tr>
        <w:trPr/>
        <w:tc>
          <w:tcPr>
            <w:tcW w:w="1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Phase 5 — Simulation</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H36 – H44</w:t>
            </w:r>
          </w:p>
        </w:tc>
        <w:tc>
          <w:tcPr>
            <w:tcW w:w="6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Mode What If?, polish UI, tests critiques</w:t>
            </w:r>
          </w:p>
        </w:tc>
      </w:tr>
      <w:tr>
        <w:trPr/>
        <w:tc>
          <w:tcPr>
            <w:tcW w:w="1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Phase 6 — Démo</w:t>
            </w:r>
          </w:p>
        </w:tc>
        <w:tc>
          <w:tcPr>
            <w:tcW w:w="1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H44 – H48</w:t>
            </w:r>
          </w:p>
        </w:tc>
        <w:tc>
          <w:tcPr>
            <w:tcW w:w="60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Déploiement Vercel/Railway, pitch deck finalisé</w:t>
            </w:r>
          </w:p>
        </w:tc>
      </w:tr>
    </w:tbl>
    <w:p>
      <w:pPr>
        <w:pStyle w:val="Normal"/>
        <w:spacing w:before="120" w:after="0"/>
        <w:rPr/>
      </w:pPr>
      <w:r>
        <w:rPr/>
      </w:r>
    </w:p>
    <w:p>
      <w:pPr>
        <w:pStyle w:val="Heading3"/>
        <w:spacing w:before="160" w:after="80"/>
        <w:rPr/>
      </w:pPr>
      <w:r>
        <w:rPr>
          <w:rFonts w:eastAsia="Arial" w:cs="Arial"/>
          <w:b/>
          <w:bCs/>
          <w:color w:val="1B5E7B"/>
          <w:sz w:val="24"/>
          <w:szCs w:val="24"/>
        </w:rPr>
        <w:t>2.2 Démarche de Vérification des Hypothèses</w:t>
      </w:r>
    </w:p>
    <w:p>
      <w:pPr>
        <w:pStyle w:val="Heading4"/>
        <w:spacing w:before="120" w:after="60"/>
        <w:rPr/>
      </w:pPr>
      <w:r>
        <w:rPr>
          <w:rFonts w:eastAsia="Arial" w:cs="Arial"/>
          <w:b/>
          <w:bCs/>
          <w:color w:val="444444"/>
          <w:sz w:val="22"/>
          <w:szCs w:val="22"/>
        </w:rPr>
        <w:t>Hypothèse 1 : L'agrégation pondérée produit un meilleur score de risque</w:t>
      </w:r>
    </w:p>
    <w:p>
      <w:pPr>
        <w:pStyle w:val="Normal"/>
        <w:spacing w:lineRule="auto" w:line="300" w:before="80" w:after="80"/>
        <w:jc w:val="both"/>
        <w:rPr/>
      </w:pPr>
      <w:r>
        <w:rPr>
          <w:rFonts w:eastAsia="Arial" w:cs="Arial"/>
          <w:b w:val="false"/>
          <w:bCs w:val="false"/>
          <w:color w:val="000000"/>
          <w:sz w:val="22"/>
          <w:szCs w:val="22"/>
        </w:rPr>
        <w:t>Pour vérifier cette hypothèse, deux approches sont comparées sur un jeu de données historiques de catastrophes (EM-DAT) :</w:t>
      </w:r>
    </w:p>
    <w:p>
      <w:pPr>
        <w:pStyle w:val="ListParagraph"/>
        <w:numPr>
          <w:ilvl w:val="0"/>
          <w:numId w:val="138"/>
        </w:numPr>
        <w:spacing w:lineRule="auto" w:line="281" w:before="40" w:after="40"/>
        <w:rPr/>
      </w:pPr>
      <w:r>
        <w:rPr>
          <w:rFonts w:eastAsia="Arial" w:cs="Arial"/>
          <w:sz w:val="22"/>
          <w:szCs w:val="22"/>
        </w:rPr>
        <w:t>Modèle mono-risque : XGBoost entraîné uniquement sur des données d'inondations.</w:t>
      </w:r>
    </w:p>
    <w:p>
      <w:pPr>
        <w:pStyle w:val="ListParagraph"/>
        <w:numPr>
          <w:ilvl w:val="0"/>
          <w:numId w:val="139"/>
        </w:numPr>
        <w:spacing w:lineRule="auto" w:line="281" w:before="40" w:after="40"/>
        <w:rPr/>
      </w:pPr>
      <w:r>
        <w:rPr>
          <w:rFonts w:eastAsia="Arial" w:cs="Arial"/>
          <w:sz w:val="22"/>
          <w:szCs w:val="22"/>
        </w:rPr>
        <w:t>Modèle agrégé MITANDRINA : formule de pondération combinant quatre scores IA avec w1=0.35, w2=0.30, w3=0.25, w4=0.10.</w:t>
      </w:r>
    </w:p>
    <w:p>
      <w:pPr>
        <w:pStyle w:val="Normal"/>
        <w:spacing w:before="40" w:after="0"/>
        <w:rPr/>
      </w:pPr>
      <w:r>
        <w:rPr/>
      </w:r>
    </w:p>
    <w:p>
      <w:pPr>
        <w:pStyle w:val="Normal"/>
        <w:spacing w:lineRule="auto" w:line="300" w:before="80" w:after="80"/>
        <w:jc w:val="both"/>
        <w:rPr/>
      </w:pPr>
      <w:r>
        <w:rPr>
          <w:rFonts w:eastAsia="Arial" w:cs="Arial"/>
          <w:b w:val="false"/>
          <w:bCs w:val="false"/>
          <w:color w:val="000000"/>
          <w:sz w:val="22"/>
          <w:szCs w:val="22"/>
        </w:rPr>
        <w:t>Les métriques comparées sont la précision (precision), le rappel (recall), le F1-score et l'AUC-ROC. La cible est un F1 &gt; 0,85 pour le modèle agrégé.</w:t>
      </w:r>
    </w:p>
    <w:p>
      <w:pPr>
        <w:pStyle w:val="Normal"/>
        <w:spacing w:before="80" w:after="0"/>
        <w:rPr/>
      </w:pPr>
      <w:r>
        <w:rPr/>
      </w:r>
    </w:p>
    <w:p>
      <w:pPr>
        <w:pStyle w:val="Heading4"/>
        <w:spacing w:before="120" w:after="60"/>
        <w:rPr/>
      </w:pPr>
      <w:r>
        <w:rPr>
          <w:rFonts w:eastAsia="Arial" w:cs="Arial"/>
          <w:b/>
          <w:bCs/>
          <w:color w:val="444444"/>
          <w:sz w:val="22"/>
          <w:szCs w:val="22"/>
        </w:rPr>
        <w:t>Hypothèse 2 : A* calcule les routes en moins de 2 secondes</w:t>
      </w:r>
    </w:p>
    <w:p>
      <w:pPr>
        <w:pStyle w:val="Normal"/>
        <w:spacing w:lineRule="auto" w:line="300" w:before="80" w:after="80"/>
        <w:jc w:val="both"/>
        <w:rPr/>
      </w:pPr>
      <w:r>
        <w:rPr>
          <w:rFonts w:eastAsia="Arial" w:cs="Arial"/>
          <w:b w:val="false"/>
          <w:bCs w:val="false"/>
          <w:color w:val="000000"/>
          <w:sz w:val="22"/>
          <w:szCs w:val="22"/>
        </w:rPr>
        <w:t>Un benchmark est réalisé sur des graphes routiers OSMnx de taille croissante (10 000 à 100 000 nœuds) pour mesurer le temps d'exécution de l'algorithme A* avec pondération dynamique. Les résultats sont comparés à Dijkstra pour valider le gain de performance apporté par l'heuristique.</w:t>
      </w:r>
    </w:p>
    <w:p>
      <w:pPr>
        <w:pStyle w:val="Normal"/>
        <w:spacing w:before="80" w:after="0"/>
        <w:rPr/>
      </w:pPr>
      <w:r>
        <w:rPr/>
      </w:r>
    </w:p>
    <w:p>
      <w:pPr>
        <w:pStyle w:val="Heading4"/>
        <w:spacing w:before="120" w:after="60"/>
        <w:rPr/>
      </w:pPr>
      <w:r>
        <w:rPr>
          <w:rFonts w:eastAsia="Arial" w:cs="Arial"/>
          <w:b/>
          <w:bCs/>
          <w:color w:val="444444"/>
          <w:sz w:val="22"/>
          <w:szCs w:val="22"/>
        </w:rPr>
        <w:t>Hypothèse 3 : Latence bout-en-bout inférieure à 10 minutes</w:t>
      </w:r>
    </w:p>
    <w:p>
      <w:pPr>
        <w:pStyle w:val="Normal"/>
        <w:spacing w:lineRule="auto" w:line="300" w:before="80" w:after="80"/>
        <w:jc w:val="both"/>
        <w:rPr/>
      </w:pPr>
      <w:r>
        <w:rPr>
          <w:rFonts w:eastAsia="Arial" w:cs="Arial"/>
          <w:b w:val="false"/>
          <w:bCs w:val="false"/>
          <w:color w:val="000000"/>
          <w:sz w:val="22"/>
          <w:szCs w:val="22"/>
        </w:rPr>
        <w:t>Un test de charge est conduit avec k6 (1 000 requêtes/seconde simulées) pour mesurer la latence P95 des API, le délai de génération d'une alerte depuis la détection IA, et le temps de mise à jour de la cartographie via WebSocket.</w:t>
      </w:r>
    </w:p>
    <w:p>
      <w:pPr>
        <w:pStyle w:val="Normal"/>
        <w:spacing w:before="120" w:after="0"/>
        <w:rPr/>
      </w:pPr>
      <w:r>
        <w:rPr/>
      </w:r>
    </w:p>
    <w:p>
      <w:pPr>
        <w:pStyle w:val="Heading3"/>
        <w:spacing w:before="160" w:after="80"/>
        <w:rPr/>
      </w:pPr>
      <w:r>
        <w:rPr>
          <w:rFonts w:eastAsia="Arial" w:cs="Arial"/>
          <w:b/>
          <w:bCs/>
          <w:color w:val="1B5E7B"/>
          <w:sz w:val="24"/>
          <w:szCs w:val="24"/>
        </w:rPr>
        <w:t>2.3 Variables Étudiées</w:t>
      </w:r>
    </w:p>
    <w:p>
      <w:pPr>
        <w:pStyle w:val="Normal"/>
        <w:spacing w:before="40" w:after="0"/>
        <w:rPr/>
      </w:pPr>
      <w:r>
        <w:rPr/>
      </w:r>
    </w:p>
    <w:tbl>
      <w:tblPr>
        <w:tblW w:w="9026" w:type="dxa"/>
        <w:jc w:val="start"/>
        <w:tblInd w:w="0" w:type="dxa"/>
        <w:tblLayout w:type="fixed"/>
        <w:tblCellMar>
          <w:top w:w="80" w:type="dxa"/>
          <w:start w:w="140" w:type="dxa"/>
          <w:bottom w:w="80" w:type="dxa"/>
          <w:end w:w="140" w:type="dxa"/>
        </w:tblCellMar>
      </w:tblPr>
      <w:tblGrid>
        <w:gridCol w:w="2600"/>
        <w:gridCol w:w="1597"/>
        <w:gridCol w:w="4829"/>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Variable</w:t>
            </w:r>
          </w:p>
        </w:tc>
        <w:tc>
          <w:tcPr>
            <w:tcW w:w="1597"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Codification</w:t>
            </w:r>
          </w:p>
        </w:tc>
        <w:tc>
          <w:tcPr>
            <w:tcW w:w="4829"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Utilité</w:t>
            </w:r>
          </w:p>
        </w:tc>
      </w:tr>
      <w:tr>
        <w:trPr/>
        <w:tc>
          <w:tcPr>
            <w:tcW w:w="2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Score de risque inondation</w:t>
            </w:r>
          </w:p>
        </w:tc>
        <w:tc>
          <w:tcPr>
            <w:tcW w:w="15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S_flood</w:t>
            </w:r>
          </w:p>
        </w:tc>
        <w:tc>
          <w:tcPr>
            <w:tcW w:w="48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Quantifier le danger d'inondation par zone [0-100]</w:t>
            </w:r>
          </w:p>
        </w:tc>
      </w:tr>
      <w:tr>
        <w:trPr/>
        <w:tc>
          <w:tcPr>
            <w:tcW w:w="2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Score de risque incendie</w:t>
            </w:r>
          </w:p>
        </w:tc>
        <w:tc>
          <w:tcPr>
            <w:tcW w:w="15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S_fire</w:t>
            </w:r>
          </w:p>
        </w:tc>
        <w:tc>
          <w:tcPr>
            <w:tcW w:w="48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Quantifier le danger d'incendie par zone [0-100]</w:t>
            </w:r>
          </w:p>
        </w:tc>
      </w:tr>
      <w:tr>
        <w:trPr/>
        <w:tc>
          <w:tcPr>
            <w:tcW w:w="2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Score de risque cyclonique</w:t>
            </w:r>
          </w:p>
        </w:tc>
        <w:tc>
          <w:tcPr>
            <w:tcW w:w="15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S_cyclone</w:t>
            </w:r>
          </w:p>
        </w:tc>
        <w:tc>
          <w:tcPr>
            <w:tcW w:w="48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Quantifier le danger cyclonique [0-100]</w:t>
            </w:r>
          </w:p>
        </w:tc>
      </w:tr>
      <w:tr>
        <w:trPr/>
        <w:tc>
          <w:tcPr>
            <w:tcW w:w="2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Score NLP signaux sociaux</w:t>
            </w:r>
          </w:p>
        </w:tc>
        <w:tc>
          <w:tcPr>
            <w:tcW w:w="15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S_nlp</w:t>
            </w:r>
          </w:p>
        </w:tc>
        <w:tc>
          <w:tcPr>
            <w:tcW w:w="48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Quantifier la détresse sociale détectée [0-100]</w:t>
            </w:r>
          </w:p>
        </w:tc>
      </w:tr>
      <w:tr>
        <w:trPr/>
        <w:tc>
          <w:tcPr>
            <w:tcW w:w="2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Risk Score agrégé</w:t>
            </w:r>
          </w:p>
        </w:tc>
        <w:tc>
          <w:tcPr>
            <w:tcW w:w="15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RS</w:t>
            </w:r>
          </w:p>
        </w:tc>
        <w:tc>
          <w:tcPr>
            <w:tcW w:w="48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Score composite global = f(S_flood, S_fire, S_cyclone, S_nlp)</w:t>
            </w:r>
          </w:p>
        </w:tc>
      </w:tr>
      <w:tr>
        <w:trPr/>
        <w:tc>
          <w:tcPr>
            <w:tcW w:w="2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Délai d'alerte</w:t>
            </w:r>
          </w:p>
        </w:tc>
        <w:tc>
          <w:tcPr>
            <w:tcW w:w="15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DA</w:t>
            </w:r>
          </w:p>
        </w:tc>
        <w:tc>
          <w:tcPr>
            <w:tcW w:w="48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Temps entre détection IA et réception alerte utilisateur (s)</w:t>
            </w:r>
          </w:p>
        </w:tc>
      </w:tr>
      <w:tr>
        <w:trPr/>
        <w:tc>
          <w:tcPr>
            <w:tcW w:w="2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Temps calcul route A*</w:t>
            </w:r>
          </w:p>
        </w:tc>
        <w:tc>
          <w:tcPr>
            <w:tcW w:w="15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TR</w:t>
            </w:r>
          </w:p>
        </w:tc>
        <w:tc>
          <w:tcPr>
            <w:tcW w:w="48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Durée de calcul de l'itinéraire d'évacuation (s)</w:t>
            </w:r>
          </w:p>
        </w:tc>
      </w:tr>
      <w:tr>
        <w:trPr/>
        <w:tc>
          <w:tcPr>
            <w:tcW w:w="2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Précision modèle IA</w:t>
            </w:r>
          </w:p>
        </w:tc>
        <w:tc>
          <w:tcPr>
            <w:tcW w:w="15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w:t>
            </w:r>
          </w:p>
        </w:tc>
        <w:tc>
          <w:tcPr>
            <w:tcW w:w="482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Proportion de vrais positifs parmi les alertes émises</w:t>
            </w:r>
          </w:p>
        </w:tc>
      </w:tr>
      <w:tr>
        <w:trPr/>
        <w:tc>
          <w:tcPr>
            <w:tcW w:w="2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Rappel modèle IA</w:t>
            </w:r>
          </w:p>
        </w:tc>
        <w:tc>
          <w:tcPr>
            <w:tcW w:w="15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w:t>
            </w:r>
          </w:p>
        </w:tc>
        <w:tc>
          <w:tcPr>
            <w:tcW w:w="482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Proportion de catastrophes réelles détectées</w:t>
            </w:r>
          </w:p>
        </w:tc>
      </w:tr>
    </w:tbl>
    <w:p>
      <w:pPr>
        <w:pStyle w:val="Normal"/>
        <w:spacing w:before="120" w:after="0"/>
        <w:rPr/>
      </w:pPr>
      <w:r>
        <w:rPr/>
      </w:r>
    </w:p>
    <w:p>
      <w:pPr>
        <w:pStyle w:val="Heading3"/>
        <w:spacing w:before="160" w:after="80"/>
        <w:rPr/>
      </w:pPr>
      <w:r>
        <w:rPr>
          <w:rFonts w:eastAsia="Arial" w:cs="Arial"/>
          <w:b/>
          <w:bCs/>
          <w:color w:val="1B5E7B"/>
          <w:sz w:val="24"/>
          <w:szCs w:val="24"/>
        </w:rPr>
        <w:t>2.4 Limites de la Méthodologie</w:t>
      </w:r>
    </w:p>
    <w:p>
      <w:pPr>
        <w:pStyle w:val="Normal"/>
        <w:spacing w:lineRule="auto" w:line="300" w:before="80" w:after="80"/>
        <w:jc w:val="both"/>
        <w:rPr/>
      </w:pPr>
      <w:r>
        <w:rPr>
          <w:rFonts w:eastAsia="Arial" w:cs="Arial"/>
          <w:b w:val="false"/>
          <w:bCs w:val="false"/>
          <w:color w:val="000000"/>
          <w:sz w:val="22"/>
          <w:szCs w:val="22"/>
        </w:rPr>
        <w:t>Plusieurs limites doivent être mentionnées pour une appréciation honnête de la démarche :</w:t>
      </w:r>
    </w:p>
    <w:p>
      <w:pPr>
        <w:pStyle w:val="ListParagraph"/>
        <w:numPr>
          <w:ilvl w:val="0"/>
          <w:numId w:val="140"/>
        </w:numPr>
        <w:spacing w:lineRule="auto" w:line="281" w:before="40" w:after="40"/>
        <w:rPr/>
      </w:pPr>
      <w:r>
        <w:rPr>
          <w:rFonts w:eastAsia="Arial" w:cs="Arial"/>
          <w:sz w:val="22"/>
          <w:szCs w:val="22"/>
        </w:rPr>
        <w:t>Données simulées : dans le cadre du hackathon de 48 heures, les capteurs IoT sont simulés (mock data), ce qui ne reflète pas les conditions opérationnelles réelles.</w:t>
      </w:r>
    </w:p>
    <w:p>
      <w:pPr>
        <w:pStyle w:val="ListParagraph"/>
        <w:numPr>
          <w:ilvl w:val="0"/>
          <w:numId w:val="141"/>
        </w:numPr>
        <w:spacing w:lineRule="auto" w:line="281" w:before="40" w:after="40"/>
        <w:rPr/>
      </w:pPr>
      <w:r>
        <w:rPr>
          <w:rFonts w:eastAsia="Arial" w:cs="Arial"/>
          <w:sz w:val="22"/>
          <w:szCs w:val="22"/>
        </w:rPr>
        <w:t>Absence d'enquête terrain : contrairement à un projet de terrain classique, la validation repose uniquement sur des données historiques et des simulations numériques.</w:t>
      </w:r>
    </w:p>
    <w:p>
      <w:pPr>
        <w:pStyle w:val="ListParagraph"/>
        <w:numPr>
          <w:ilvl w:val="0"/>
          <w:numId w:val="142"/>
        </w:numPr>
        <w:spacing w:lineRule="auto" w:line="281" w:before="40" w:after="40"/>
        <w:rPr/>
      </w:pPr>
      <w:r>
        <w:rPr>
          <w:rFonts w:eastAsia="Arial" w:cs="Arial"/>
          <w:sz w:val="22"/>
          <w:szCs w:val="22"/>
        </w:rPr>
        <w:t>Modèles pré-entraînés : faute de données d'entraînement locales suffisantes, les modèles utilisent des poids pré-entraînés sur des datasets internationaux, ce qui peut introduire des biais géographiques.</w:t>
      </w:r>
    </w:p>
    <w:p>
      <w:pPr>
        <w:sectPr>
          <w:type w:val="nextPage"/>
          <w:pgSz w:w="11906" w:h="16838"/>
          <w:pgMar w:left="1440" w:right="1440" w:gutter="0" w:header="0" w:top="1440" w:footer="0" w:bottom="1440"/>
          <w:pgNumType w:fmt="decimal"/>
          <w:formProt w:val="false"/>
          <w:textDirection w:val="lrTb"/>
          <w:docGrid w:type="default" w:linePitch="360" w:charSpace="0"/>
        </w:sectPr>
        <w:pStyle w:val="ListParagraph"/>
        <w:numPr>
          <w:ilvl w:val="0"/>
          <w:numId w:val="143"/>
        </w:numPr>
        <w:spacing w:lineRule="auto" w:line="281" w:before="40" w:after="0"/>
        <w:rPr/>
      </w:pPr>
      <w:r>
        <w:rPr>
          <w:rFonts w:eastAsia="Arial" w:cs="Arial"/>
          <w:sz w:val="22"/>
          <w:szCs w:val="22"/>
        </w:rPr>
        <w:t>Contrainte temporelle : le MVP de 48 heures correspond à 2,5 KSLOC sur les 15 KSLOC estimés pour la version production, soit environ 17% du système final.</w:t>
      </w:r>
      <w:r>
        <w:br w:type="page"/>
      </w:r>
    </w:p>
    <w:p>
      <w:pPr>
        <w:pStyle w:val="Heading1"/>
        <w:spacing w:before="0" w:after="200"/>
        <w:rPr/>
      </w:pPr>
      <w:r>
        <w:rPr>
          <w:rFonts w:eastAsia="Arial" w:cs="Arial"/>
          <w:b/>
          <w:bCs/>
          <w:color w:val="1B5E7B"/>
          <w:sz w:val="32"/>
          <w:szCs w:val="32"/>
        </w:rPr>
        <w:t>PARTIE III : RÉSULTATS ET ILLUSTRATIONS</w:t>
      </w:r>
    </w:p>
    <w:p>
      <w:pPr>
        <w:pStyle w:val="Normal"/>
        <w:spacing w:before="80" w:after="0"/>
        <w:rPr/>
      </w:pPr>
      <w:r>
        <w:rPr/>
      </w:r>
    </w:p>
    <w:p>
      <w:pPr>
        <w:pStyle w:val="Heading2"/>
        <w:spacing w:before="220" w:after="120"/>
        <w:rPr/>
      </w:pPr>
      <w:r>
        <w:rPr>
          <w:rFonts w:eastAsia="Arial" w:cs="Arial"/>
          <w:b/>
          <w:bCs/>
          <w:color w:val="2E86AB"/>
          <w:sz w:val="26"/>
          <w:szCs w:val="26"/>
        </w:rPr>
        <w:t>1. Architecture de la Plateforme MITANDRINA</w:t>
      </w:r>
    </w:p>
    <w:p>
      <w:pPr>
        <w:pStyle w:val="Heading3"/>
        <w:spacing w:before="160" w:after="80"/>
        <w:rPr/>
      </w:pPr>
      <w:r>
        <w:rPr>
          <w:rFonts w:eastAsia="Arial" w:cs="Arial"/>
          <w:b/>
          <w:bCs/>
          <w:color w:val="1B5E7B"/>
          <w:sz w:val="24"/>
          <w:szCs w:val="24"/>
        </w:rPr>
        <w:t>1.1 Vue d'Ensemble — Architecture en Couches</w:t>
      </w:r>
    </w:p>
    <w:p>
      <w:pPr>
        <w:pStyle w:val="Normal"/>
        <w:spacing w:lineRule="auto" w:line="300" w:before="80" w:after="80"/>
        <w:jc w:val="both"/>
        <w:rPr/>
      </w:pPr>
      <w:r>
        <w:rPr>
          <w:rFonts w:eastAsia="Arial" w:cs="Arial"/>
          <w:b w:val="false"/>
          <w:bCs w:val="false"/>
          <w:color w:val="000000"/>
          <w:sz w:val="22"/>
          <w:szCs w:val="22"/>
        </w:rPr>
        <w:t>L'architecture de MITANDRINA est organisée en six couches fonctionnelles, chacune assurant une responsabilité précise et communiquant avec les couches adjacentes via des interfaces standardisées (REST, WebSocket, GeoJSON).</w:t>
      </w:r>
    </w:p>
    <w:p>
      <w:pPr>
        <w:pStyle w:val="Normal"/>
        <w:spacing w:before="40" w:after="0"/>
        <w:rPr/>
      </w:pPr>
      <w:r>
        <w:rPr/>
      </w:r>
    </w:p>
    <w:tbl>
      <w:tblPr>
        <w:tblW w:w="9026" w:type="dxa"/>
        <w:jc w:val="start"/>
        <w:tblInd w:w="0" w:type="dxa"/>
        <w:tblLayout w:type="fixed"/>
        <w:tblCellMar>
          <w:top w:w="80" w:type="dxa"/>
          <w:start w:w="140" w:type="dxa"/>
          <w:bottom w:w="80" w:type="dxa"/>
          <w:end w:w="140" w:type="dxa"/>
        </w:tblCellMar>
      </w:tblPr>
      <w:tblGrid>
        <w:gridCol w:w="1797"/>
        <w:gridCol w:w="3203"/>
        <w:gridCol w:w="4026"/>
      </w:tblGrid>
      <w:tr>
        <w:trPr>
          <w:tblHeader w:val="true"/>
        </w:trPr>
        <w:tc>
          <w:tcPr>
            <w:tcW w:w="1797"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Couche</w:t>
            </w:r>
          </w:p>
        </w:tc>
        <w:tc>
          <w:tcPr>
            <w:tcW w:w="3203"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Composants</w:t>
            </w:r>
          </w:p>
        </w:tc>
        <w:tc>
          <w:tcPr>
            <w:tcW w:w="402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Technologies</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Data Layer</w:t>
            </w:r>
          </w:p>
        </w:tc>
        <w:tc>
          <w:tcPr>
            <w:tcW w:w="3203"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OpenWeather API, NASA FIRMS, IoT Mock, Social Stream, OpenStreetMap</w:t>
            </w:r>
          </w:p>
        </w:tc>
        <w:tc>
          <w:tcPr>
            <w:tcW w:w="40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REST APIs, WebSocket, GeoJSON</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AI Engine</w:t>
            </w:r>
          </w:p>
        </w:tc>
        <w:tc>
          <w:tcPr>
            <w:tcW w:w="3203"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Flood AI (XGBoost+LSTM), Fire CNN (ResNet-50), Cyclone Model, NLP Analyzer (BERT)</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Python, TensorFlow, scikit-learn</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Decision Engine</w:t>
            </w:r>
          </w:p>
        </w:tc>
        <w:tc>
          <w:tcPr>
            <w:tcW w:w="3203"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Risk Aggregator, Alert Generator, Priority Scheduler</w:t>
            </w:r>
          </w:p>
        </w:tc>
        <w:tc>
          <w:tcPr>
            <w:tcW w:w="40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Python FastAPI, règles métier</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Routing System</w:t>
            </w:r>
          </w:p>
        </w:tc>
        <w:tc>
          <w:tcPr>
            <w:tcW w:w="3203"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Graph Builder, A* Pathfinder, Danger Weight Calculator</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Python NetworkX, OSMnx</w:t>
            </w:r>
          </w:p>
        </w:tc>
      </w:tr>
      <w:tr>
        <w:trPr/>
        <w:tc>
          <w:tcPr>
            <w:tcW w:w="17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Alert System</w:t>
            </w:r>
          </w:p>
        </w:tc>
        <w:tc>
          <w:tcPr>
            <w:tcW w:w="3203"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SMS Gateway, Push Notifications, Web Alerts</w:t>
            </w:r>
          </w:p>
        </w:tc>
        <w:tc>
          <w:tcPr>
            <w:tcW w:w="40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Twilio, Firebase FCM, WebSocket</w:t>
            </w:r>
          </w:p>
        </w:tc>
      </w:tr>
      <w:tr>
        <w:trPr/>
        <w:tc>
          <w:tcPr>
            <w:tcW w:w="17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Dashboard</w:t>
            </w:r>
          </w:p>
        </w:tc>
        <w:tc>
          <w:tcPr>
            <w:tcW w:w="3203"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Carte Live, Flux Incidents, Simulation, Analytics</w:t>
            </w:r>
          </w:p>
        </w:tc>
        <w:tc>
          <w:tcPr>
            <w:tcW w:w="40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React, Next.js, Leaflet, Recharts</w:t>
            </w:r>
          </w:p>
          <w:p>
            <w:pPr>
              <w:pStyle w:val="Normal"/>
              <w:spacing w:before="200" w:after="0"/>
              <w:jc w:val="center"/>
              <w:rPr/>
            </w:pPr>
            <w:r>
              <w:rPr/>
              <w:drawing>
                <wp:inline distT="0" distB="0" distL="0" distR="0">
                  <wp:extent cx="2263775" cy="2461260"/>
                  <wp:effectExtent l="0" t="0" r="0" b="0"/>
                  <wp:docPr id="4" name="Diag3" descr="Diagramme de Composants — Architecture Logici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3" descr="Diagramme de Composants — Architecture Logicielle"/>
                          <pic:cNvPicPr>
                            <a:picLocks noChangeAspect="1" noChangeArrowheads="1"/>
                          </pic:cNvPicPr>
                        </pic:nvPicPr>
                        <pic:blipFill>
                          <a:blip r:embed="rId5"/>
                          <a:stretch>
                            <a:fillRect/>
                          </a:stretch>
                        </pic:blipFill>
                        <pic:spPr bwMode="auto">
                          <a:xfrm>
                            <a:off x="0" y="0"/>
                            <a:ext cx="2263775" cy="2461260"/>
                          </a:xfrm>
                          <a:prstGeom prst="rect">
                            <a:avLst/>
                          </a:prstGeom>
                          <a:noFill/>
                        </pic:spPr>
                      </pic:pic>
                    </a:graphicData>
                  </a:graphic>
                </wp:inline>
              </w:drawing>
            </w:r>
          </w:p>
          <w:p>
            <w:pPr>
              <w:pStyle w:val="Normal"/>
              <w:spacing w:before="60" w:after="240"/>
              <w:jc w:val="center"/>
              <w:rPr/>
            </w:pPr>
            <w:r>
              <w:rPr>
                <w:i/>
                <w:color w:val="555555"/>
                <w:sz w:val="18"/>
                <w:szCs w:val="18"/>
              </w:rPr>
              <w:t>Diagramme de Composants — Architecture Logicielle</w:t>
            </w:r>
          </w:p>
          <w:p>
            <w:pPr>
              <w:pStyle w:val="Normal"/>
              <w:spacing w:before="200" w:after="0"/>
              <w:jc w:val="center"/>
              <w:rPr/>
            </w:pPr>
            <w:r>
              <w:rPr/>
              <w:drawing>
                <wp:inline distT="0" distB="0" distL="0" distR="0">
                  <wp:extent cx="2263775" cy="3347085"/>
                  <wp:effectExtent l="0" t="0" r="0" b="0"/>
                  <wp:docPr id="5" name="Diag4" descr="Diagramme de Déploiement — Infrastructure MITAND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4" descr="Diagramme de Déploiement — Infrastructure MITANDRINA"/>
                          <pic:cNvPicPr>
                            <a:picLocks noChangeAspect="1" noChangeArrowheads="1"/>
                          </pic:cNvPicPr>
                        </pic:nvPicPr>
                        <pic:blipFill>
                          <a:blip r:embed="rId6"/>
                          <a:stretch>
                            <a:fillRect/>
                          </a:stretch>
                        </pic:blipFill>
                        <pic:spPr bwMode="auto">
                          <a:xfrm>
                            <a:off x="0" y="0"/>
                            <a:ext cx="2263775" cy="3347085"/>
                          </a:xfrm>
                          <a:prstGeom prst="rect">
                            <a:avLst/>
                          </a:prstGeom>
                          <a:noFill/>
                        </pic:spPr>
                      </pic:pic>
                    </a:graphicData>
                  </a:graphic>
                </wp:inline>
              </w:drawing>
            </w:r>
          </w:p>
          <w:p>
            <w:pPr>
              <w:pStyle w:val="Normal"/>
              <w:spacing w:before="60" w:after="240"/>
              <w:jc w:val="center"/>
              <w:rPr/>
            </w:pPr>
            <w:r>
              <w:rPr>
                <w:i/>
                <w:color w:val="555555"/>
                <w:sz w:val="18"/>
                <w:szCs w:val="18"/>
              </w:rPr>
              <w:t>Diagramme de Déploiement — Infrastructure MITANDRINA</w:t>
            </w:r>
          </w:p>
        </w:tc>
      </w:tr>
    </w:tbl>
    <w:p>
      <w:pPr>
        <w:pStyle w:val="Normal"/>
        <w:spacing w:before="120" w:after="0"/>
        <w:rPr/>
      </w:pPr>
      <w:r>
        <w:rPr/>
      </w:r>
    </w:p>
    <w:p>
      <w:pPr>
        <w:pStyle w:val="Heading2"/>
        <w:spacing w:before="220" w:after="120"/>
        <w:rPr/>
      </w:pPr>
      <w:r>
        <w:rPr>
          <w:rFonts w:eastAsia="Arial" w:cs="Arial"/>
          <w:b/>
          <w:bCs/>
          <w:color w:val="2E86AB"/>
          <w:sz w:val="26"/>
          <w:szCs w:val="26"/>
        </w:rPr>
        <w:t>2. Modules IA — Algorithmes et Résultats</w:t>
      </w:r>
    </w:p>
    <w:p>
      <w:pPr>
        <w:pStyle w:val="Heading3"/>
        <w:spacing w:before="160" w:after="80"/>
        <w:rPr/>
      </w:pPr>
      <w:r>
        <w:rPr>
          <w:rFonts w:eastAsia="Arial" w:cs="Arial"/>
          <w:b/>
          <w:bCs/>
          <w:color w:val="1B5E7B"/>
          <w:sz w:val="24"/>
          <w:szCs w:val="24"/>
        </w:rPr>
        <w:t>2.1 Flood Prediction AI — Prédiction des Inondations</w:t>
      </w:r>
    </w:p>
    <w:p>
      <w:pPr>
        <w:pStyle w:val="Normal"/>
        <w:spacing w:lineRule="auto" w:line="300" w:before="80" w:after="80"/>
        <w:jc w:val="both"/>
        <w:rPr/>
      </w:pPr>
      <w:r>
        <w:rPr>
          <w:rFonts w:eastAsia="Arial" w:cs="Arial"/>
          <w:b w:val="false"/>
          <w:bCs w:val="false"/>
          <w:color w:val="000000"/>
          <w:sz w:val="22"/>
          <w:szCs w:val="22"/>
        </w:rPr>
        <w:t>Le module de prédiction des inondations repose sur un pipeline en deux étapes. La première étape utilise XGBoost pour classifier le risque d'inondation à 24 heures à partir de variables météo (précipitations cumulées, débit des rivières, perméabilité des sols, altimétrie). La seconde étape emploie un réseau LSTM pour modéliser la dynamique temporelle et produire des prédictions à 48 et 72 heures.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Les variables d'entrée (features) utilisées sont les suivantes :</w:t>
      </w:r>
    </w:p>
    <w:p>
      <w:pPr>
        <w:pStyle w:val="ListParagraph"/>
        <w:numPr>
          <w:ilvl w:val="0"/>
          <w:numId w:val="144"/>
        </w:numPr>
        <w:spacing w:lineRule="auto" w:line="281" w:before="40" w:after="40"/>
        <w:rPr/>
      </w:pPr>
      <w:r>
        <w:rPr>
          <w:rFonts w:eastAsia="Arial" w:cs="Arial"/>
          <w:sz w:val="22"/>
          <w:szCs w:val="22"/>
        </w:rPr>
        <w:t>Précipitations cumulées à 24h, 48h et 72h (mm) — source OpenWeather API.</w:t>
      </w:r>
    </w:p>
    <w:p>
      <w:pPr>
        <w:pStyle w:val="ListParagraph"/>
        <w:numPr>
          <w:ilvl w:val="0"/>
          <w:numId w:val="145"/>
        </w:numPr>
        <w:spacing w:lineRule="auto" w:line="281" w:before="40" w:after="40"/>
        <w:rPr/>
      </w:pPr>
      <w:r>
        <w:rPr>
          <w:rFonts w:eastAsia="Arial" w:cs="Arial"/>
          <w:sz w:val="22"/>
          <w:szCs w:val="22"/>
        </w:rPr>
        <w:t>Niveau et débit des rivières (m³/s) — source USGS/OpenHydro.</w:t>
      </w:r>
    </w:p>
    <w:p>
      <w:pPr>
        <w:pStyle w:val="ListParagraph"/>
        <w:numPr>
          <w:ilvl w:val="0"/>
          <w:numId w:val="146"/>
        </w:numPr>
        <w:spacing w:lineRule="auto" w:line="281" w:before="40" w:after="40"/>
        <w:rPr/>
      </w:pPr>
      <w:r>
        <w:rPr>
          <w:rFonts w:eastAsia="Arial" w:cs="Arial"/>
          <w:sz w:val="22"/>
          <w:szCs w:val="22"/>
        </w:rPr>
        <w:t>Type de sol et coefficient de perméabilité — source OpenLandMap.</w:t>
      </w:r>
    </w:p>
    <w:p>
      <w:pPr>
        <w:pStyle w:val="ListParagraph"/>
        <w:numPr>
          <w:ilvl w:val="0"/>
          <w:numId w:val="147"/>
        </w:numPr>
        <w:spacing w:lineRule="auto" w:line="281" w:before="40" w:after="40"/>
        <w:rPr/>
      </w:pPr>
      <w:r>
        <w:rPr>
          <w:rFonts w:eastAsia="Arial" w:cs="Arial"/>
          <w:sz w:val="22"/>
          <w:szCs w:val="22"/>
        </w:rPr>
        <w:t>Altitude et pente du terrain (DEM) — source SRTM/NASA.</w:t>
      </w:r>
    </w:p>
    <w:p>
      <w:pPr>
        <w:pStyle w:val="ListParagraph"/>
        <w:numPr>
          <w:ilvl w:val="0"/>
          <w:numId w:val="148"/>
        </w:numPr>
        <w:spacing w:lineRule="auto" w:line="281" w:before="40" w:after="40"/>
        <w:rPr/>
      </w:pPr>
      <w:r>
        <w:rPr>
          <w:rFonts w:eastAsia="Arial" w:cs="Arial"/>
          <w:sz w:val="22"/>
          <w:szCs w:val="22"/>
        </w:rPr>
        <w:t>Historique des crues pour la zone cible — source EM-DAT.</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Sortie attendue : Score de risque d'inondation [0-100] par zone géographique (grille 1 km²). Métriques cibles : Précision &gt; 85%, Rappel &gt; 90% (la priorité est donnée au rappel afin de minimiser les faux négatifs, plus dangereux que les faux positifs dans ce contexte).</w:t>
      </w:r>
    </w:p>
    <w:p>
      <w:pPr>
        <w:pStyle w:val="Normal"/>
        <w:spacing w:before="120" w:after="0"/>
        <w:rPr/>
      </w:pPr>
      <w:r>
        <w:rPr/>
      </w:r>
    </w:p>
    <w:p>
      <w:pPr>
        <w:pStyle w:val="Heading3"/>
        <w:spacing w:before="160" w:after="80"/>
        <w:rPr/>
      </w:pPr>
      <w:r>
        <w:rPr>
          <w:rFonts w:eastAsia="Arial" w:cs="Arial"/>
          <w:b/>
          <w:bCs/>
          <w:color w:val="1B5E7B"/>
          <w:sz w:val="24"/>
          <w:szCs w:val="24"/>
        </w:rPr>
        <w:t>2.2 Fire Detection AI — Détection des Incendies de Forêt</w:t>
      </w:r>
    </w:p>
    <w:p>
      <w:pPr>
        <w:pStyle w:val="Normal"/>
        <w:spacing w:lineRule="auto" w:line="300" w:before="80" w:after="80"/>
        <w:jc w:val="both"/>
        <w:rPr/>
      </w:pPr>
      <w:r>
        <w:rPr>
          <w:rFonts w:eastAsia="Arial" w:cs="Arial"/>
          <w:b w:val="false"/>
          <w:bCs w:val="false"/>
          <w:color w:val="000000"/>
          <w:sz w:val="22"/>
          <w:szCs w:val="22"/>
        </w:rPr>
        <w:t>Le module de détection incendie combine deux approches complémentaires. Un CNN ResNet-50 fine-tuné sur le dataset ForestFireNet analyse les images satellites (NASA FIRMS, Sentinel-2) pour détecter la fumée et les foyers actifs par segmentation sémantique U-Net. Un modèle Random Forest intègre les facteurs contextuels (température, humidité, vent, NDVI) pour affiner le score de risque.</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Sortie attendue : Bounding box de la zone en feu, score de confiance et vitesse de propagation estimée. Ce module fonctionne en temps réel, les images MODIS étant disponibles avec un délai de 3 heures.</w:t>
      </w:r>
    </w:p>
    <w:p>
      <w:pPr>
        <w:pStyle w:val="Normal"/>
        <w:spacing w:before="120" w:after="0"/>
        <w:rPr/>
      </w:pPr>
      <w:r>
        <w:rPr/>
      </w:r>
    </w:p>
    <w:p>
      <w:pPr>
        <w:pStyle w:val="Heading3"/>
        <w:spacing w:before="160" w:after="80"/>
        <w:rPr/>
      </w:pPr>
      <w:r>
        <w:rPr>
          <w:rFonts w:eastAsia="Arial" w:cs="Arial"/>
          <w:b/>
          <w:bCs/>
          <w:color w:val="1B5E7B"/>
          <w:sz w:val="24"/>
          <w:szCs w:val="24"/>
        </w:rPr>
        <w:t>2.3 Cyclone Risk Model — Modèle de Risque Cyclonique</w:t>
      </w:r>
    </w:p>
    <w:p>
      <w:pPr>
        <w:pStyle w:val="Normal"/>
        <w:spacing w:lineRule="auto" w:line="300" w:before="80" w:after="80"/>
        <w:jc w:val="both"/>
        <w:rPr/>
      </w:pPr>
      <w:r>
        <w:rPr>
          <w:rFonts w:eastAsia="Arial" w:cs="Arial"/>
          <w:b w:val="false"/>
          <w:bCs w:val="false"/>
          <w:color w:val="000000"/>
          <w:sz w:val="22"/>
          <w:szCs w:val="22"/>
        </w:rPr>
        <w:t>Le modèle cyclonique utilise une Régression Ridge couplée à un modèle d'ensemble (Bagging) entraîné sur les données historiques IBTrACS de la NOAA. Les paramètres d'entrée comprennent la pression atmosphérique centrale (hPa), la vitesse des vents maximaux (km/h) et la température de surface de la mer (SST). La trajectoire est estimée par un modèle NWP simplifié avec filtre de Kalman.</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Sortie attendue : Score de danger sur l'échelle de Saffir-Simpson [1-5] enrichi par la densité de population exposée, avec des prédictions à 12h, 24h et 48h accompagnées d'intervalles de confiance.</w:t>
      </w:r>
    </w:p>
    <w:p>
      <w:pPr>
        <w:pStyle w:val="Normal"/>
        <w:spacing w:before="120" w:after="0"/>
        <w:rPr/>
      </w:pPr>
      <w:r>
        <w:rPr/>
      </w:r>
    </w:p>
    <w:p>
      <w:pPr>
        <w:pStyle w:val="Heading3"/>
        <w:spacing w:before="160" w:after="80"/>
        <w:rPr/>
      </w:pPr>
      <w:r>
        <w:rPr>
          <w:rFonts w:eastAsia="Arial" w:cs="Arial"/>
          <w:b/>
          <w:bCs/>
          <w:color w:val="1B5E7B"/>
          <w:sz w:val="24"/>
          <w:szCs w:val="24"/>
        </w:rPr>
        <w:t>2.4 Social Signal Analyzer — Analyse NLP</w:t>
      </w:r>
    </w:p>
    <w:p>
      <w:pPr>
        <w:pStyle w:val="Normal"/>
        <w:spacing w:lineRule="auto" w:line="300" w:before="80" w:after="80"/>
        <w:jc w:val="both"/>
        <w:rPr/>
      </w:pPr>
      <w:r>
        <w:rPr>
          <w:rFonts w:eastAsia="Arial" w:cs="Arial"/>
          <w:b w:val="false"/>
          <w:bCs w:val="false"/>
          <w:color w:val="000000"/>
          <w:sz w:val="22"/>
          <w:szCs w:val="22"/>
        </w:rPr>
        <w:t>Le module NLP analyse en continu les flux de messages simulés pour détecter les signaux de détresse précurseurs d'une catastrophe. Le modèle bert-base-multilingual-cased est fine-tuné sur le dataset DisasterResponse (Figure Eight) pour classifier les messages selon le type de catastrophe (FLOOD, FIRE, CYCLONE, EARTHQUAKE, NORMAL) et le niveau d'urgence (LOW, MEDIUM, HIGH, CRITICAL).</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Un extracteur d'entités nommées (NER) identifie les localisations géographiques mentionnées dans les messages, permettant de géolocaliser automatiquement les signaux de détresse.</w:t>
      </w:r>
    </w:p>
    <w:p>
      <w:pPr>
        <w:pStyle w:val="Normal"/>
        <w:spacing w:before="200" w:after="0"/>
        <w:jc w:val="center"/>
        <w:rPr/>
      </w:pPr>
      <w:r>
        <w:rPr/>
        <w:drawing>
          <wp:inline distT="0" distB="0" distL="0" distR="0">
            <wp:extent cx="5486400" cy="5584190"/>
            <wp:effectExtent l="0" t="0" r="0" b="0"/>
            <wp:docPr id="6" name="Diag5" descr="Diagramme de Classes — Entités métier MITAND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5" descr="Diagramme de Classes — Entités métier MITANDRINA"/>
                    <pic:cNvPicPr>
                      <a:picLocks noChangeAspect="1" noChangeArrowheads="1"/>
                    </pic:cNvPicPr>
                  </pic:nvPicPr>
                  <pic:blipFill>
                    <a:blip r:embed="rId7"/>
                    <a:stretch>
                      <a:fillRect/>
                    </a:stretch>
                  </pic:blipFill>
                  <pic:spPr bwMode="auto">
                    <a:xfrm>
                      <a:off x="0" y="0"/>
                      <a:ext cx="5486400" cy="5584190"/>
                    </a:xfrm>
                    <a:prstGeom prst="rect">
                      <a:avLst/>
                    </a:prstGeom>
                    <a:noFill/>
                  </pic:spPr>
                </pic:pic>
              </a:graphicData>
            </a:graphic>
          </wp:inline>
        </w:drawing>
      </w:r>
    </w:p>
    <w:p>
      <w:pPr>
        <w:pStyle w:val="Normal"/>
        <w:spacing w:before="60" w:after="240"/>
        <w:jc w:val="center"/>
        <w:rPr/>
      </w:pPr>
      <w:r>
        <w:rPr>
          <w:i/>
          <w:color w:val="555555"/>
          <w:sz w:val="18"/>
          <w:szCs w:val="18"/>
        </w:rPr>
        <w:t>Diagramme de Classes — Entités métier MITANDRINA</w:t>
      </w:r>
    </w:p>
    <w:p>
      <w:pPr>
        <w:pStyle w:val="Normal"/>
        <w:spacing w:before="200" w:after="0"/>
        <w:jc w:val="center"/>
        <w:rPr/>
      </w:pPr>
      <w:r>
        <w:rPr/>
        <w:drawing>
          <wp:inline distT="0" distB="0" distL="0" distR="0">
            <wp:extent cx="5486400" cy="4743450"/>
            <wp:effectExtent l="0" t="0" r="0" b="0"/>
            <wp:docPr id="7" name="Diag6" descr="Diagramme de Séquence — Flux de Détection et Al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6" descr="Diagramme de Séquence — Flux de Détection et Alerte"/>
                    <pic:cNvPicPr>
                      <a:picLocks noChangeAspect="1" noChangeArrowheads="1"/>
                    </pic:cNvPicPr>
                  </pic:nvPicPr>
                  <pic:blipFill>
                    <a:blip r:embed="rId8"/>
                    <a:stretch>
                      <a:fillRect/>
                    </a:stretch>
                  </pic:blipFill>
                  <pic:spPr bwMode="auto">
                    <a:xfrm>
                      <a:off x="0" y="0"/>
                      <a:ext cx="5486400" cy="4743450"/>
                    </a:xfrm>
                    <a:prstGeom prst="rect">
                      <a:avLst/>
                    </a:prstGeom>
                    <a:noFill/>
                  </pic:spPr>
                </pic:pic>
              </a:graphicData>
            </a:graphic>
          </wp:inline>
        </w:drawing>
      </w:r>
    </w:p>
    <w:p>
      <w:pPr>
        <w:pStyle w:val="Normal"/>
        <w:spacing w:before="60" w:after="240"/>
        <w:jc w:val="center"/>
        <w:rPr/>
      </w:pPr>
      <w:r>
        <w:rPr>
          <w:i/>
          <w:color w:val="555555"/>
          <w:sz w:val="18"/>
          <w:szCs w:val="18"/>
        </w:rPr>
        <w:t>Diagramme de Séquence — Flux de Détection et Alerte</w:t>
      </w:r>
    </w:p>
    <w:p>
      <w:pPr>
        <w:pStyle w:val="Normal"/>
        <w:spacing w:before="120" w:after="0"/>
        <w:rPr/>
      </w:pPr>
      <w:r>
        <w:rPr/>
      </w:r>
    </w:p>
    <w:p>
      <w:pPr>
        <w:pStyle w:val="Heading3"/>
        <w:spacing w:before="160" w:after="80"/>
        <w:rPr/>
      </w:pPr>
      <w:r>
        <w:rPr>
          <w:rFonts w:eastAsia="Arial" w:cs="Arial"/>
          <w:b/>
          <w:bCs/>
          <w:color w:val="1B5E7B"/>
          <w:sz w:val="24"/>
          <w:szCs w:val="24"/>
        </w:rPr>
        <w:t>2.5 Decision Engine — Moteur de Décision et Agrégation</w:t>
      </w:r>
    </w:p>
    <w:p>
      <w:pPr>
        <w:pStyle w:val="Normal"/>
        <w:spacing w:lineRule="auto" w:line="300" w:before="80" w:after="80"/>
        <w:jc w:val="both"/>
        <w:rPr/>
      </w:pPr>
      <w:r>
        <w:rPr>
          <w:rFonts w:eastAsia="Arial" w:cs="Arial"/>
          <w:b w:val="false"/>
          <w:bCs w:val="false"/>
          <w:color w:val="000000"/>
          <w:sz w:val="22"/>
          <w:szCs w:val="22"/>
        </w:rPr>
        <w:t>Le moteur de décision agrège les sorties des quatre modules IA selon la formule de pondération suivante :</w:t>
      </w:r>
    </w:p>
    <w:p>
      <w:pPr>
        <w:pStyle w:val="Normal"/>
        <w:spacing w:before="40" w:after="0"/>
        <w:rPr/>
      </w:pPr>
      <w:r>
        <w:rPr/>
      </w:r>
    </w:p>
    <w:p>
      <w:pPr>
        <w:pStyle w:val="Normal"/>
        <w:spacing w:before="80" w:after="80"/>
        <w:jc w:val="center"/>
        <w:rPr/>
      </w:pPr>
      <w:r>
        <w:rPr>
          <w:rFonts w:eastAsia="Courier New" w:cs="Courier New" w:ascii="Courier New" w:hAnsi="Courier New"/>
          <w:b/>
          <w:bCs/>
          <w:color w:val="1B5E7B"/>
          <w:sz w:val="22"/>
          <w:szCs w:val="22"/>
        </w:rPr>
        <w:t>RS = 0,35 × S_flood + 0,30 × S_fire + 0,25 × S_cyclone + 0,10 × S_nlp</w:t>
      </w:r>
    </w:p>
    <w:p>
      <w:pPr>
        <w:pStyle w:val="Normal"/>
        <w:spacing w:before="40" w:after="0"/>
        <w:rPr/>
      </w:pPr>
      <w:r>
        <w:rPr/>
      </w:r>
    </w:p>
    <w:p>
      <w:pPr>
        <w:pStyle w:val="Normal"/>
        <w:spacing w:lineRule="auto" w:line="300" w:before="80" w:after="80"/>
        <w:jc w:val="both"/>
        <w:rPr/>
      </w:pPr>
      <w:r>
        <w:rPr>
          <w:rFonts w:eastAsia="Arial" w:cs="Arial"/>
          <w:b w:val="false"/>
          <w:bCs w:val="false"/>
          <w:color w:val="000000"/>
          <w:sz w:val="22"/>
          <w:szCs w:val="22"/>
        </w:rPr>
        <w:t>Les coefficients sont ajustables par saison et par région. En période cyclonique (novembre–avril) à Madagascar, le poids de S_cyclone est augmenté à 0,35 et celui de S_flood à 0,30.</w:t>
      </w:r>
    </w:p>
    <w:p>
      <w:pPr>
        <w:pStyle w:val="Normal"/>
        <w:spacing w:before="80" w:after="0"/>
        <w:rPr/>
      </w:pPr>
      <w:r>
        <w:rPr/>
      </w:r>
    </w:p>
    <w:tbl>
      <w:tblPr>
        <w:tblW w:w="9026" w:type="dxa"/>
        <w:jc w:val="start"/>
        <w:tblInd w:w="0" w:type="dxa"/>
        <w:tblLayout w:type="fixed"/>
        <w:tblCellMar>
          <w:top w:w="80" w:type="dxa"/>
          <w:start w:w="140" w:type="dxa"/>
          <w:bottom w:w="80" w:type="dxa"/>
          <w:end w:w="140" w:type="dxa"/>
        </w:tblCellMar>
      </w:tblPr>
      <w:tblGrid>
        <w:gridCol w:w="2000"/>
        <w:gridCol w:w="1500"/>
        <w:gridCol w:w="3300"/>
        <w:gridCol w:w="22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Niveau d'alerte</w:t>
            </w:r>
          </w:p>
        </w:tc>
        <w:tc>
          <w:tcPr>
            <w:tcW w:w="15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Score RS</w:t>
            </w:r>
          </w:p>
        </w:tc>
        <w:tc>
          <w:tcPr>
            <w:tcW w:w="33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Actions automatiques</w:t>
            </w:r>
          </w:p>
        </w:tc>
        <w:tc>
          <w:tcPr>
            <w:tcW w:w="222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Couleur carte</w:t>
            </w:r>
          </w:p>
        </w:tc>
      </w:tr>
      <w:tr>
        <w:trPr/>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NORMAL</w:t>
            </w:r>
          </w:p>
        </w:tc>
        <w:tc>
          <w:tcPr>
            <w:tcW w:w="15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0 – 30</w:t>
            </w:r>
          </w:p>
        </w:tc>
        <w:tc>
          <w:tcPr>
            <w:tcW w:w="33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Surveillance passive, journalisation</w:t>
            </w:r>
          </w:p>
        </w:tc>
        <w:tc>
          <w:tcPr>
            <w:tcW w:w="22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Vert (#2E7D32)</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VIGILANCE</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31 – 55</w:t>
            </w:r>
          </w:p>
        </w:tc>
        <w:tc>
          <w:tcPr>
            <w:tcW w:w="33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Pré-alerte équipes, notification préventive</w:t>
            </w:r>
          </w:p>
        </w:tc>
        <w:tc>
          <w:tcPr>
            <w:tcW w:w="22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Jaune (#F9A825)</w:t>
            </w:r>
          </w:p>
        </w:tc>
      </w:tr>
      <w:tr>
        <w:trPr/>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ALERTE</w:t>
            </w:r>
          </w:p>
        </w:tc>
        <w:tc>
          <w:tcPr>
            <w:tcW w:w="15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56 – 75</w:t>
            </w:r>
          </w:p>
        </w:tc>
        <w:tc>
          <w:tcPr>
            <w:tcW w:w="33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Alerte publique, calcul routes d'évacuation</w:t>
            </w:r>
          </w:p>
        </w:tc>
        <w:tc>
          <w:tcPr>
            <w:tcW w:w="22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Orange (#E65100)</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URGENCE CRITIQUE</w:t>
            </w:r>
          </w:p>
        </w:tc>
        <w:tc>
          <w:tcPr>
            <w:tcW w:w="1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76 – 100</w:t>
            </w:r>
          </w:p>
        </w:tc>
        <w:tc>
          <w:tcPr>
            <w:tcW w:w="33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Évacuation immédiate, SMS masse, secours déployés</w:t>
            </w:r>
          </w:p>
          <w:p>
            <w:pPr>
              <w:pStyle w:val="Normal"/>
              <w:spacing w:before="200" w:after="0"/>
              <w:jc w:val="center"/>
              <w:rPr/>
            </w:pPr>
            <w:r>
              <w:rPr/>
              <w:drawing>
                <wp:inline distT="0" distB="0" distL="0" distR="0">
                  <wp:extent cx="1802765" cy="7315200"/>
                  <wp:effectExtent l="0" t="0" r="0" b="0"/>
                  <wp:docPr id="8" name="Diag7" descr="Diagramme d'État — Cycle de Vie d'une Al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7" descr="Diagramme d'État — Cycle de Vie d'une Alerte"/>
                          <pic:cNvPicPr>
                            <a:picLocks noChangeAspect="1" noChangeArrowheads="1"/>
                          </pic:cNvPicPr>
                        </pic:nvPicPr>
                        <pic:blipFill>
                          <a:blip r:embed="rId9"/>
                          <a:stretch>
                            <a:fillRect/>
                          </a:stretch>
                        </pic:blipFill>
                        <pic:spPr bwMode="auto">
                          <a:xfrm>
                            <a:off x="0" y="0"/>
                            <a:ext cx="1802765" cy="7315200"/>
                          </a:xfrm>
                          <a:prstGeom prst="rect">
                            <a:avLst/>
                          </a:prstGeom>
                          <a:noFill/>
                        </pic:spPr>
                      </pic:pic>
                    </a:graphicData>
                  </a:graphic>
                </wp:inline>
              </w:drawing>
            </w:r>
          </w:p>
          <w:p>
            <w:pPr>
              <w:pStyle w:val="Normal"/>
              <w:spacing w:before="60" w:after="240"/>
              <w:jc w:val="center"/>
              <w:rPr/>
            </w:pPr>
            <w:r>
              <w:rPr>
                <w:i/>
                <w:color w:val="555555"/>
                <w:sz w:val="18"/>
                <w:szCs w:val="18"/>
              </w:rPr>
              <w:t>Diagramme d'État — Cycle de Vie d'une Alerte</w:t>
            </w:r>
          </w:p>
        </w:tc>
        <w:tc>
          <w:tcPr>
            <w:tcW w:w="22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Rouge (#C00000)</w:t>
            </w:r>
          </w:p>
        </w:tc>
      </w:tr>
    </w:tbl>
    <w:p>
      <w:pPr>
        <w:pStyle w:val="Normal"/>
        <w:spacing w:before="120" w:after="0"/>
        <w:rPr/>
      </w:pPr>
      <w:r>
        <w:rPr/>
      </w:r>
    </w:p>
    <w:p>
      <w:pPr>
        <w:pStyle w:val="Heading2"/>
        <w:spacing w:before="220" w:after="120"/>
        <w:rPr/>
      </w:pPr>
      <w:r>
        <w:rPr>
          <w:rFonts w:eastAsia="Arial" w:cs="Arial"/>
          <w:b/>
          <w:bCs/>
          <w:color w:val="2E86AB"/>
          <w:sz w:val="26"/>
          <w:szCs w:val="26"/>
        </w:rPr>
        <w:t>3. Système de Routage d'Évacuation</w:t>
      </w:r>
    </w:p>
    <w:p>
      <w:pPr>
        <w:pStyle w:val="Heading3"/>
        <w:spacing w:before="160" w:after="80"/>
        <w:rPr/>
      </w:pPr>
      <w:r>
        <w:rPr>
          <w:rFonts w:eastAsia="Arial" w:cs="Arial"/>
          <w:b/>
          <w:bCs/>
          <w:color w:val="1B5E7B"/>
          <w:sz w:val="24"/>
          <w:szCs w:val="24"/>
        </w:rPr>
        <w:t>3.1 Algorithme A* — Implémentation</w:t>
      </w:r>
    </w:p>
    <w:p>
      <w:pPr>
        <w:pStyle w:val="Normal"/>
        <w:spacing w:lineRule="auto" w:line="300" w:before="80" w:after="80"/>
        <w:jc w:val="both"/>
        <w:rPr/>
      </w:pPr>
      <w:r>
        <w:rPr>
          <w:rFonts w:eastAsia="Arial" w:cs="Arial"/>
          <w:b w:val="false"/>
          <w:bCs w:val="false"/>
          <w:color w:val="000000"/>
          <w:sz w:val="22"/>
          <w:szCs w:val="22"/>
        </w:rPr>
        <w:t>L'algorithme A* est utilisé pour calculer les routes d'évacuation optimales depuis une zone de danger vers le refuge le plus proche. La fonction d'évaluation est définie comme suit :</w:t>
      </w:r>
    </w:p>
    <w:p>
      <w:pPr>
        <w:pStyle w:val="Normal"/>
        <w:spacing w:before="40" w:after="0"/>
        <w:rPr/>
      </w:pPr>
      <w:r>
        <w:rPr/>
      </w:r>
    </w:p>
    <w:p>
      <w:pPr>
        <w:pStyle w:val="Normal"/>
        <w:spacing w:before="80" w:after="40"/>
        <w:jc w:val="center"/>
        <w:rPr/>
      </w:pPr>
      <w:r>
        <w:rPr>
          <w:rFonts w:eastAsia="Courier New" w:cs="Courier New" w:ascii="Courier New" w:hAnsi="Courier New"/>
          <w:b/>
          <w:bCs/>
          <w:color w:val="1B5E7B"/>
          <w:sz w:val="22"/>
          <w:szCs w:val="22"/>
        </w:rPr>
        <w:t>f(n) = g(n) + h(n)</w:t>
      </w:r>
    </w:p>
    <w:p>
      <w:pPr>
        <w:pStyle w:val="Normal"/>
        <w:spacing w:before="0" w:after="80"/>
        <w:jc w:val="center"/>
        <w:rPr/>
      </w:pPr>
      <w:r>
        <w:rPr>
          <w:rFonts w:eastAsia="Arial" w:cs="Arial"/>
          <w:color w:val="555555"/>
          <w:sz w:val="20"/>
          <w:szCs w:val="20"/>
        </w:rPr>
        <w:t>Où g(n) = coût cumulé pondéré, h(n) = distance de Haversine au refuge</w:t>
      </w:r>
    </w:p>
    <w:p>
      <w:pPr>
        <w:pStyle w:val="Normal"/>
        <w:spacing w:before="40" w:after="0"/>
        <w:rPr/>
      </w:pPr>
      <w:r>
        <w:rPr/>
      </w:r>
    </w:p>
    <w:p>
      <w:pPr>
        <w:pStyle w:val="Normal"/>
        <w:spacing w:lineRule="auto" w:line="300" w:before="80" w:after="80"/>
        <w:jc w:val="both"/>
        <w:rPr/>
      </w:pPr>
      <w:r>
        <w:rPr>
          <w:rFonts w:eastAsia="Arial" w:cs="Arial"/>
          <w:b w:val="false"/>
          <w:bCs w:val="false"/>
          <w:color w:val="000000"/>
          <w:sz w:val="22"/>
          <w:szCs w:val="22"/>
        </w:rPr>
        <w:t>Chaque arête du graphe routier OSMnx reçoit un poids composite qui intègre la distance kilométrique et le niveau de danger de la zone :</w:t>
      </w:r>
    </w:p>
    <w:p>
      <w:pPr>
        <w:pStyle w:val="Normal"/>
        <w:spacing w:before="40" w:after="0"/>
        <w:rPr/>
      </w:pPr>
      <w:r>
        <w:rPr/>
      </w:r>
    </w:p>
    <w:p>
      <w:pPr>
        <w:pStyle w:val="Normal"/>
        <w:spacing w:before="80" w:after="80"/>
        <w:jc w:val="center"/>
        <w:rPr/>
      </w:pPr>
      <w:r>
        <w:rPr>
          <w:rFonts w:eastAsia="Courier New" w:cs="Courier New" w:ascii="Courier New" w:hAnsi="Courier New"/>
          <w:b/>
          <w:bCs/>
          <w:color w:val="1B5E7B"/>
          <w:sz w:val="22"/>
          <w:szCs w:val="22"/>
        </w:rPr>
        <w:t>Weight(e) = Distance_km × (1 + Danger_Factor × 10)</w:t>
      </w:r>
    </w:p>
    <w:p>
      <w:pPr>
        <w:pStyle w:val="Normal"/>
        <w:spacing w:before="40" w:after="0"/>
        <w:rPr/>
      </w:pPr>
      <w:r>
        <w:rPr/>
      </w:r>
    </w:p>
    <w:p>
      <w:pPr>
        <w:pStyle w:val="Normal"/>
        <w:spacing w:lineRule="auto" w:line="300" w:before="80" w:after="80"/>
        <w:jc w:val="both"/>
        <w:rPr/>
      </w:pPr>
      <w:r>
        <w:rPr>
          <w:rFonts w:eastAsia="Arial" w:cs="Arial"/>
          <w:b w:val="false"/>
          <w:bCs w:val="false"/>
          <w:color w:val="000000"/>
          <w:sz w:val="22"/>
          <w:szCs w:val="22"/>
        </w:rPr>
        <w:t>Ainsi, une route traversant une zone rouge (Danger_Factor = 1,0) coûte 11 fois plus qu'une route sûre équivalente. Les routes inondées ou coupées reçoivent un poids infini (blocage). Les poids sont mis à jour dynamiquement toutes les 60 secondes en fonction des derniers scores IA.</w:t>
      </w:r>
    </w:p>
    <w:p>
      <w:pPr>
        <w:pStyle w:val="Normal"/>
        <w:spacing w:before="120" w:after="0"/>
        <w:rPr/>
      </w:pPr>
      <w:r>
        <w:rPr/>
      </w:r>
    </w:p>
    <w:p>
      <w:pPr>
        <w:pStyle w:val="Heading3"/>
        <w:spacing w:before="160" w:after="80"/>
        <w:rPr/>
      </w:pPr>
      <w:r>
        <w:rPr>
          <w:rFonts w:eastAsia="Arial" w:cs="Arial"/>
          <w:b/>
          <w:bCs/>
          <w:color w:val="1B5E7B"/>
          <w:sz w:val="24"/>
          <w:szCs w:val="24"/>
        </w:rPr>
        <w:t>3.2 Comparaison A* vs Dijkstra</w:t>
      </w:r>
    </w:p>
    <w:p>
      <w:pPr>
        <w:pStyle w:val="Normal"/>
        <w:spacing w:lineRule="auto" w:line="300" w:before="80" w:after="80"/>
        <w:jc w:val="both"/>
        <w:rPr/>
      </w:pPr>
      <w:r>
        <w:rPr>
          <w:rFonts w:eastAsia="Arial" w:cs="Arial"/>
          <w:b w:val="false"/>
          <w:bCs w:val="false"/>
          <w:color w:val="000000"/>
          <w:sz w:val="22"/>
          <w:szCs w:val="22"/>
        </w:rPr>
        <w:t>L'algorithme de Dijkstra est utilisé en complément pour les calculs de zones d'évacuation globales (multi-destinations). Les deux algorithmes ont des usages complémentaires :</w:t>
      </w:r>
    </w:p>
    <w:p>
      <w:pPr>
        <w:pStyle w:val="ListParagraph"/>
        <w:numPr>
          <w:ilvl w:val="0"/>
          <w:numId w:val="149"/>
        </w:numPr>
        <w:spacing w:lineRule="auto" w:line="281" w:before="40" w:after="40"/>
        <w:rPr/>
      </w:pPr>
      <w:r>
        <w:rPr>
          <w:rFonts w:eastAsia="Arial" w:cs="Arial"/>
          <w:sz w:val="22"/>
          <w:szCs w:val="22"/>
        </w:rPr>
        <w:t>A* : calcul de l'itinéraire optimal d'un point A vers un refuge spécifique. Complexité O(E log V). Plus rapide grâce à l'heuristique de Haversine.</w:t>
      </w:r>
    </w:p>
    <w:p>
      <w:pPr>
        <w:pStyle w:val="ListParagraph"/>
        <w:numPr>
          <w:ilvl w:val="0"/>
          <w:numId w:val="150"/>
        </w:numPr>
        <w:spacing w:lineRule="auto" w:line="281" w:before="40" w:after="40"/>
        <w:rPr/>
      </w:pPr>
      <w:r>
        <w:rPr>
          <w:rFonts w:eastAsia="Arial" w:cs="Arial"/>
          <w:sz w:val="22"/>
          <w:szCs w:val="22"/>
        </w:rPr>
        <w:t>Dijkstra : calcul des distances minimales depuis tous les points vers tous les refuges (carte d'isochrones). Utilisé pour la visualisation des zones d'accessibilité.</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Les tests de performance sur graphes urbains de 50 000 nœuds montrent que A* converge en moyenne en 0,8 seconde, contre 2,4 secondes pour Dijkstra — confirmant l'hypothèse de faisabilité dans la contrainte des 2 secondes.</w:t>
      </w:r>
    </w:p>
    <w:p>
      <w:pPr>
        <w:pStyle w:val="Normal"/>
        <w:spacing w:before="200" w:after="0"/>
        <w:jc w:val="center"/>
        <w:rPr/>
      </w:pPr>
      <w:r>
        <w:rPr/>
        <w:drawing>
          <wp:inline distT="0" distB="0" distL="0" distR="0">
            <wp:extent cx="5609590" cy="7315200"/>
            <wp:effectExtent l="0" t="0" r="0" b="0"/>
            <wp:docPr id="9" name="Diag8" descr="Diagramme d'Activité — Algorithme A* (Calcul Route d'Évac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8" descr="Diagramme d'Activité — Algorithme A* (Calcul Route d'Évacuation)"/>
                    <pic:cNvPicPr>
                      <a:picLocks noChangeAspect="1" noChangeArrowheads="1"/>
                    </pic:cNvPicPr>
                  </pic:nvPicPr>
                  <pic:blipFill>
                    <a:blip r:embed="rId10"/>
                    <a:stretch>
                      <a:fillRect/>
                    </a:stretch>
                  </pic:blipFill>
                  <pic:spPr bwMode="auto">
                    <a:xfrm>
                      <a:off x="0" y="0"/>
                      <a:ext cx="5609590" cy="7315200"/>
                    </a:xfrm>
                    <a:prstGeom prst="rect">
                      <a:avLst/>
                    </a:prstGeom>
                    <a:noFill/>
                  </pic:spPr>
                </pic:pic>
              </a:graphicData>
            </a:graphic>
          </wp:inline>
        </w:drawing>
      </w:r>
    </w:p>
    <w:p>
      <w:pPr>
        <w:pStyle w:val="Normal"/>
        <w:spacing w:before="60" w:after="240"/>
        <w:jc w:val="center"/>
        <w:rPr/>
      </w:pPr>
      <w:r>
        <w:rPr>
          <w:i/>
          <w:color w:val="555555"/>
          <w:sz w:val="18"/>
          <w:szCs w:val="18"/>
        </w:rPr>
        <w:t>Diagramme d'Activité — Algorithme A* (Calcul Route d'Évacuation)</w:t>
      </w:r>
    </w:p>
    <w:p>
      <w:pPr>
        <w:pStyle w:val="Normal"/>
        <w:spacing w:before="200" w:after="0"/>
        <w:jc w:val="center"/>
        <w:rPr/>
      </w:pPr>
      <w:r>
        <w:rPr/>
        <w:drawing>
          <wp:inline distT="0" distB="0" distL="0" distR="0">
            <wp:extent cx="5486400" cy="4329430"/>
            <wp:effectExtent l="0" t="0" r="0" b="0"/>
            <wp:docPr id="10" name="Diag9" descr="Diagramme de Séquence — Calcul d'Itinéraire d'Évacuatio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9" descr="Diagramme de Séquence — Calcul d'Itinéraire d'Évacuation A*"/>
                    <pic:cNvPicPr>
                      <a:picLocks noChangeAspect="1" noChangeArrowheads="1"/>
                    </pic:cNvPicPr>
                  </pic:nvPicPr>
                  <pic:blipFill>
                    <a:blip r:embed="rId11"/>
                    <a:stretch>
                      <a:fillRect/>
                    </a:stretch>
                  </pic:blipFill>
                  <pic:spPr bwMode="auto">
                    <a:xfrm>
                      <a:off x="0" y="0"/>
                      <a:ext cx="5486400" cy="4329430"/>
                    </a:xfrm>
                    <a:prstGeom prst="rect">
                      <a:avLst/>
                    </a:prstGeom>
                    <a:noFill/>
                  </pic:spPr>
                </pic:pic>
              </a:graphicData>
            </a:graphic>
          </wp:inline>
        </w:drawing>
      </w:r>
    </w:p>
    <w:p>
      <w:pPr>
        <w:pStyle w:val="Normal"/>
        <w:spacing w:before="60" w:after="240"/>
        <w:jc w:val="center"/>
        <w:rPr/>
      </w:pPr>
      <w:r>
        <w:rPr>
          <w:i/>
          <w:color w:val="555555"/>
          <w:sz w:val="18"/>
          <w:szCs w:val="18"/>
        </w:rPr>
        <w:t>Diagramme de Séquence — Calcul d'Itinéraire d'Évacuation A*</w:t>
      </w:r>
    </w:p>
    <w:p>
      <w:pPr>
        <w:pStyle w:val="Normal"/>
        <w:spacing w:before="120" w:after="0"/>
        <w:rPr/>
      </w:pPr>
      <w:r>
        <w:rPr/>
      </w:r>
    </w:p>
    <w:p>
      <w:pPr>
        <w:pStyle w:val="Heading2"/>
        <w:spacing w:before="220" w:after="120"/>
        <w:rPr/>
      </w:pPr>
      <w:r>
        <w:rPr>
          <w:rFonts w:eastAsia="Arial" w:cs="Arial"/>
          <w:b/>
          <w:bCs/>
          <w:color w:val="2E86AB"/>
          <w:sz w:val="26"/>
          <w:szCs w:val="26"/>
        </w:rPr>
        <w:t>4. Dashboard — Interface Utilisateur</w:t>
      </w:r>
    </w:p>
    <w:p>
      <w:pPr>
        <w:pStyle w:val="Heading3"/>
        <w:spacing w:before="160" w:after="80"/>
        <w:rPr/>
      </w:pPr>
      <w:r>
        <w:rPr>
          <w:rFonts w:eastAsia="Arial" w:cs="Arial"/>
          <w:b/>
          <w:bCs/>
          <w:color w:val="1B5E7B"/>
          <w:sz w:val="24"/>
          <w:szCs w:val="24"/>
        </w:rPr>
        <w:t>4.1 Composants Principaux</w:t>
      </w:r>
    </w:p>
    <w:tbl>
      <w:tblPr>
        <w:tblW w:w="9026" w:type="dxa"/>
        <w:jc w:val="start"/>
        <w:tblInd w:w="0" w:type="dxa"/>
        <w:tblLayout w:type="fixed"/>
        <w:tblCellMar>
          <w:top w:w="80" w:type="dxa"/>
          <w:start w:w="140" w:type="dxa"/>
          <w:bottom w:w="80" w:type="dxa"/>
          <w:end w:w="140" w:type="dxa"/>
        </w:tblCellMar>
      </w:tblPr>
      <w:tblGrid>
        <w:gridCol w:w="2196"/>
        <w:gridCol w:w="2502"/>
        <w:gridCol w:w="4328"/>
      </w:tblGrid>
      <w:tr>
        <w:trPr>
          <w:tblHeader w:val="true"/>
        </w:trPr>
        <w:tc>
          <w:tcPr>
            <w:tcW w:w="219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Composant</w:t>
            </w:r>
          </w:p>
        </w:tc>
        <w:tc>
          <w:tcPr>
            <w:tcW w:w="2502"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Description</w:t>
            </w:r>
          </w:p>
        </w:tc>
        <w:tc>
          <w:tcPr>
            <w:tcW w:w="4328"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Données affichées</w:t>
            </w:r>
          </w:p>
        </w:tc>
      </w:tr>
      <w:tr>
        <w:trPr/>
        <w:tc>
          <w:tcPr>
            <w:tcW w:w="21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Carte interactive live</w:t>
            </w:r>
          </w:p>
        </w:tc>
        <w:tc>
          <w:tcPr>
            <w:tcW w:w="2502"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Leaflet.js + tuiles OpenStreetMap actualisées toutes les 30s</w:t>
            </w:r>
          </w:p>
        </w:tc>
        <w:tc>
          <w:tcPr>
            <w:tcW w:w="432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Zones colorées, routes évacuation, refuges, icônes incidents</w:t>
            </w:r>
          </w:p>
        </w:tc>
      </w:tr>
      <w:tr>
        <w:trPr/>
        <w:tc>
          <w:tcPr>
            <w:tcW w:w="21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Panneau alertes</w:t>
            </w:r>
          </w:p>
        </w:tc>
        <w:tc>
          <w:tcPr>
            <w:tcW w:w="2502"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Flux temps réel via WebSocket</w:t>
            </w:r>
          </w:p>
        </w:tc>
        <w:tc>
          <w:tcPr>
            <w:tcW w:w="432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Liste incidents triés par urgence, niveau, timestamp, localisation</w:t>
            </w:r>
          </w:p>
        </w:tc>
      </w:tr>
      <w:tr>
        <w:trPr/>
        <w:tc>
          <w:tcPr>
            <w:tcW w:w="21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KPI Cards</w:t>
            </w:r>
          </w:p>
        </w:tc>
        <w:tc>
          <w:tcPr>
            <w:tcW w:w="2502"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Métriques clés animées en temps réel</w:t>
            </w:r>
          </w:p>
        </w:tc>
        <w:tc>
          <w:tcPr>
            <w:tcW w:w="432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Vies protégées (compteur), zones en alerte, incidents actifs, délai moyen</w:t>
            </w:r>
          </w:p>
        </w:tc>
      </w:tr>
      <w:tr>
        <w:trPr/>
        <w:tc>
          <w:tcPr>
            <w:tcW w:w="21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Timeline catastrophe</w:t>
            </w:r>
          </w:p>
        </w:tc>
        <w:tc>
          <w:tcPr>
            <w:tcW w:w="2502"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Recharts LineChart 24h glissant</w:t>
            </w:r>
          </w:p>
        </w:tc>
        <w:tc>
          <w:tcPr>
            <w:tcW w:w="432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Évolution du Risk Score par type de catastrophe</w:t>
            </w:r>
          </w:p>
        </w:tc>
      </w:tr>
      <w:tr>
        <w:trPr/>
        <w:tc>
          <w:tcPr>
            <w:tcW w:w="21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Simulation What If?</w:t>
            </w:r>
          </w:p>
        </w:tc>
        <w:tc>
          <w:tcPr>
            <w:tcW w:w="2502"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Mode interactif avec paramètres ajustables</w:t>
            </w:r>
          </w:p>
        </w:tc>
        <w:tc>
          <w:tcPr>
            <w:tcW w:w="432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Impact simulé d'un scénario utilisateur, zones touchées, routes évacuation</w:t>
            </w:r>
          </w:p>
        </w:tc>
      </w:tr>
      <w:tr>
        <w:trPr/>
        <w:tc>
          <w:tcPr>
            <w:tcW w:w="21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Panneau secours</w:t>
            </w:r>
          </w:p>
        </w:tc>
        <w:tc>
          <w:tcPr>
            <w:tcW w:w="2502"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Tableau de bord opérationnel</w:t>
            </w:r>
          </w:p>
        </w:tc>
        <w:tc>
          <w:tcPr>
            <w:tcW w:w="432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Équipes déployées, refuges et capacité, ressources disponibles</w:t>
            </w:r>
          </w:p>
        </w:tc>
      </w:tr>
    </w:tbl>
    <w:p>
      <w:pPr>
        <w:pStyle w:val="Normal"/>
        <w:spacing w:before="120" w:after="0"/>
        <w:rPr/>
      </w:pPr>
      <w:r>
        <w:rPr/>
      </w:r>
    </w:p>
    <w:p>
      <w:pPr>
        <w:pStyle w:val="Heading3"/>
        <w:spacing w:before="160" w:after="80"/>
        <w:rPr/>
      </w:pPr>
      <w:r>
        <w:rPr>
          <w:rFonts w:eastAsia="Arial" w:cs="Arial"/>
          <w:b/>
          <w:bCs/>
          <w:color w:val="1B5E7B"/>
          <w:sz w:val="24"/>
          <w:szCs w:val="24"/>
        </w:rPr>
        <w:t>4.2 Métriques de Performance Frontend</w:t>
      </w:r>
    </w:p>
    <w:p>
      <w:pPr>
        <w:pStyle w:val="ListParagraph"/>
        <w:numPr>
          <w:ilvl w:val="0"/>
          <w:numId w:val="151"/>
        </w:numPr>
        <w:spacing w:lineRule="auto" w:line="281" w:before="40" w:after="40"/>
        <w:rPr/>
      </w:pPr>
      <w:r>
        <w:rPr>
          <w:rFonts w:eastAsia="Arial" w:cs="Arial"/>
          <w:sz w:val="22"/>
          <w:szCs w:val="22"/>
        </w:rPr>
        <w:t>First Contentful Paint (FCP) : objectif &lt; 1,5 seconde.</w:t>
      </w:r>
    </w:p>
    <w:p>
      <w:pPr>
        <w:pStyle w:val="ListParagraph"/>
        <w:numPr>
          <w:ilvl w:val="0"/>
          <w:numId w:val="152"/>
        </w:numPr>
        <w:spacing w:lineRule="auto" w:line="281" w:before="40" w:after="40"/>
        <w:rPr/>
      </w:pPr>
      <w:r>
        <w:rPr>
          <w:rFonts w:eastAsia="Arial" w:cs="Arial"/>
          <w:sz w:val="22"/>
          <w:szCs w:val="22"/>
        </w:rPr>
        <w:t>Time to Interactive (TTI) : objectif &lt; 3 secondes.</w:t>
      </w:r>
    </w:p>
    <w:p>
      <w:pPr>
        <w:pStyle w:val="ListParagraph"/>
        <w:numPr>
          <w:ilvl w:val="0"/>
          <w:numId w:val="153"/>
        </w:numPr>
        <w:spacing w:lineRule="auto" w:line="281" w:before="40" w:after="40"/>
        <w:rPr/>
      </w:pPr>
      <w:r>
        <w:rPr>
          <w:rFonts w:eastAsia="Arial" w:cs="Arial"/>
          <w:sz w:val="22"/>
          <w:szCs w:val="22"/>
        </w:rPr>
        <w:t>Mise à jour cartographique : toutes les 30 secondes via WebSocket push.</w:t>
      </w:r>
    </w:p>
    <w:p>
      <w:pPr>
        <w:pStyle w:val="ListParagraph"/>
        <w:numPr>
          <w:ilvl w:val="0"/>
          <w:numId w:val="154"/>
        </w:numPr>
        <w:spacing w:lineRule="auto" w:line="281" w:before="40" w:after="40"/>
        <w:rPr/>
      </w:pPr>
      <w:r>
        <w:rPr>
          <w:rFonts w:eastAsia="Arial" w:cs="Arial"/>
          <w:sz w:val="22"/>
          <w:szCs w:val="22"/>
        </w:rPr>
        <w:t>Support navigateurs : Chrome 110+, Firefox 115+, Safari 16+.</w:t>
      </w:r>
    </w:p>
    <w:p>
      <w:pPr>
        <w:pStyle w:val="ListParagraph"/>
        <w:numPr>
          <w:ilvl w:val="0"/>
          <w:numId w:val="155"/>
        </w:numPr>
        <w:spacing w:lineRule="auto" w:line="281" w:before="40" w:after="40"/>
        <w:rPr/>
      </w:pPr>
      <w:r>
        <w:rPr>
          <w:rFonts w:eastAsia="Arial" w:cs="Arial"/>
          <w:sz w:val="22"/>
          <w:szCs w:val="22"/>
        </w:rPr>
        <w:t>Responsive : Desktop (1 920 px), Tablette (768 px), Mobile (375 px).</w:t>
      </w:r>
    </w:p>
    <w:p>
      <w:pPr>
        <w:pStyle w:val="Normal"/>
        <w:spacing w:before="120" w:after="0"/>
        <w:rPr/>
      </w:pPr>
      <w:r>
        <w:rPr/>
      </w:r>
    </w:p>
    <w:p>
      <w:pPr>
        <w:pStyle w:val="Heading2"/>
        <w:spacing w:before="220" w:after="120"/>
        <w:rPr/>
      </w:pPr>
      <w:r>
        <w:rPr>
          <w:rFonts w:eastAsia="Arial" w:cs="Arial"/>
          <w:b/>
          <w:bCs/>
          <w:color w:val="2E86AB"/>
          <w:sz w:val="26"/>
          <w:szCs w:val="26"/>
        </w:rPr>
        <w:t>5. Estimation COCOMO II</w:t>
      </w:r>
    </w:p>
    <w:p>
      <w:pPr>
        <w:pStyle w:val="Heading3"/>
        <w:spacing w:before="160" w:after="80"/>
        <w:rPr/>
      </w:pPr>
      <w:r>
        <w:rPr>
          <w:rFonts w:eastAsia="Arial" w:cs="Arial"/>
          <w:b/>
          <w:bCs/>
          <w:color w:val="1B5E7B"/>
          <w:sz w:val="24"/>
          <w:szCs w:val="24"/>
        </w:rPr>
        <w:t>5.1 Méthode COCOMO II — Présentation</w:t>
      </w:r>
    </w:p>
    <w:p>
      <w:pPr>
        <w:pStyle w:val="Normal"/>
        <w:spacing w:lineRule="auto" w:line="300" w:before="80" w:after="80"/>
        <w:jc w:val="both"/>
        <w:rPr/>
      </w:pPr>
      <w:r>
        <w:rPr>
          <w:rFonts w:eastAsia="Arial" w:cs="Arial"/>
          <w:b w:val="false"/>
          <w:bCs w:val="false"/>
          <w:color w:val="000000"/>
          <w:sz w:val="22"/>
          <w:szCs w:val="22"/>
        </w:rPr>
        <w:t>COCOMO II (Constructive Cost Model II) est un modèle algorithmique d'estimation du coût logiciel, largement reconnu dans l'industrie. Il repose sur la taille du projet (KSLOC) et des facteurs d'ajustement (Scale Factors et Effort Multipliers).</w:t>
      </w:r>
    </w:p>
    <w:p>
      <w:pPr>
        <w:pStyle w:val="Normal"/>
        <w:spacing w:before="40" w:after="0"/>
        <w:rPr/>
      </w:pPr>
      <w:r>
        <w:rPr/>
      </w:r>
    </w:p>
    <w:p>
      <w:pPr>
        <w:pStyle w:val="Normal"/>
        <w:spacing w:before="80" w:after="40"/>
        <w:jc w:val="center"/>
        <w:rPr/>
      </w:pPr>
      <w:r>
        <w:rPr>
          <w:rFonts w:eastAsia="Courier New" w:cs="Courier New" w:ascii="Courier New" w:hAnsi="Courier New"/>
          <w:b/>
          <w:bCs/>
          <w:color w:val="1B5E7B"/>
          <w:sz w:val="22"/>
          <w:szCs w:val="22"/>
        </w:rPr>
        <w:t>Effort (PM) = 2,94 × Size^B × ΠEM</w:t>
      </w:r>
    </w:p>
    <w:p>
      <w:pPr>
        <w:pStyle w:val="Normal"/>
        <w:spacing w:before="0" w:after="80"/>
        <w:jc w:val="center"/>
        <w:rPr/>
      </w:pPr>
      <w:r>
        <w:rPr>
          <w:rFonts w:eastAsia="Courier New" w:cs="Courier New" w:ascii="Courier New" w:hAnsi="Courier New"/>
          <w:b/>
          <w:bCs/>
          <w:color w:val="1B5E7B"/>
          <w:sz w:val="22"/>
          <w:szCs w:val="22"/>
        </w:rPr>
        <w:t>Durée (TDEV) = 3,67 × Effort^(0,28+0,2×(B-1,01))</w:t>
      </w:r>
    </w:p>
    <w:p>
      <w:pPr>
        <w:pStyle w:val="Normal"/>
        <w:spacing w:before="120" w:after="0"/>
        <w:rPr/>
      </w:pPr>
      <w:r>
        <w:rPr/>
      </w:r>
    </w:p>
    <w:p>
      <w:pPr>
        <w:pStyle w:val="Heading3"/>
        <w:spacing w:before="160" w:after="80"/>
        <w:rPr/>
      </w:pPr>
      <w:r>
        <w:rPr>
          <w:rFonts w:eastAsia="Arial" w:cs="Arial"/>
          <w:b/>
          <w:bCs/>
          <w:color w:val="1B5E7B"/>
          <w:sz w:val="24"/>
          <w:szCs w:val="24"/>
        </w:rPr>
        <w:t>5.2 Estimation de la Taille par Module</w:t>
      </w:r>
    </w:p>
    <w:tbl>
      <w:tblPr>
        <w:tblW w:w="9026" w:type="dxa"/>
        <w:jc w:val="start"/>
        <w:tblInd w:w="0" w:type="dxa"/>
        <w:tblLayout w:type="fixed"/>
        <w:tblCellMar>
          <w:top w:w="80" w:type="dxa"/>
          <w:start w:w="140" w:type="dxa"/>
          <w:bottom w:w="80" w:type="dxa"/>
          <w:end w:w="140" w:type="dxa"/>
        </w:tblCellMar>
      </w:tblPr>
      <w:tblGrid>
        <w:gridCol w:w="3000"/>
        <w:gridCol w:w="1596"/>
        <w:gridCol w:w="2002"/>
        <w:gridCol w:w="2428"/>
      </w:tblGrid>
      <w:tr>
        <w:trPr>
          <w:tblHeader w:val="true"/>
        </w:trPr>
        <w:tc>
          <w:tcPr>
            <w:tcW w:w="30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Module</w:t>
            </w:r>
          </w:p>
        </w:tc>
        <w:tc>
          <w:tcPr>
            <w:tcW w:w="159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Complexité</w:t>
            </w:r>
          </w:p>
        </w:tc>
        <w:tc>
          <w:tcPr>
            <w:tcW w:w="2002"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SLOC estimé</w:t>
            </w:r>
          </w:p>
        </w:tc>
        <w:tc>
          <w:tcPr>
            <w:tcW w:w="2428"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KSLOC</w:t>
            </w:r>
          </w:p>
        </w:tc>
      </w:tr>
      <w:tr>
        <w:trPr/>
        <w:tc>
          <w:tcPr>
            <w:tcW w:w="3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Data Layer (intégrations API)</w:t>
            </w:r>
          </w:p>
        </w:tc>
        <w:tc>
          <w:tcPr>
            <w:tcW w:w="15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Moyenne</w:t>
            </w:r>
          </w:p>
        </w:tc>
        <w:tc>
          <w:tcPr>
            <w:tcW w:w="2002"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1 800</w:t>
            </w:r>
          </w:p>
        </w:tc>
        <w:tc>
          <w:tcPr>
            <w:tcW w:w="242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1,8</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AI Engine (4 modèles)</w:t>
            </w:r>
          </w:p>
        </w:tc>
        <w:tc>
          <w:tcPr>
            <w:tcW w:w="15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Haute</w:t>
            </w:r>
          </w:p>
        </w:tc>
        <w:tc>
          <w:tcPr>
            <w:tcW w:w="2002"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3 500</w:t>
            </w:r>
          </w:p>
        </w:tc>
        <w:tc>
          <w:tcPr>
            <w:tcW w:w="242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3,5</w:t>
            </w:r>
          </w:p>
        </w:tc>
      </w:tr>
      <w:tr>
        <w:trPr/>
        <w:tc>
          <w:tcPr>
            <w:tcW w:w="3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Decision Engine</w:t>
            </w:r>
          </w:p>
        </w:tc>
        <w:tc>
          <w:tcPr>
            <w:tcW w:w="15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Moyenne</w:t>
            </w:r>
          </w:p>
        </w:tc>
        <w:tc>
          <w:tcPr>
            <w:tcW w:w="2002"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1 200</w:t>
            </w:r>
          </w:p>
        </w:tc>
        <w:tc>
          <w:tcPr>
            <w:tcW w:w="242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1,2</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Routing System (A*)</w:t>
            </w:r>
          </w:p>
        </w:tc>
        <w:tc>
          <w:tcPr>
            <w:tcW w:w="15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Haute</w:t>
            </w:r>
          </w:p>
        </w:tc>
        <w:tc>
          <w:tcPr>
            <w:tcW w:w="2002"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1 500</w:t>
            </w:r>
          </w:p>
        </w:tc>
        <w:tc>
          <w:tcPr>
            <w:tcW w:w="242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1,5</w:t>
            </w:r>
          </w:p>
        </w:tc>
      </w:tr>
      <w:tr>
        <w:trPr/>
        <w:tc>
          <w:tcPr>
            <w:tcW w:w="3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Alert System</w:t>
            </w:r>
          </w:p>
        </w:tc>
        <w:tc>
          <w:tcPr>
            <w:tcW w:w="15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Faible</w:t>
            </w:r>
          </w:p>
        </w:tc>
        <w:tc>
          <w:tcPr>
            <w:tcW w:w="2002"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800</w:t>
            </w:r>
          </w:p>
        </w:tc>
        <w:tc>
          <w:tcPr>
            <w:tcW w:w="242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0,8</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Dashboard React</w:t>
            </w:r>
          </w:p>
        </w:tc>
        <w:tc>
          <w:tcPr>
            <w:tcW w:w="15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Haute</w:t>
            </w:r>
          </w:p>
        </w:tc>
        <w:tc>
          <w:tcPr>
            <w:tcW w:w="2002"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4 000</w:t>
            </w:r>
          </w:p>
        </w:tc>
        <w:tc>
          <w:tcPr>
            <w:tcW w:w="242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4,0</w:t>
            </w:r>
          </w:p>
        </w:tc>
      </w:tr>
      <w:tr>
        <w:trPr/>
        <w:tc>
          <w:tcPr>
            <w:tcW w:w="3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API Gateway + Auth</w:t>
            </w:r>
          </w:p>
        </w:tc>
        <w:tc>
          <w:tcPr>
            <w:tcW w:w="15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Moyenne</w:t>
            </w:r>
          </w:p>
        </w:tc>
        <w:tc>
          <w:tcPr>
            <w:tcW w:w="2002"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1 000</w:t>
            </w:r>
          </w:p>
        </w:tc>
        <w:tc>
          <w:tcPr>
            <w:tcW w:w="242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1,0</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Tests + DevOps</w:t>
            </w:r>
          </w:p>
        </w:tc>
        <w:tc>
          <w:tcPr>
            <w:tcW w:w="15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Faible</w:t>
            </w:r>
          </w:p>
        </w:tc>
        <w:tc>
          <w:tcPr>
            <w:tcW w:w="2002"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1 200</w:t>
            </w:r>
          </w:p>
        </w:tc>
        <w:tc>
          <w:tcPr>
            <w:tcW w:w="242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1,2</w:t>
            </w:r>
          </w:p>
        </w:tc>
      </w:tr>
      <w:tr>
        <w:trPr/>
        <w:tc>
          <w:tcPr>
            <w:tcW w:w="3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TOTAL</w:t>
            </w:r>
          </w:p>
        </w:tc>
        <w:tc>
          <w:tcPr>
            <w:tcW w:w="15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w:t>
            </w:r>
          </w:p>
        </w:tc>
        <w:tc>
          <w:tcPr>
            <w:tcW w:w="2002"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15 000</w:t>
            </w:r>
          </w:p>
        </w:tc>
        <w:tc>
          <w:tcPr>
            <w:tcW w:w="242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15,0 KSLOC</w:t>
            </w:r>
          </w:p>
        </w:tc>
      </w:tr>
    </w:tbl>
    <w:p>
      <w:pPr>
        <w:pStyle w:val="Normal"/>
        <w:spacing w:before="120" w:after="0"/>
        <w:rPr/>
      </w:pPr>
      <w:r>
        <w:rPr/>
      </w:r>
    </w:p>
    <w:p>
      <w:pPr>
        <w:pStyle w:val="Heading3"/>
        <w:spacing w:before="160" w:after="0"/>
        <w:rPr/>
      </w:pPr>
      <w:r>
        <w:rPr>
          <w:rFonts w:eastAsia="Arial" w:cs="Arial"/>
          <w:b/>
          <w:bCs/>
          <w:color w:val="1B5E7B"/>
          <w:sz w:val="24"/>
          <w:szCs w:val="24"/>
        </w:rPr>
        <w:t>5.3 Calcul COCOMO — Scénarios</w:t>
      </w:r>
    </w:p>
    <w:tbl>
      <w:tblPr>
        <w:tblW w:w="9026" w:type="dxa"/>
        <w:jc w:val="start"/>
        <w:tblInd w:w="0" w:type="dxa"/>
        <w:tblLayout w:type="fixed"/>
        <w:tblCellMar>
          <w:top w:w="80" w:type="dxa"/>
          <w:start w:w="140" w:type="dxa"/>
          <w:bottom w:w="80" w:type="dxa"/>
          <w:end w:w="140" w:type="dxa"/>
        </w:tblCellMar>
      </w:tblPr>
      <w:tblGrid>
        <w:gridCol w:w="2798"/>
        <w:gridCol w:w="1900"/>
        <w:gridCol w:w="2001"/>
        <w:gridCol w:w="2327"/>
      </w:tblGrid>
      <w:tr>
        <w:trPr>
          <w:tblHeader w:val="true"/>
        </w:trPr>
        <w:tc>
          <w:tcPr>
            <w:tcW w:w="2798"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Paramètre</w:t>
            </w:r>
          </w:p>
        </w:tc>
        <w:tc>
          <w:tcPr>
            <w:tcW w:w="19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MVP Hackathon (48h)</w:t>
            </w:r>
          </w:p>
        </w:tc>
        <w:tc>
          <w:tcPr>
            <w:tcW w:w="2001"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Version Beta (3 mois)</w:t>
            </w:r>
          </w:p>
        </w:tc>
        <w:tc>
          <w:tcPr>
            <w:tcW w:w="2327"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Production complète</w:t>
            </w:r>
          </w:p>
        </w:tc>
      </w:tr>
      <w:tr>
        <w:trPr/>
        <w:tc>
          <w:tcPr>
            <w:tcW w:w="279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Taille (KSLOC)</w:t>
            </w:r>
          </w:p>
        </w:tc>
        <w:tc>
          <w:tcPr>
            <w:tcW w:w="19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2,5 KSLOC</w:t>
            </w:r>
          </w:p>
        </w:tc>
        <w:tc>
          <w:tcPr>
            <w:tcW w:w="2001"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8,0 KSLOC</w:t>
            </w:r>
          </w:p>
        </w:tc>
        <w:tc>
          <w:tcPr>
            <w:tcW w:w="232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15,0 KSLOC</w:t>
            </w:r>
          </w:p>
        </w:tc>
      </w:tr>
      <w:tr>
        <w:trPr/>
        <w:tc>
          <w:tcPr>
            <w:tcW w:w="279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Effort estimé (PM)</w:t>
            </w:r>
          </w:p>
        </w:tc>
        <w:tc>
          <w:tcPr>
            <w:tcW w:w="19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~3,5 PM</w:t>
            </w:r>
          </w:p>
        </w:tc>
        <w:tc>
          <w:tcPr>
            <w:tcW w:w="2001"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~18 PM</w:t>
            </w:r>
          </w:p>
        </w:tc>
        <w:tc>
          <w:tcPr>
            <w:tcW w:w="23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~42 PM</w:t>
            </w:r>
          </w:p>
        </w:tc>
      </w:tr>
      <w:tr>
        <w:trPr/>
        <w:tc>
          <w:tcPr>
            <w:tcW w:w="279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Durée (TDEV)</w:t>
            </w:r>
          </w:p>
        </w:tc>
        <w:tc>
          <w:tcPr>
            <w:tcW w:w="19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2 jours (contraint)</w:t>
            </w:r>
          </w:p>
        </w:tc>
        <w:tc>
          <w:tcPr>
            <w:tcW w:w="2001"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3,2 mois</w:t>
            </w:r>
          </w:p>
        </w:tc>
        <w:tc>
          <w:tcPr>
            <w:tcW w:w="232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6,5 mois</w:t>
            </w:r>
          </w:p>
        </w:tc>
      </w:tr>
      <w:tr>
        <w:trPr/>
        <w:tc>
          <w:tcPr>
            <w:tcW w:w="2798"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Équipe recommandée</w:t>
            </w:r>
          </w:p>
        </w:tc>
        <w:tc>
          <w:tcPr>
            <w:tcW w:w="19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2-3 développeurs</w:t>
            </w:r>
          </w:p>
        </w:tc>
        <w:tc>
          <w:tcPr>
            <w:tcW w:w="2001"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4-5 développeurs</w:t>
            </w:r>
          </w:p>
        </w:tc>
        <w:tc>
          <w:tcPr>
            <w:tcW w:w="232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8-10 développeurs</w:t>
            </w:r>
          </w:p>
        </w:tc>
      </w:tr>
      <w:tr>
        <w:trPr/>
        <w:tc>
          <w:tcPr>
            <w:tcW w:w="2798"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rFonts w:eastAsia="Arial" w:cs="Arial"/>
                <w:b w:val="false"/>
                <w:bCs w:val="false"/>
                <w:color w:val="000000"/>
                <w:sz w:val="20"/>
                <w:szCs w:val="20"/>
              </w:rPr>
            </w:pPr>
            <w:r>
              <w:rPr>
                <w:rFonts w:eastAsia="Arial" w:cs="Arial"/>
                <w:b w:val="false"/>
                <w:bCs w:val="false"/>
                <w:color w:val="000000"/>
                <w:sz w:val="20"/>
                <w:szCs w:val="20"/>
              </w:rPr>
              <w:t>Coût estimé</w:t>
            </w:r>
          </w:p>
        </w:tc>
        <w:tc>
          <w:tcPr>
            <w:tcW w:w="19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~0 € (hackathon)</w:t>
            </w:r>
          </w:p>
        </w:tc>
        <w:tc>
          <w:tcPr>
            <w:tcW w:w="2001"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~54 000 €</w:t>
            </w:r>
          </w:p>
        </w:tc>
        <w:tc>
          <w:tcPr>
            <w:tcW w:w="232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~126 000 €</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r>
        <w:br w:type="page"/>
      </w:r>
    </w:p>
    <w:p>
      <w:pPr>
        <w:pStyle w:val="Heading1"/>
        <w:spacing w:before="0" w:after="200"/>
        <w:rPr/>
      </w:pPr>
      <w:r>
        <w:rPr>
          <w:rFonts w:eastAsia="Arial" w:cs="Arial"/>
          <w:b/>
          <w:bCs/>
          <w:color w:val="1B5E7B"/>
          <w:sz w:val="32"/>
          <w:szCs w:val="32"/>
        </w:rPr>
        <w:t xml:space="preserve">PARTIE IV : DISCUSSION, RECOMMANDATIONS </w:t>
      </w:r>
    </w:p>
    <w:p>
      <w:pPr>
        <w:pStyle w:val="Normal"/>
        <w:spacing w:before="80" w:after="0"/>
        <w:rPr/>
      </w:pPr>
      <w:r>
        <w:rPr/>
      </w:r>
    </w:p>
    <w:p>
      <w:pPr>
        <w:pStyle w:val="Heading2"/>
        <w:spacing w:before="220" w:after="120"/>
        <w:rPr/>
      </w:pPr>
      <w:r>
        <w:rPr>
          <w:rFonts w:eastAsia="Arial" w:cs="Arial"/>
          <w:b/>
          <w:bCs/>
          <w:color w:val="2E86AB"/>
          <w:sz w:val="26"/>
          <w:szCs w:val="26"/>
        </w:rPr>
        <w:t>1. Discussion des Résultats</w:t>
      </w:r>
    </w:p>
    <w:p>
      <w:pPr>
        <w:pStyle w:val="Heading3"/>
        <w:spacing w:before="160" w:after="80"/>
        <w:rPr/>
      </w:pPr>
      <w:r>
        <w:rPr>
          <w:rFonts w:eastAsia="Arial" w:cs="Arial"/>
          <w:b/>
          <w:bCs/>
          <w:color w:val="1B5E7B"/>
          <w:sz w:val="24"/>
          <w:szCs w:val="24"/>
        </w:rPr>
        <w:t>1.1 Vérification des Hypothèses</w:t>
      </w:r>
    </w:p>
    <w:p>
      <w:pPr>
        <w:pStyle w:val="Normal"/>
        <w:spacing w:lineRule="auto" w:line="300" w:before="80" w:after="80"/>
        <w:jc w:val="both"/>
        <w:rPr/>
      </w:pPr>
      <w:r>
        <w:rPr>
          <w:rFonts w:eastAsia="Arial" w:cs="Arial"/>
          <w:b w:val="false"/>
          <w:bCs w:val="false"/>
          <w:color w:val="000000"/>
          <w:sz w:val="22"/>
          <w:szCs w:val="22"/>
        </w:rPr>
        <w:t>Les résultats des simulations et tests de performance permettent de confronter les hypothèses formulées en introduction aux résultats observés.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L'hypothèse 1 (agrégation pondérée supérieure à un modèle mono-risque) est confirmée : le F1-score du modèle agrégé atteint 0,88 sur le jeu de validation EM-DAT, contre 0,79 pour le meilleur modèle mono-risque. La combinaison des signaux hétérogènes (météo, satellite, social) améliore significativement la détection précoce.</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L'hypothèse 2 (A* en moins de 2 secondes) est également confirmée : les tests sur graphes de 50 000 nœuds montrent une durée moyenne de 0,8 seconde pour A* versus 2,4 secondes pour Dijkstra. La marge est confortable, même pour des graphes de 100 000 nœuds (1,6 seconde en moyenne).</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L'hypothèse 3 (délai bout-en-bout inférieur à 10 minutes) est partiellement confirmée : le pipeline de bout en bout (détection IA → agrégation → génération alerte → diffusion WebSocket) présente un délai médian de 7,3 minutes sur les scénarios de simulation, avec un P95 à 9,1 minutes — dans la cible fixée.</w:t>
      </w:r>
    </w:p>
    <w:p>
      <w:pPr>
        <w:pStyle w:val="Normal"/>
        <w:spacing w:before="120" w:after="0"/>
        <w:rPr/>
      </w:pPr>
      <w:r>
        <w:rPr/>
      </w:r>
    </w:p>
    <w:p>
      <w:pPr>
        <w:pStyle w:val="Heading3"/>
        <w:spacing w:before="160" w:after="80"/>
        <w:rPr/>
      </w:pPr>
      <w:r>
        <w:rPr>
          <w:rFonts w:eastAsia="Arial" w:cs="Arial"/>
          <w:b/>
          <w:bCs/>
          <w:color w:val="1B5E7B"/>
          <w:sz w:val="24"/>
          <w:szCs w:val="24"/>
        </w:rPr>
        <w:t>1.2 Analyse des Risques</w:t>
      </w:r>
    </w:p>
    <w:tbl>
      <w:tblPr>
        <w:tblW w:w="9026" w:type="dxa"/>
        <w:jc w:val="start"/>
        <w:tblInd w:w="0" w:type="dxa"/>
        <w:tblLayout w:type="fixed"/>
        <w:tblCellMar>
          <w:top w:w="80" w:type="dxa"/>
          <w:start w:w="140" w:type="dxa"/>
          <w:bottom w:w="80" w:type="dxa"/>
          <w:end w:w="140" w:type="dxa"/>
        </w:tblCellMar>
      </w:tblPr>
      <w:tblGrid>
        <w:gridCol w:w="2400"/>
        <w:gridCol w:w="1399"/>
        <w:gridCol w:w="1297"/>
        <w:gridCol w:w="3930"/>
      </w:tblGrid>
      <w:tr>
        <w:trPr>
          <w:tblHeader w:val="true"/>
        </w:trPr>
        <w:tc>
          <w:tcPr>
            <w:tcW w:w="24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Risque</w:t>
            </w:r>
          </w:p>
        </w:tc>
        <w:tc>
          <w:tcPr>
            <w:tcW w:w="1399"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Probabilité</w:t>
            </w:r>
          </w:p>
        </w:tc>
        <w:tc>
          <w:tcPr>
            <w:tcW w:w="1297"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Impact</w:t>
            </w:r>
          </w:p>
        </w:tc>
        <w:tc>
          <w:tcPr>
            <w:tcW w:w="393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Mitigation</w:t>
            </w:r>
          </w:p>
        </w:tc>
      </w:tr>
      <w:tr>
        <w:trPr/>
        <w:tc>
          <w:tcPr>
            <w:tcW w:w="2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API météo rate limit dépassé</w:t>
            </w:r>
          </w:p>
        </w:tc>
        <w:tc>
          <w:tcPr>
            <w:tcW w:w="139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Haute</w:t>
            </w:r>
          </w:p>
        </w:tc>
        <w:tc>
          <w:tcPr>
            <w:tcW w:w="12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Critique</w:t>
            </w:r>
          </w:p>
        </w:tc>
        <w:tc>
          <w:tcPr>
            <w:tcW w:w="393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Cache Redis 5 min + fallback Open-Meteo API</w:t>
            </w:r>
          </w:p>
        </w:tc>
      </w:tr>
      <w:tr>
        <w:trPr/>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Modèle IA peu précis (données insuffisantes)</w:t>
            </w:r>
          </w:p>
        </w:tc>
        <w:tc>
          <w:tcPr>
            <w:tcW w:w="139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Moyenne</w:t>
            </w:r>
          </w:p>
        </w:tc>
        <w:tc>
          <w:tcPr>
            <w:tcW w:w="12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Haute</w:t>
            </w:r>
          </w:p>
        </w:tc>
        <w:tc>
          <w:tcPr>
            <w:tcW w:w="393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Modèles pré-entraînés + règles heuristiques en fallback</w:t>
            </w:r>
          </w:p>
        </w:tc>
      </w:tr>
      <w:tr>
        <w:trPr/>
        <w:tc>
          <w:tcPr>
            <w:tcW w:w="2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Performance carte lente (trop de markers)</w:t>
            </w:r>
          </w:p>
        </w:tc>
        <w:tc>
          <w:tcPr>
            <w:tcW w:w="139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Haute</w:t>
            </w:r>
          </w:p>
        </w:tc>
        <w:tc>
          <w:tcPr>
            <w:tcW w:w="12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Moyenne</w:t>
            </w:r>
          </w:p>
        </w:tc>
        <w:tc>
          <w:tcPr>
            <w:tcW w:w="393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Clustering Leaflet, rendu en tuiles, limiter à 500 zones</w:t>
            </w:r>
          </w:p>
        </w:tc>
      </w:tr>
      <w:tr>
        <w:trPr/>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Surcharge serveur pendant démo</w:t>
            </w:r>
          </w:p>
        </w:tc>
        <w:tc>
          <w:tcPr>
            <w:tcW w:w="139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Faible</w:t>
            </w:r>
          </w:p>
        </w:tc>
        <w:tc>
          <w:tcPr>
            <w:tcW w:w="12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Critique</w:t>
            </w:r>
          </w:p>
        </w:tc>
        <w:tc>
          <w:tcPr>
            <w:tcW w:w="393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Deploy Vercel (scalable) + CDN + données pré-calculées</w:t>
            </w:r>
          </w:p>
        </w:tc>
      </w:tr>
      <w:tr>
        <w:trPr/>
        <w:tc>
          <w:tcPr>
            <w:tcW w:w="2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Algorithme A* trop lent sur grand graphe</w:t>
            </w:r>
          </w:p>
        </w:tc>
        <w:tc>
          <w:tcPr>
            <w:tcW w:w="1399"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Moyenne</w:t>
            </w:r>
          </w:p>
        </w:tc>
        <w:tc>
          <w:tcPr>
            <w:tcW w:w="1297"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Haute</w:t>
            </w:r>
          </w:p>
        </w:tc>
        <w:tc>
          <w:tcPr>
            <w:tcW w:w="393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Précomputer graphe, limiter zone, Contraction Hierarchies</w:t>
            </w:r>
          </w:p>
        </w:tc>
      </w:tr>
      <w:tr>
        <w:trPr/>
        <w:tc>
          <w:tcPr>
            <w:tcW w:w="2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Faux positifs alertes (panique inutile)</w:t>
            </w:r>
          </w:p>
        </w:tc>
        <w:tc>
          <w:tcPr>
            <w:tcW w:w="1399"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Moyenne</w:t>
            </w:r>
          </w:p>
        </w:tc>
        <w:tc>
          <w:tcPr>
            <w:tcW w:w="1297"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Critique</w:t>
            </w:r>
          </w:p>
        </w:tc>
        <w:tc>
          <w:tcPr>
            <w:tcW w:w="393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Double validation IA + règles métier + seuil confiance &gt; 75%</w:t>
            </w:r>
          </w:p>
        </w:tc>
      </w:tr>
    </w:tbl>
    <w:p>
      <w:pPr>
        <w:pStyle w:val="Normal"/>
        <w:spacing w:before="120" w:after="0"/>
        <w:rPr/>
      </w:pPr>
      <w:r>
        <w:rPr/>
      </w:r>
    </w:p>
    <w:p>
      <w:pPr>
        <w:pStyle w:val="Heading3"/>
        <w:spacing w:before="160" w:after="80"/>
        <w:rPr/>
      </w:pPr>
      <w:r>
        <w:rPr>
          <w:rFonts w:eastAsia="Arial" w:cs="Arial"/>
          <w:b/>
          <w:bCs/>
          <w:color w:val="1B5E7B"/>
          <w:sz w:val="24"/>
          <w:szCs w:val="24"/>
        </w:rPr>
        <w:t>1.3 Avantages Concurrentiels</w:t>
      </w:r>
    </w:p>
    <w:p>
      <w:pPr>
        <w:pStyle w:val="ListParagraph"/>
        <w:numPr>
          <w:ilvl w:val="0"/>
          <w:numId w:val="156"/>
        </w:numPr>
        <w:spacing w:lineRule="auto" w:line="281" w:before="40" w:after="40"/>
        <w:rPr/>
      </w:pPr>
      <w:r>
        <w:rPr>
          <w:rFonts w:eastAsia="Arial" w:cs="Arial"/>
          <w:sz w:val="22"/>
          <w:szCs w:val="22"/>
        </w:rPr>
        <w:t>Multi-risques unifiée : MITANDRINA est la seule plateforme intégrant inondations, feux, cyclones et signaux sociaux dans un tableau de bord unique.</w:t>
      </w:r>
    </w:p>
    <w:p>
      <w:pPr>
        <w:pStyle w:val="ListParagraph"/>
        <w:numPr>
          <w:ilvl w:val="0"/>
          <w:numId w:val="157"/>
        </w:numPr>
        <w:spacing w:lineRule="auto" w:line="281" w:before="40" w:after="40"/>
        <w:rPr/>
      </w:pPr>
      <w:r>
        <w:rPr>
          <w:rFonts w:eastAsia="Arial" w:cs="Arial"/>
          <w:sz w:val="22"/>
          <w:szCs w:val="22"/>
        </w:rPr>
        <w:t>Temps réel &lt; 10 minutes : versus 2 à 6 heures pour les systèmes gouvernementaux traditionnels.</w:t>
      </w:r>
    </w:p>
    <w:p>
      <w:pPr>
        <w:pStyle w:val="ListParagraph"/>
        <w:numPr>
          <w:ilvl w:val="0"/>
          <w:numId w:val="158"/>
        </w:numPr>
        <w:spacing w:lineRule="auto" w:line="281" w:before="40" w:after="40"/>
        <w:rPr/>
      </w:pPr>
      <w:r>
        <w:rPr>
          <w:rFonts w:eastAsia="Arial" w:cs="Arial"/>
          <w:sz w:val="22"/>
          <w:szCs w:val="22"/>
        </w:rPr>
        <w:t>Low-cost : déployable avec moins de 500 USD/an sur cloud serverless, contre plus de 50 000 USD pour les solutions concurrentes.</w:t>
      </w:r>
    </w:p>
    <w:p>
      <w:pPr>
        <w:pStyle w:val="ListParagraph"/>
        <w:numPr>
          <w:ilvl w:val="0"/>
          <w:numId w:val="159"/>
        </w:numPr>
        <w:spacing w:lineRule="auto" w:line="281" w:before="40" w:after="40"/>
        <w:rPr/>
      </w:pPr>
      <w:r>
        <w:rPr>
          <w:rFonts w:eastAsia="Arial" w:cs="Arial"/>
          <w:sz w:val="22"/>
          <w:szCs w:val="22"/>
        </w:rPr>
        <w:t>Open-source potentiel : adoption possible par les ONG, gouvernements africains et îles du Pacifique.</w:t>
      </w:r>
    </w:p>
    <w:p>
      <w:pPr>
        <w:pStyle w:val="ListParagraph"/>
        <w:numPr>
          <w:ilvl w:val="0"/>
          <w:numId w:val="160"/>
        </w:numPr>
        <w:spacing w:lineRule="auto" w:line="281" w:before="40" w:after="40"/>
        <w:rPr/>
      </w:pPr>
      <w:r>
        <w:rPr>
          <w:rFonts w:eastAsia="Arial" w:cs="Arial"/>
          <w:sz w:val="22"/>
          <w:szCs w:val="22"/>
        </w:rPr>
        <w:t>Mode simulation « What If ? » : unique pour la préparation et la formation des équipes de secours.</w:t>
      </w:r>
    </w:p>
    <w:p>
      <w:pPr>
        <w:pStyle w:val="Normal"/>
        <w:spacing w:before="120" w:after="0"/>
        <w:rPr/>
      </w:pPr>
      <w:r>
        <w:rPr/>
      </w:r>
    </w:p>
    <w:p>
      <w:pPr>
        <w:pStyle w:val="Heading2"/>
        <w:spacing w:before="220" w:after="120"/>
        <w:rPr/>
      </w:pPr>
      <w:r>
        <w:rPr>
          <w:rFonts w:eastAsia="Arial" w:cs="Arial"/>
          <w:b/>
          <w:bCs/>
          <w:color w:val="2E86AB"/>
          <w:sz w:val="26"/>
          <w:szCs w:val="26"/>
        </w:rPr>
        <w:t>2. Recommandations</w:t>
      </w:r>
    </w:p>
    <w:p>
      <w:pPr>
        <w:pStyle w:val="Heading3"/>
        <w:spacing w:before="160" w:after="80"/>
        <w:rPr/>
      </w:pPr>
      <w:r>
        <w:rPr>
          <w:rFonts w:eastAsia="Arial" w:cs="Arial"/>
          <w:b/>
          <w:bCs/>
          <w:color w:val="1B5E7B"/>
          <w:sz w:val="24"/>
          <w:szCs w:val="24"/>
        </w:rPr>
        <w:t>2.1 Pour la Version Beta (3 mois)</w:t>
      </w:r>
    </w:p>
    <w:p>
      <w:pPr>
        <w:pStyle w:val="ListParagraph"/>
        <w:numPr>
          <w:ilvl w:val="0"/>
          <w:numId w:val="161"/>
        </w:numPr>
        <w:spacing w:lineRule="auto" w:line="281" w:before="40" w:after="40"/>
        <w:rPr/>
      </w:pPr>
      <w:r>
        <w:rPr>
          <w:rFonts w:eastAsia="Arial" w:cs="Arial"/>
          <w:sz w:val="22"/>
          <w:szCs w:val="22"/>
        </w:rPr>
        <w:t>Intégration de capteurs IoT physiques réels (pluviomètres, jauges de niveau des rivières) dans les régions pilotes.</w:t>
      </w:r>
    </w:p>
    <w:p>
      <w:pPr>
        <w:pStyle w:val="ListParagraph"/>
        <w:numPr>
          <w:ilvl w:val="0"/>
          <w:numId w:val="162"/>
        </w:numPr>
        <w:spacing w:lineRule="auto" w:line="281" w:before="40" w:after="40"/>
        <w:rPr/>
      </w:pPr>
      <w:r>
        <w:rPr>
          <w:rFonts w:eastAsia="Arial" w:cs="Arial"/>
          <w:sz w:val="22"/>
          <w:szCs w:val="22"/>
        </w:rPr>
        <w:t>Déploiement d'un partenariat avec les services météorologiques de Madagascar (Direction Générale de la Météorologie).</w:t>
      </w:r>
    </w:p>
    <w:p>
      <w:pPr>
        <w:pStyle w:val="ListParagraph"/>
        <w:numPr>
          <w:ilvl w:val="0"/>
          <w:numId w:val="163"/>
        </w:numPr>
        <w:spacing w:lineRule="auto" w:line="281" w:before="40" w:after="40"/>
        <w:rPr/>
      </w:pPr>
      <w:r>
        <w:rPr>
          <w:rFonts w:eastAsia="Arial" w:cs="Arial"/>
          <w:sz w:val="22"/>
          <w:szCs w:val="22"/>
        </w:rPr>
        <w:t>Extension du modèle NLP pour couvrir les langues locales (malgache, swahili) avec fine-tuning sur des données locales.</w:t>
      </w:r>
    </w:p>
    <w:p>
      <w:pPr>
        <w:pStyle w:val="ListParagraph"/>
        <w:numPr>
          <w:ilvl w:val="0"/>
          <w:numId w:val="164"/>
        </w:numPr>
        <w:spacing w:lineRule="auto" w:line="281" w:before="40" w:after="40"/>
        <w:rPr/>
      </w:pPr>
      <w:r>
        <w:rPr>
          <w:rFonts w:eastAsia="Arial" w:cs="Arial"/>
          <w:sz w:val="22"/>
          <w:szCs w:val="22"/>
        </w:rPr>
        <w:t>Développement d'une application mobile progressive (PWA) avec mode hors ligne pour les zones à faible connectivité.</w:t>
      </w:r>
    </w:p>
    <w:p>
      <w:pPr>
        <w:pStyle w:val="Normal"/>
        <w:spacing w:before="120" w:after="0"/>
        <w:rPr/>
      </w:pPr>
      <w:r>
        <w:rPr/>
      </w:r>
    </w:p>
    <w:p>
      <w:pPr>
        <w:pStyle w:val="Heading3"/>
        <w:spacing w:before="160" w:after="80"/>
        <w:rPr/>
      </w:pPr>
      <w:r>
        <w:rPr>
          <w:rFonts w:eastAsia="Arial" w:cs="Arial"/>
          <w:b/>
          <w:bCs/>
          <w:color w:val="1B5E7B"/>
          <w:sz w:val="24"/>
          <w:szCs w:val="24"/>
        </w:rPr>
        <w:t>2.2 Pour la Version Production (6 mois)</w:t>
      </w:r>
    </w:p>
    <w:p>
      <w:pPr>
        <w:pStyle w:val="ListParagraph"/>
        <w:numPr>
          <w:ilvl w:val="0"/>
          <w:numId w:val="165"/>
        </w:numPr>
        <w:spacing w:lineRule="auto" w:line="281" w:before="40" w:after="40"/>
        <w:rPr/>
      </w:pPr>
      <w:r>
        <w:rPr>
          <w:rFonts w:eastAsia="Arial" w:cs="Arial"/>
          <w:sz w:val="22"/>
          <w:szCs w:val="22"/>
        </w:rPr>
        <w:t>Intégration des données satellites NASA FIRMS en temps réel via l'API FIRMS.</w:t>
      </w:r>
    </w:p>
    <w:p>
      <w:pPr>
        <w:pStyle w:val="ListParagraph"/>
        <w:numPr>
          <w:ilvl w:val="0"/>
          <w:numId w:val="166"/>
        </w:numPr>
        <w:spacing w:lineRule="auto" w:line="281" w:before="40" w:after="40"/>
        <w:rPr/>
      </w:pPr>
      <w:r>
        <w:rPr>
          <w:rFonts w:eastAsia="Arial" w:cs="Arial"/>
          <w:sz w:val="22"/>
          <w:szCs w:val="22"/>
        </w:rPr>
        <w:t>Développement d'un modèle de prédiction à 24–72 heures avec réseau LSTM entraîné sur des données régionales.</w:t>
      </w:r>
    </w:p>
    <w:p>
      <w:pPr>
        <w:pStyle w:val="ListParagraph"/>
        <w:numPr>
          <w:ilvl w:val="0"/>
          <w:numId w:val="167"/>
        </w:numPr>
        <w:spacing w:lineRule="auto" w:line="281" w:before="40" w:after="40"/>
        <w:rPr/>
      </w:pPr>
      <w:r>
        <w:rPr>
          <w:rFonts w:eastAsia="Arial" w:cs="Arial"/>
          <w:sz w:val="22"/>
          <w:szCs w:val="22"/>
        </w:rPr>
        <w:t>Mise en place d'une conformité RGPD complète et d'une politique de sécurité des données.</w:t>
      </w:r>
    </w:p>
    <w:p>
      <w:pPr>
        <w:pStyle w:val="ListParagraph"/>
        <w:numPr>
          <w:ilvl w:val="0"/>
          <w:numId w:val="168"/>
        </w:numPr>
        <w:spacing w:lineRule="auto" w:line="281" w:before="40" w:after="40"/>
        <w:rPr/>
      </w:pPr>
      <w:r>
        <w:rPr>
          <w:rFonts w:eastAsia="Arial" w:cs="Arial"/>
          <w:sz w:val="22"/>
          <w:szCs w:val="22"/>
        </w:rPr>
        <w:t>Établissement de partenariats avec le Bureau des Nations Unies pour la coordination des affaires humanitaires (OCHA) et la Fédération internationale de la Croix-Rouge.</w:t>
      </w:r>
    </w:p>
    <w:p>
      <w:pPr>
        <w:pStyle w:val="ListParagraph"/>
        <w:numPr>
          <w:ilvl w:val="0"/>
          <w:numId w:val="169"/>
        </w:numPr>
        <w:spacing w:lineRule="auto" w:line="281" w:before="40" w:after="40"/>
        <w:rPr/>
      </w:pPr>
      <w:r>
        <w:rPr>
          <w:rFonts w:eastAsia="Arial" w:cs="Arial"/>
          <w:sz w:val="22"/>
          <w:szCs w:val="22"/>
        </w:rPr>
        <w:t>Déploiement pilote dans deux pays vulnérables : Madagascar et Haïti.</w:t>
      </w:r>
    </w:p>
    <w:p>
      <w:pPr>
        <w:pStyle w:val="Normal"/>
        <w:spacing w:before="120" w:after="0"/>
        <w:rPr/>
      </w:pPr>
      <w:r>
        <w:rPr/>
      </w:r>
      <w:r>
        <w:br w:type="page"/>
      </w:r>
    </w:p>
    <w:p>
      <w:pPr>
        <w:pStyle w:val="Heading1"/>
        <w:spacing w:before="0" w:after="200"/>
        <w:rPr/>
      </w:pPr>
      <w:r>
        <w:rPr>
          <w:rFonts w:eastAsia="Arial" w:cs="Arial"/>
          <w:b/>
          <w:bCs/>
          <w:color w:val="1B5E7B"/>
          <w:sz w:val="32"/>
          <w:szCs w:val="32"/>
        </w:rPr>
        <w:t>CONCLUSION</w:t>
      </w:r>
    </w:p>
    <w:p>
      <w:pPr>
        <w:pStyle w:val="Normal"/>
        <w:pBdr>
          <w:bottom w:val="single" w:sz="6" w:space="1" w:color="1B5E7B"/>
        </w:pBdr>
        <w:spacing w:before="120" w:after="120"/>
        <w:rPr/>
      </w:pPr>
      <w:r>
        <w:rPr/>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Ce projet a permis de concevoir et documenter MITANDRINA, une plateforme d'intelligence artificielle unifiée pour la prédiction, la détection et la coordination des catastrophes naturelles. En réponse à la problématique posée — comment concevoir une solution technologique capable d'anticiper les catastrophes, de coordonner les secours en temps réel et d'être accessible aux nations vulnérables — MITANDRINA propose une architecture innovante fondée sur quatre piliers :</w:t>
      </w:r>
    </w:p>
    <w:p>
      <w:pPr>
        <w:pStyle w:val="Normal"/>
        <w:spacing w:before="80" w:after="0"/>
        <w:rPr/>
      </w:pPr>
      <w:r>
        <w:rPr/>
      </w:r>
    </w:p>
    <w:p>
      <w:pPr>
        <w:pStyle w:val="ListParagraph"/>
        <w:numPr>
          <w:ilvl w:val="0"/>
          <w:numId w:val="170"/>
        </w:numPr>
        <w:spacing w:lineRule="auto" w:line="281" w:before="40" w:after="40"/>
        <w:rPr/>
      </w:pPr>
      <w:r>
        <w:rPr>
          <w:rFonts w:eastAsia="Arial" w:cs="Arial"/>
          <w:sz w:val="22"/>
          <w:szCs w:val="22"/>
        </w:rPr>
        <w:t>Une intégration multi-sources (API météo, satellites, IoT, réseaux sociaux) traitée par des algorithmes IA spécialisés.</w:t>
      </w:r>
    </w:p>
    <w:p>
      <w:pPr>
        <w:pStyle w:val="ListParagraph"/>
        <w:numPr>
          <w:ilvl w:val="0"/>
          <w:numId w:val="171"/>
        </w:numPr>
        <w:spacing w:lineRule="auto" w:line="281" w:before="40" w:after="40"/>
        <w:rPr/>
      </w:pPr>
      <w:r>
        <w:rPr>
          <w:rFonts w:eastAsia="Arial" w:cs="Arial"/>
          <w:sz w:val="22"/>
          <w:szCs w:val="22"/>
        </w:rPr>
        <w:t>Un moteur de décision agrégé produisant un score de risque composite actualisé en continu.</w:t>
      </w:r>
    </w:p>
    <w:p>
      <w:pPr>
        <w:pStyle w:val="ListParagraph"/>
        <w:numPr>
          <w:ilvl w:val="0"/>
          <w:numId w:val="172"/>
        </w:numPr>
        <w:spacing w:lineRule="auto" w:line="281" w:before="40" w:after="40"/>
        <w:rPr/>
      </w:pPr>
      <w:r>
        <w:rPr>
          <w:rFonts w:eastAsia="Arial" w:cs="Arial"/>
          <w:sz w:val="22"/>
          <w:szCs w:val="22"/>
        </w:rPr>
        <w:t>Un algorithme A* de routage d'évacuation dynamique intégrant les zones de danger en temps réel.</w:t>
      </w:r>
    </w:p>
    <w:p>
      <w:pPr>
        <w:pStyle w:val="ListParagraph"/>
        <w:numPr>
          <w:ilvl w:val="0"/>
          <w:numId w:val="173"/>
        </w:numPr>
        <w:spacing w:lineRule="auto" w:line="281" w:before="40" w:after="40"/>
        <w:rPr/>
      </w:pPr>
      <w:r>
        <w:rPr>
          <w:rFonts w:eastAsia="Arial" w:cs="Arial"/>
          <w:sz w:val="22"/>
          <w:szCs w:val="22"/>
        </w:rPr>
        <w:t>Un système d'alertes multicanal délivrant des notifications en moins de 10 minutes.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Les hypothèses de recherche ont été confirmées par les simulations : le modèle agrégé atteint un F1-score de 0,88, l'algorithme A* calcule les routes en moins de 2 secondes, et le délai bout-en-bout médian est de 7,3 minutes. L'estimation COCOMO II évalue le MVP hackathon à 3,5 personnes-mois et la version production complète (15 KSLOC) à 42 personnes-mois sur 6,5 mois.</w:t>
      </w:r>
    </w:p>
    <w:p>
      <w:pPr>
        <w:pStyle w:val="Normal"/>
        <w:spacing w:before="80" w:after="0"/>
        <w:rPr/>
      </w:pPr>
      <w:r>
        <w:rPr/>
      </w:r>
    </w:p>
    <w:p>
      <w:pPr>
        <w:pStyle w:val="Normal"/>
        <w:spacing w:lineRule="auto" w:line="300" w:before="80" w:after="80"/>
        <w:jc w:val="both"/>
        <w:rPr/>
      </w:pPr>
      <w:r>
        <w:rPr>
          <w:rFonts w:eastAsia="Arial" w:cs="Arial"/>
          <w:b w:val="false"/>
          <w:bCs w:val="false"/>
          <w:color w:val="000000"/>
          <w:sz w:val="22"/>
          <w:szCs w:val="22"/>
        </w:rPr>
        <w:t>MITANDRINA représente une contribution concrète à la réduction des pertes humaines liées aux catastrophes naturelles, avec un modèle économique accessible (moins de 500 USD/an) ouvrant la voie à une adoption par les pays les plus vulnérables. Les prochaines étapes — intégration de capteurs physiques, extension multilingue et partenariats institutionnels — permettront de transformer ce prototype en outil opérationnel au service des populations les plus exposées.</w:t>
      </w:r>
    </w:p>
    <w:p>
      <w:pPr>
        <w:pStyle w:val="Normal"/>
        <w:spacing w:before="120" w:after="0"/>
        <w:rPr/>
      </w:pPr>
      <w:r>
        <w:rPr/>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before="160" w:after="0"/>
        <w:jc w:val="center"/>
        <w:rPr/>
      </w:pPr>
      <w:r>
        <w:rPr>
          <w:rFonts w:eastAsia="Arial" w:cs="Arial"/>
          <w:color w:val="1B5E7B"/>
          <w:sz w:val="22"/>
          <w:szCs w:val="22"/>
        </w:rPr>
        <w:t>« La technologie ne sauve pas les vies. Ce sont les hommes qui le font, armés de la technologie. »</w:t>
      </w:r>
      <w:r>
        <w:br w:type="page"/>
      </w:r>
    </w:p>
    <w:p>
      <w:pPr>
        <w:pStyle w:val="Heading1"/>
        <w:spacing w:before="0" w:after="200"/>
        <w:rPr/>
      </w:pPr>
      <w:r>
        <w:rPr>
          <w:rFonts w:eastAsia="Arial" w:cs="Arial"/>
          <w:b/>
          <w:bCs/>
          <w:color w:val="1B5E7B"/>
          <w:sz w:val="32"/>
          <w:szCs w:val="32"/>
        </w:rPr>
        <w:t>BIBLIOGRAPHIE</w:t>
      </w:r>
    </w:p>
    <w:p>
      <w:pPr>
        <w:pStyle w:val="Normal"/>
        <w:pBdr>
          <w:bottom w:val="single" w:sz="6" w:space="1" w:color="1B5E7B"/>
        </w:pBdr>
        <w:spacing w:before="120" w:after="120"/>
        <w:rPr/>
      </w:pPr>
      <w:r>
        <w:rPr/>
      </w:r>
    </w:p>
    <w:p>
      <w:pPr>
        <w:pStyle w:val="Normal"/>
        <w:spacing w:before="80" w:after="0"/>
        <w:rPr/>
      </w:pPr>
      <w:r>
        <w:rPr/>
      </w:r>
    </w:p>
    <w:p>
      <w:pPr>
        <w:pStyle w:val="Heading3"/>
        <w:spacing w:before="160" w:after="80"/>
        <w:rPr/>
      </w:pPr>
      <w:r>
        <w:rPr>
          <w:rFonts w:eastAsia="Arial" w:cs="Arial"/>
          <w:b/>
          <w:bCs/>
          <w:color w:val="1B5E7B"/>
          <w:sz w:val="24"/>
          <w:szCs w:val="24"/>
        </w:rPr>
        <w:t>Ouvrages et Articles Scientifiques</w:t>
      </w:r>
    </w:p>
    <w:p>
      <w:pPr>
        <w:pStyle w:val="Normal"/>
        <w:spacing w:before="40" w:after="0"/>
        <w:rPr/>
      </w:pPr>
      <w:r>
        <w:rPr/>
      </w:r>
    </w:p>
    <w:p>
      <w:pPr>
        <w:pStyle w:val="Normal"/>
        <w:spacing w:lineRule="auto" w:line="300" w:before="80" w:after="80"/>
        <w:jc w:val="both"/>
        <w:rPr/>
      </w:pPr>
      <w:r>
        <w:rPr>
          <w:rFonts w:eastAsia="Arial" w:cs="Arial"/>
          <w:b w:val="false"/>
          <w:bCs w:val="false"/>
          <w:color w:val="000000"/>
          <w:sz w:val="22"/>
          <w:szCs w:val="22"/>
        </w:rPr>
        <w:t>[1] DEVLIN, J., CHANG, M.W., LEE, K., TOUTANOVA, K. (2018). BERT: Pre-training of Deep Bidirectional Transformers for Language Understanding. arXiv:1810.04805.</w:t>
      </w:r>
    </w:p>
    <w:p>
      <w:pPr>
        <w:pStyle w:val="Normal"/>
        <w:spacing w:lineRule="auto" w:line="300" w:before="80" w:after="80"/>
        <w:jc w:val="both"/>
        <w:rPr/>
      </w:pPr>
      <w:r>
        <w:rPr>
          <w:rFonts w:eastAsia="Arial" w:cs="Arial"/>
          <w:b w:val="false"/>
          <w:bCs w:val="false"/>
          <w:color w:val="000000"/>
          <w:sz w:val="22"/>
          <w:szCs w:val="22"/>
        </w:rPr>
        <w:t>[2] HART, P., NILSSON, N., RAPHAEL, B. (1968). A Formal Basis for the Heuristic Determination of Minimum Cost Paths. IEEE Transactions on Systems Science and Cybernetics, 4(2), 100–107.</w:t>
      </w:r>
    </w:p>
    <w:p>
      <w:pPr>
        <w:pStyle w:val="Normal"/>
        <w:spacing w:lineRule="auto" w:line="300" w:before="80" w:after="80"/>
        <w:jc w:val="both"/>
        <w:rPr/>
      </w:pPr>
      <w:r>
        <w:rPr>
          <w:rFonts w:eastAsia="Arial" w:cs="Arial"/>
          <w:b w:val="false"/>
          <w:bCs w:val="false"/>
          <w:color w:val="000000"/>
          <w:sz w:val="22"/>
          <w:szCs w:val="22"/>
        </w:rPr>
        <w:t>[3] CHEN, T., GUESTRIN, C. (2016). XGBoost: A Scalable Tree Boosting System. Proceedings of the 22nd ACM SIGKDD International Conference on Knowledge Discovery and Data Mining.</w:t>
      </w:r>
    </w:p>
    <w:p>
      <w:pPr>
        <w:pStyle w:val="Normal"/>
        <w:spacing w:lineRule="auto" w:line="300" w:before="80" w:after="80"/>
        <w:jc w:val="both"/>
        <w:rPr/>
      </w:pPr>
      <w:r>
        <w:rPr>
          <w:rFonts w:eastAsia="Arial" w:cs="Arial"/>
          <w:b w:val="false"/>
          <w:bCs w:val="false"/>
          <w:color w:val="000000"/>
          <w:sz w:val="22"/>
          <w:szCs w:val="22"/>
        </w:rPr>
        <w:t>[4] HOCHREITER, S., SCHMIDHUBER, J. (1997). Long Short-Term Memory. Neural Computation, 9(8), 1735–1780.</w:t>
      </w:r>
    </w:p>
    <w:p>
      <w:pPr>
        <w:pStyle w:val="Normal"/>
        <w:spacing w:lineRule="auto" w:line="300" w:before="80" w:after="80"/>
        <w:jc w:val="both"/>
        <w:rPr/>
      </w:pPr>
      <w:r>
        <w:rPr>
          <w:rFonts w:eastAsia="Arial" w:cs="Arial"/>
          <w:b w:val="false"/>
          <w:bCs w:val="false"/>
          <w:color w:val="000000"/>
          <w:sz w:val="22"/>
          <w:szCs w:val="22"/>
        </w:rPr>
        <w:t>[5] BOEHM, B. et al. (2000). Software Cost Estimation with COCOMO II. Prentice Hall.</w:t>
      </w:r>
    </w:p>
    <w:p>
      <w:pPr>
        <w:pStyle w:val="Normal"/>
        <w:spacing w:lineRule="auto" w:line="300" w:before="80" w:after="80"/>
        <w:jc w:val="both"/>
        <w:rPr/>
      </w:pPr>
      <w:r>
        <w:rPr>
          <w:rFonts w:eastAsia="Arial" w:cs="Arial"/>
          <w:b w:val="false"/>
          <w:bCs w:val="false"/>
          <w:color w:val="000000"/>
          <w:sz w:val="22"/>
          <w:szCs w:val="22"/>
        </w:rPr>
        <w:t>[6] TORQUEBIAU, E. (2015). Le changement climatique et ses répercussions sur les zones rurales des pays en développement. Perspective, CIRAD.</w:t>
      </w:r>
    </w:p>
    <w:p>
      <w:pPr>
        <w:pStyle w:val="Normal"/>
        <w:spacing w:before="80" w:after="0"/>
        <w:rPr/>
      </w:pPr>
      <w:r>
        <w:rPr/>
      </w:r>
    </w:p>
    <w:p>
      <w:pPr>
        <w:pStyle w:val="Heading3"/>
        <w:spacing w:before="160" w:after="80"/>
        <w:rPr/>
      </w:pPr>
      <w:r>
        <w:rPr>
          <w:rFonts w:eastAsia="Arial" w:cs="Arial"/>
          <w:b/>
          <w:bCs/>
          <w:color w:val="1B5E7B"/>
          <w:sz w:val="24"/>
          <w:szCs w:val="24"/>
        </w:rPr>
        <w:t>Sources de Données</w:t>
      </w:r>
    </w:p>
    <w:p>
      <w:pPr>
        <w:pStyle w:val="Normal"/>
        <w:spacing w:before="40" w:after="0"/>
        <w:rPr/>
      </w:pPr>
      <w:r>
        <w:rPr/>
      </w:r>
    </w:p>
    <w:p>
      <w:pPr>
        <w:pStyle w:val="Normal"/>
        <w:spacing w:lineRule="auto" w:line="300" w:before="80" w:after="80"/>
        <w:jc w:val="both"/>
        <w:rPr/>
      </w:pPr>
      <w:r>
        <w:rPr>
          <w:rFonts w:eastAsia="Arial" w:cs="Arial"/>
          <w:b w:val="false"/>
          <w:bCs w:val="false"/>
          <w:color w:val="000000"/>
          <w:sz w:val="22"/>
          <w:szCs w:val="22"/>
        </w:rPr>
        <w:t>[7] EM-DAT — The Emergency Events Database. Centre for Research on the Epidemiology of Disasters (CRED). Disponible sur : https://www.emdat.be</w:t>
      </w:r>
    </w:p>
    <w:p>
      <w:pPr>
        <w:pStyle w:val="Normal"/>
        <w:spacing w:lineRule="auto" w:line="300" w:before="80" w:after="80"/>
        <w:jc w:val="both"/>
        <w:rPr/>
      </w:pPr>
      <w:r>
        <w:rPr>
          <w:rFonts w:eastAsia="Arial" w:cs="Arial"/>
          <w:b w:val="false"/>
          <w:bCs w:val="false"/>
          <w:color w:val="000000"/>
          <w:sz w:val="22"/>
          <w:szCs w:val="22"/>
        </w:rPr>
        <w:t>[8] NASA FIRMS — Fire Information for Resource Management System. Disponible sur : https://firms.modaps.eosdis.nasa.gov</w:t>
      </w:r>
    </w:p>
    <w:p>
      <w:pPr>
        <w:pStyle w:val="Normal"/>
        <w:spacing w:lineRule="auto" w:line="300" w:before="80" w:after="80"/>
        <w:jc w:val="both"/>
        <w:rPr/>
      </w:pPr>
      <w:r>
        <w:rPr>
          <w:rFonts w:eastAsia="Arial" w:cs="Arial"/>
          <w:b w:val="false"/>
          <w:bCs w:val="false"/>
          <w:color w:val="000000"/>
          <w:sz w:val="22"/>
          <w:szCs w:val="22"/>
        </w:rPr>
        <w:t>[9] NOAA IBTrACS — International Best Track Archive for Climate Stewardship. Disponible sur : https://www.ncdc.noaa.gov/ibtracs</w:t>
      </w:r>
    </w:p>
    <w:p>
      <w:pPr>
        <w:pStyle w:val="Normal"/>
        <w:spacing w:lineRule="auto" w:line="300" w:before="80" w:after="80"/>
        <w:jc w:val="both"/>
        <w:rPr/>
      </w:pPr>
      <w:r>
        <w:rPr>
          <w:rFonts w:eastAsia="Arial" w:cs="Arial"/>
          <w:b w:val="false"/>
          <w:bCs w:val="false"/>
          <w:color w:val="000000"/>
          <w:sz w:val="22"/>
          <w:szCs w:val="22"/>
        </w:rPr>
        <w:t>[10] OpenWeather API. Disponible sur : https://openweathermap.org/api</w:t>
      </w:r>
    </w:p>
    <w:p>
      <w:pPr>
        <w:pStyle w:val="Normal"/>
        <w:spacing w:lineRule="auto" w:line="300" w:before="80" w:after="80"/>
        <w:jc w:val="both"/>
        <w:rPr/>
      </w:pPr>
      <w:r>
        <w:rPr>
          <w:rFonts w:eastAsia="Arial" w:cs="Arial"/>
          <w:b w:val="false"/>
          <w:bCs w:val="false"/>
          <w:color w:val="000000"/>
          <w:sz w:val="22"/>
          <w:szCs w:val="22"/>
        </w:rPr>
        <w:t>[11] OpenStreetMap. Disponible sur : https://www.openstreetmap.org</w:t>
      </w:r>
    </w:p>
    <w:p>
      <w:pPr>
        <w:pStyle w:val="Normal"/>
        <w:spacing w:lineRule="auto" w:line="300" w:before="80" w:after="80"/>
        <w:jc w:val="both"/>
        <w:rPr/>
      </w:pPr>
      <w:r>
        <w:rPr>
          <w:rFonts w:eastAsia="Arial" w:cs="Arial"/>
          <w:b w:val="false"/>
          <w:bCs w:val="false"/>
          <w:color w:val="000000"/>
          <w:sz w:val="22"/>
          <w:szCs w:val="22"/>
        </w:rPr>
        <w:t>[12] USGS Earthquake Hazards Program. Disponible sur : https://earthquake.usgs.gov/fdsnws</w:t>
      </w:r>
    </w:p>
    <w:p>
      <w:pPr>
        <w:pStyle w:val="Normal"/>
        <w:spacing w:before="80" w:after="0"/>
        <w:rPr/>
      </w:pPr>
      <w:r>
        <w:rPr/>
      </w:r>
    </w:p>
    <w:p>
      <w:pPr>
        <w:pStyle w:val="Heading3"/>
        <w:spacing w:before="160" w:after="80"/>
        <w:rPr/>
      </w:pPr>
      <w:r>
        <w:rPr>
          <w:rFonts w:eastAsia="Arial" w:cs="Arial"/>
          <w:b/>
          <w:bCs/>
          <w:color w:val="1B5E7B"/>
          <w:sz w:val="24"/>
          <w:szCs w:val="24"/>
        </w:rPr>
        <w:t>Documentation Technique</w:t>
      </w:r>
    </w:p>
    <w:p>
      <w:pPr>
        <w:pStyle w:val="Normal"/>
        <w:spacing w:before="40" w:after="0"/>
        <w:rPr/>
      </w:pPr>
      <w:r>
        <w:rPr/>
      </w:r>
    </w:p>
    <w:p>
      <w:pPr>
        <w:pStyle w:val="Normal"/>
        <w:spacing w:lineRule="auto" w:line="300" w:before="80" w:after="80"/>
        <w:jc w:val="both"/>
        <w:rPr/>
      </w:pPr>
      <w:r>
        <w:rPr>
          <w:rFonts w:eastAsia="Arial" w:cs="Arial"/>
          <w:b w:val="false"/>
          <w:bCs w:val="false"/>
          <w:color w:val="000000"/>
          <w:sz w:val="22"/>
          <w:szCs w:val="22"/>
        </w:rPr>
        <w:t>[13] React Documentation. Meta Open Source. Disponible sur : https://react.dev</w:t>
      </w:r>
    </w:p>
    <w:p>
      <w:pPr>
        <w:pStyle w:val="Normal"/>
        <w:spacing w:lineRule="auto" w:line="300" w:before="80" w:after="80"/>
        <w:jc w:val="both"/>
        <w:rPr/>
      </w:pPr>
      <w:r>
        <w:rPr>
          <w:rFonts w:eastAsia="Arial" w:cs="Arial"/>
          <w:b w:val="false"/>
          <w:bCs w:val="false"/>
          <w:color w:val="000000"/>
          <w:sz w:val="22"/>
          <w:szCs w:val="22"/>
        </w:rPr>
        <w:t>[14] FastAPI Documentation. Disponible sur : https://fastapi.tiangolo.com</w:t>
      </w:r>
    </w:p>
    <w:p>
      <w:pPr>
        <w:pStyle w:val="Normal"/>
        <w:spacing w:lineRule="auto" w:line="300" w:before="80" w:after="80"/>
        <w:jc w:val="both"/>
        <w:rPr/>
      </w:pPr>
      <w:r>
        <w:rPr>
          <w:rFonts w:eastAsia="Arial" w:cs="Arial"/>
          <w:b w:val="false"/>
          <w:bCs w:val="false"/>
          <w:color w:val="000000"/>
          <w:sz w:val="22"/>
          <w:szCs w:val="22"/>
        </w:rPr>
        <w:t>[15] OSMnx Documentation. Boeing, G. (2017). OSMnx: New Methods for Acquiring, Constructing, Analyzing, and Visualizing Complex Street Networks. Computers, Environment and Urban Systems.</w:t>
      </w:r>
    </w:p>
    <w:p>
      <w:pPr>
        <w:pStyle w:val="Normal"/>
        <w:spacing w:lineRule="auto" w:line="300" w:before="80" w:after="80"/>
        <w:jc w:val="both"/>
        <w:rPr/>
      </w:pPr>
      <w:r>
        <w:rPr>
          <w:rFonts w:eastAsia="Arial" w:cs="Arial"/>
          <w:b w:val="false"/>
          <w:bCs w:val="false"/>
          <w:color w:val="000000"/>
          <w:sz w:val="22"/>
          <w:szCs w:val="22"/>
        </w:rPr>
        <w:t>[16] Leaflet.js Documentation. Disponible sur : https://leafletjs.com</w:t>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300" w:before="80" w:after="0"/>
        <w:jc w:val="both"/>
        <w:rPr/>
      </w:pPr>
      <w:r>
        <w:rPr>
          <w:rFonts w:eastAsia="Arial" w:cs="Arial"/>
          <w:b w:val="false"/>
          <w:bCs w:val="false"/>
          <w:color w:val="000000"/>
          <w:sz w:val="22"/>
          <w:szCs w:val="22"/>
        </w:rPr>
        <w:t>[17] HuggingFace Transformers Library. Disponible sur : https://huggingface.co/docs/transformers</w:t>
      </w:r>
      <w:r>
        <w:br w:type="page"/>
      </w:r>
    </w:p>
    <w:p>
      <w:pPr>
        <w:pStyle w:val="Heading1"/>
        <w:spacing w:before="0" w:after="200"/>
        <w:rPr/>
      </w:pPr>
      <w:r>
        <w:rPr>
          <w:rFonts w:eastAsia="Arial" w:cs="Arial"/>
          <w:b/>
          <w:bCs/>
          <w:color w:val="1B5E7B"/>
          <w:sz w:val="32"/>
          <w:szCs w:val="32"/>
        </w:rPr>
        <w:t>ANNEXES</w:t>
      </w:r>
    </w:p>
    <w:p>
      <w:pPr>
        <w:pStyle w:val="Normal"/>
        <w:pBdr>
          <w:bottom w:val="single" w:sz="6" w:space="1" w:color="1B5E7B"/>
        </w:pBdr>
        <w:spacing w:before="120" w:after="120"/>
        <w:rPr/>
      </w:pPr>
      <w:r>
        <w:rPr/>
      </w:r>
    </w:p>
    <w:p>
      <w:pPr>
        <w:pStyle w:val="Normal"/>
        <w:spacing w:before="80" w:after="0"/>
        <w:rPr/>
      </w:pPr>
      <w:r>
        <w:rPr/>
      </w:r>
    </w:p>
    <w:p>
      <w:pPr>
        <w:pStyle w:val="Heading2"/>
        <w:spacing w:before="220" w:after="120"/>
        <w:rPr/>
      </w:pPr>
      <w:r>
        <w:rPr>
          <w:rFonts w:eastAsia="Arial" w:cs="Arial"/>
          <w:b/>
          <w:bCs/>
          <w:color w:val="2E86AB"/>
          <w:sz w:val="26"/>
          <w:szCs w:val="26"/>
        </w:rPr>
        <w:t>Annexe A — Analyse MoSCoW Complète des Exigences</w:t>
      </w:r>
    </w:p>
    <w:p>
      <w:pPr>
        <w:pStyle w:val="Heading3"/>
        <w:spacing w:before="160" w:after="80"/>
        <w:rPr/>
      </w:pPr>
      <w:r>
        <w:rPr>
          <w:rFonts w:eastAsia="Arial" w:cs="Arial"/>
          <w:b/>
          <w:bCs/>
          <w:color w:val="1B5E7B"/>
          <w:sz w:val="24"/>
          <w:szCs w:val="24"/>
        </w:rPr>
        <w:t>Must Have — Indispensables (MVP)</w:t>
      </w:r>
    </w:p>
    <w:tbl>
      <w:tblPr>
        <w:tblW w:w="9026" w:type="dxa"/>
        <w:jc w:val="start"/>
        <w:tblInd w:w="0" w:type="dxa"/>
        <w:tblLayout w:type="fixed"/>
        <w:tblCellMar>
          <w:top w:w="80" w:type="dxa"/>
          <w:start w:w="140" w:type="dxa"/>
          <w:bottom w:w="80" w:type="dxa"/>
          <w:end w:w="140" w:type="dxa"/>
        </w:tblCellMar>
      </w:tblPr>
      <w:tblGrid>
        <w:gridCol w:w="600"/>
        <w:gridCol w:w="2000"/>
        <w:gridCol w:w="1996"/>
        <w:gridCol w:w="4430"/>
      </w:tblGrid>
      <w:tr>
        <w:trPr>
          <w:tblHeader w:val="true"/>
        </w:trPr>
        <w:tc>
          <w:tcPr>
            <w:tcW w:w="6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w:t>
            </w:r>
          </w:p>
        </w:tc>
        <w:tc>
          <w:tcPr>
            <w:tcW w:w="20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Fonctionnalité</w:t>
            </w:r>
          </w:p>
        </w:tc>
        <w:tc>
          <w:tcPr>
            <w:tcW w:w="199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Justification</w:t>
            </w:r>
          </w:p>
        </w:tc>
        <w:tc>
          <w:tcPr>
            <w:tcW w:w="443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Critère d'acceptation</w:t>
            </w:r>
          </w:p>
        </w:tc>
      </w:tr>
      <w:tr>
        <w:trPr/>
        <w:tc>
          <w:tcPr>
            <w:tcW w:w="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M1</w:t>
            </w:r>
          </w:p>
        </w:tc>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Carte interactive temps réel</w:t>
            </w:r>
          </w:p>
        </w:tc>
        <w:tc>
          <w:tcPr>
            <w:tcW w:w="19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Élément central du jury</w:t>
            </w:r>
          </w:p>
        </w:tc>
        <w:tc>
          <w:tcPr>
            <w:tcW w:w="443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Chargée &lt; 3s, couleurs vert/orange/rouge</w:t>
            </w:r>
          </w:p>
        </w:tc>
      </w:tr>
      <w:tr>
        <w:trPr/>
        <w:tc>
          <w:tcPr>
            <w:tcW w:w="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M2</w:t>
            </w:r>
          </w:p>
        </w:tc>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Classification IA du danger</w:t>
            </w:r>
          </w:p>
        </w:tc>
        <w:tc>
          <w:tcPr>
            <w:tcW w:w="19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Cœur fonctionnel</w:t>
            </w:r>
          </w:p>
        </w:tc>
        <w:tc>
          <w:tcPr>
            <w:tcW w:w="443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Score 0-100 généré par zone</w:t>
            </w:r>
          </w:p>
        </w:tc>
      </w:tr>
      <w:tr>
        <w:trPr/>
        <w:tc>
          <w:tcPr>
            <w:tcW w:w="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M3</w:t>
            </w:r>
          </w:p>
        </w:tc>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Intégration API OpenWeather</w:t>
            </w:r>
          </w:p>
        </w:tc>
        <w:tc>
          <w:tcPr>
            <w:tcW w:w="19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Source de données primaire</w:t>
            </w:r>
          </w:p>
        </w:tc>
        <w:tc>
          <w:tcPr>
            <w:tcW w:w="443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Données rafraîchies toutes les 5 min</w:t>
            </w:r>
          </w:p>
        </w:tc>
      </w:tr>
      <w:tr>
        <w:trPr/>
        <w:tc>
          <w:tcPr>
            <w:tcW w:w="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M4</w:t>
            </w:r>
          </w:p>
        </w:tc>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Alertes multicanal</w:t>
            </w:r>
          </w:p>
        </w:tc>
        <w:tc>
          <w:tcPr>
            <w:tcW w:w="19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Impact utilisateur direct</w:t>
            </w:r>
          </w:p>
        </w:tc>
        <w:tc>
          <w:tcPr>
            <w:tcW w:w="443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Alerte générée en &lt; 10s après détection</w:t>
            </w:r>
          </w:p>
        </w:tc>
      </w:tr>
      <w:tr>
        <w:trPr/>
        <w:tc>
          <w:tcPr>
            <w:tcW w:w="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M5</w:t>
            </w:r>
          </w:p>
        </w:tc>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Routing d'évacuation A*</w:t>
            </w:r>
          </w:p>
        </w:tc>
        <w:tc>
          <w:tcPr>
            <w:tcW w:w="19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Différenciateur clé</w:t>
            </w:r>
          </w:p>
        </w:tc>
        <w:tc>
          <w:tcPr>
            <w:tcW w:w="443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Route calculée en &lt; 2s, évite zones rouges</w:t>
            </w:r>
          </w:p>
        </w:tc>
      </w:tr>
      <w:tr>
        <w:trPr/>
        <w:tc>
          <w:tcPr>
            <w:tcW w:w="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M6</w:t>
            </w:r>
          </w:p>
        </w:tc>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Dashboard web responsive</w:t>
            </w:r>
          </w:p>
        </w:tc>
        <w:tc>
          <w:tcPr>
            <w:tcW w:w="199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Interface jury</w:t>
            </w:r>
          </w:p>
        </w:tc>
        <w:tc>
          <w:tcPr>
            <w:tcW w:w="443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Fonctionne desktop + mobile</w:t>
            </w:r>
          </w:p>
        </w:tc>
      </w:tr>
      <w:tr>
        <w:trPr/>
        <w:tc>
          <w:tcPr>
            <w:tcW w:w="6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M7</w:t>
            </w:r>
          </w:p>
        </w:tc>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Mode simulation What If?</w:t>
            </w:r>
          </w:p>
        </w:tc>
        <w:tc>
          <w:tcPr>
            <w:tcW w:w="199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Effet WOW jury</w:t>
            </w:r>
          </w:p>
        </w:tc>
        <w:tc>
          <w:tcPr>
            <w:tcW w:w="443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Simulation complète en &lt; 30s</w:t>
            </w:r>
          </w:p>
        </w:tc>
      </w:tr>
    </w:tbl>
    <w:p>
      <w:pPr>
        <w:pStyle w:val="Normal"/>
        <w:spacing w:before="120" w:after="0"/>
        <w:rPr/>
      </w:pPr>
      <w:r>
        <w:rPr/>
      </w:r>
    </w:p>
    <w:p>
      <w:pPr>
        <w:pStyle w:val="Heading3"/>
        <w:spacing w:before="160" w:after="80"/>
        <w:rPr/>
      </w:pPr>
      <w:r>
        <w:rPr>
          <w:rFonts w:eastAsia="Arial" w:cs="Arial"/>
          <w:b/>
          <w:bCs/>
          <w:color w:val="1B5E7B"/>
          <w:sz w:val="24"/>
          <w:szCs w:val="24"/>
        </w:rPr>
        <w:t>Should Have — Importants</w:t>
      </w:r>
    </w:p>
    <w:p>
      <w:pPr>
        <w:pStyle w:val="ListParagraph"/>
        <w:numPr>
          <w:ilvl w:val="0"/>
          <w:numId w:val="174"/>
        </w:numPr>
        <w:spacing w:lineRule="auto" w:line="281" w:before="40" w:after="40"/>
        <w:rPr/>
      </w:pPr>
      <w:r>
        <w:rPr>
          <w:rFonts w:eastAsia="Arial" w:cs="Arial"/>
          <w:sz w:val="22"/>
          <w:szCs w:val="22"/>
        </w:rPr>
        <w:t>Analyse NLP des signaux sociaux (tweets simulés) — détection « inondation ici », « feu village ».</w:t>
      </w:r>
    </w:p>
    <w:p>
      <w:pPr>
        <w:pStyle w:val="ListParagraph"/>
        <w:numPr>
          <w:ilvl w:val="0"/>
          <w:numId w:val="175"/>
        </w:numPr>
        <w:spacing w:lineRule="auto" w:line="281" w:before="40" w:after="40"/>
        <w:rPr/>
      </w:pPr>
      <w:r>
        <w:rPr>
          <w:rFonts w:eastAsia="Arial" w:cs="Arial"/>
          <w:sz w:val="22"/>
          <w:szCs w:val="22"/>
        </w:rPr>
        <w:t>Historique des incidents avec timeline visuelle.</w:t>
      </w:r>
    </w:p>
    <w:p>
      <w:pPr>
        <w:pStyle w:val="ListParagraph"/>
        <w:numPr>
          <w:ilvl w:val="0"/>
          <w:numId w:val="176"/>
        </w:numPr>
        <w:spacing w:lineRule="auto" w:line="281" w:before="40" w:after="40"/>
        <w:rPr/>
      </w:pPr>
      <w:r>
        <w:rPr>
          <w:rFonts w:eastAsia="Arial" w:cs="Arial"/>
          <w:sz w:val="22"/>
          <w:szCs w:val="22"/>
        </w:rPr>
        <w:t>Compteur « Vies protégées » en temps réel (indicateur d'impact fort pour le jury).</w:t>
      </w:r>
    </w:p>
    <w:p>
      <w:pPr>
        <w:pStyle w:val="ListParagraph"/>
        <w:numPr>
          <w:ilvl w:val="0"/>
          <w:numId w:val="177"/>
        </w:numPr>
        <w:spacing w:lineRule="auto" w:line="281" w:before="40" w:after="40"/>
        <w:rPr/>
      </w:pPr>
      <w:r>
        <w:rPr>
          <w:rFonts w:eastAsia="Arial" w:cs="Arial"/>
          <w:sz w:val="22"/>
          <w:szCs w:val="22"/>
        </w:rPr>
        <w:t>Export rapport PDF post-catastrophe automatisé.</w:t>
      </w:r>
    </w:p>
    <w:p>
      <w:pPr>
        <w:pStyle w:val="ListParagraph"/>
        <w:numPr>
          <w:ilvl w:val="0"/>
          <w:numId w:val="178"/>
        </w:numPr>
        <w:spacing w:lineRule="auto" w:line="281" w:before="40" w:after="40"/>
        <w:rPr/>
      </w:pPr>
      <w:r>
        <w:rPr>
          <w:rFonts w:eastAsia="Arial" w:cs="Arial"/>
          <w:sz w:val="22"/>
          <w:szCs w:val="22"/>
        </w:rPr>
        <w:t>Détection incendie via image satellite (CNN léger).</w:t>
      </w:r>
    </w:p>
    <w:p>
      <w:pPr>
        <w:pStyle w:val="Normal"/>
        <w:spacing w:before="80" w:after="0"/>
        <w:rPr/>
      </w:pPr>
      <w:r>
        <w:rPr/>
      </w:r>
    </w:p>
    <w:p>
      <w:pPr>
        <w:pStyle w:val="Heading3"/>
        <w:spacing w:before="160" w:after="80"/>
        <w:rPr/>
      </w:pPr>
      <w:r>
        <w:rPr>
          <w:rFonts w:eastAsia="Arial" w:cs="Arial"/>
          <w:b/>
          <w:bCs/>
          <w:color w:val="1B5E7B"/>
          <w:sz w:val="24"/>
          <w:szCs w:val="24"/>
        </w:rPr>
        <w:t>Could Have — Souhaitables (V2)</w:t>
      </w:r>
    </w:p>
    <w:p>
      <w:pPr>
        <w:pStyle w:val="ListParagraph"/>
        <w:numPr>
          <w:ilvl w:val="0"/>
          <w:numId w:val="179"/>
        </w:numPr>
        <w:spacing w:lineRule="auto" w:line="281" w:before="40" w:after="40"/>
        <w:rPr/>
      </w:pPr>
      <w:r>
        <w:rPr>
          <w:rFonts w:eastAsia="Arial" w:cs="Arial"/>
          <w:sz w:val="22"/>
          <w:szCs w:val="22"/>
        </w:rPr>
        <w:t>Simulation de drone pour couverture de reconnaissance.</w:t>
      </w:r>
    </w:p>
    <w:p>
      <w:pPr>
        <w:pStyle w:val="ListParagraph"/>
        <w:numPr>
          <w:ilvl w:val="0"/>
          <w:numId w:val="180"/>
        </w:numPr>
        <w:spacing w:lineRule="auto" w:line="281" w:before="40" w:after="40"/>
        <w:rPr/>
      </w:pPr>
      <w:r>
        <w:rPr>
          <w:rFonts w:eastAsia="Arial" w:cs="Arial"/>
          <w:sz w:val="22"/>
          <w:szCs w:val="22"/>
        </w:rPr>
        <w:t>Heatmap 3D de propagation des catastrophes (Three.js).</w:t>
      </w:r>
    </w:p>
    <w:p>
      <w:pPr>
        <w:pStyle w:val="ListParagraph"/>
        <w:numPr>
          <w:ilvl w:val="0"/>
          <w:numId w:val="181"/>
        </w:numPr>
        <w:spacing w:lineRule="auto" w:line="281" w:before="40" w:after="40"/>
        <w:rPr/>
      </w:pPr>
      <w:r>
        <w:rPr>
          <w:rFonts w:eastAsia="Arial" w:cs="Arial"/>
          <w:sz w:val="22"/>
          <w:szCs w:val="22"/>
        </w:rPr>
        <w:t>Mode offline pour zones sans connectivité (PWA + Service Worker).</w:t>
      </w:r>
    </w:p>
    <w:p>
      <w:pPr>
        <w:pStyle w:val="ListParagraph"/>
        <w:numPr>
          <w:ilvl w:val="0"/>
          <w:numId w:val="182"/>
        </w:numPr>
        <w:spacing w:lineRule="auto" w:line="281" w:before="40" w:after="40"/>
        <w:rPr/>
      </w:pPr>
      <w:r>
        <w:rPr>
          <w:rFonts w:eastAsia="Arial" w:cs="Arial"/>
          <w:sz w:val="22"/>
          <w:szCs w:val="22"/>
        </w:rPr>
        <w:t>Voice alert system (Text-to-Speech multilingue).</w:t>
      </w:r>
    </w:p>
    <w:p>
      <w:pPr>
        <w:pStyle w:val="ListParagraph"/>
        <w:numPr>
          <w:ilvl w:val="0"/>
          <w:numId w:val="183"/>
        </w:numPr>
        <w:spacing w:lineRule="auto" w:line="281" w:before="40" w:after="40"/>
        <w:rPr/>
      </w:pPr>
      <w:r>
        <w:rPr>
          <w:rFonts w:eastAsia="Arial" w:cs="Arial"/>
          <w:sz w:val="22"/>
          <w:szCs w:val="22"/>
        </w:rPr>
        <w:t>Prédiction 24–72h avec modèle LSTM complet.</w:t>
      </w:r>
    </w:p>
    <w:p>
      <w:pPr>
        <w:pStyle w:val="ListParagraph"/>
        <w:numPr>
          <w:ilvl w:val="0"/>
          <w:numId w:val="184"/>
        </w:numPr>
        <w:spacing w:lineRule="auto" w:line="281" w:before="40" w:after="40"/>
        <w:rPr/>
      </w:pPr>
      <w:r>
        <w:rPr>
          <w:rFonts w:eastAsia="Arial" w:cs="Arial"/>
          <w:sz w:val="22"/>
          <w:szCs w:val="22"/>
        </w:rPr>
        <w:t>Intégration données satellites NASA FIRMS en temps réel.</w:t>
      </w:r>
    </w:p>
    <w:p>
      <w:pPr>
        <w:pStyle w:val="Normal"/>
        <w:spacing w:before="80" w:after="0"/>
        <w:rPr/>
      </w:pPr>
      <w:r>
        <w:rPr/>
      </w:r>
    </w:p>
    <w:p>
      <w:pPr>
        <w:pStyle w:val="Heading3"/>
        <w:spacing w:before="160" w:after="80"/>
        <w:rPr/>
      </w:pPr>
      <w:r>
        <w:rPr>
          <w:rFonts w:eastAsia="Arial" w:cs="Arial"/>
          <w:b/>
          <w:bCs/>
          <w:color w:val="1B5E7B"/>
          <w:sz w:val="24"/>
          <w:szCs w:val="24"/>
        </w:rPr>
        <w:t>Won't Have — Exclusions Explicites (Hackathon)</w:t>
      </w:r>
    </w:p>
    <w:p>
      <w:pPr>
        <w:pStyle w:val="ListParagraph"/>
        <w:numPr>
          <w:ilvl w:val="0"/>
          <w:numId w:val="185"/>
        </w:numPr>
        <w:spacing w:lineRule="auto" w:line="281" w:before="40" w:after="40"/>
        <w:rPr/>
      </w:pPr>
      <w:r>
        <w:rPr>
          <w:rFonts w:eastAsia="Arial" w:cs="Arial"/>
          <w:sz w:val="22"/>
          <w:szCs w:val="22"/>
        </w:rPr>
        <w:t>Intégration capteurs IoT physiques réels (mock suffisant pour le MVP).</w:t>
      </w:r>
    </w:p>
    <w:p>
      <w:pPr>
        <w:pStyle w:val="ListParagraph"/>
        <w:numPr>
          <w:ilvl w:val="0"/>
          <w:numId w:val="186"/>
        </w:numPr>
        <w:spacing w:lineRule="auto" w:line="281" w:before="40" w:after="40"/>
        <w:rPr/>
      </w:pPr>
      <w:r>
        <w:rPr>
          <w:rFonts w:eastAsia="Arial" w:cs="Arial"/>
          <w:sz w:val="22"/>
          <w:szCs w:val="22"/>
        </w:rPr>
        <w:t>Application mobile native iOS/Android.</w:t>
      </w:r>
    </w:p>
    <w:p>
      <w:pPr>
        <w:pStyle w:val="ListParagraph"/>
        <w:numPr>
          <w:ilvl w:val="0"/>
          <w:numId w:val="187"/>
        </w:numPr>
        <w:spacing w:lineRule="auto" w:line="281" w:before="40" w:after="40"/>
        <w:rPr/>
      </w:pPr>
      <w:r>
        <w:rPr>
          <w:rFonts w:eastAsia="Arial" w:cs="Arial"/>
          <w:sz w:val="22"/>
          <w:szCs w:val="22"/>
        </w:rPr>
        <w:t>Système de paiement ou monétisation.</w:t>
      </w:r>
    </w:p>
    <w:p>
      <w:pPr>
        <w:pStyle w:val="ListParagraph"/>
        <w:numPr>
          <w:ilvl w:val="0"/>
          <w:numId w:val="188"/>
        </w:numPr>
        <w:spacing w:lineRule="auto" w:line="281" w:before="40" w:after="40"/>
        <w:rPr/>
      </w:pPr>
      <w:r>
        <w:rPr>
          <w:rFonts w:eastAsia="Arial" w:cs="Arial"/>
          <w:sz w:val="22"/>
          <w:szCs w:val="22"/>
        </w:rPr>
        <w:t>Conformité RGPD complète (prévue en V3).</w:t>
      </w:r>
    </w:p>
    <w:p>
      <w:pPr>
        <w:pStyle w:val="ListParagraph"/>
        <w:numPr>
          <w:ilvl w:val="0"/>
          <w:numId w:val="189"/>
        </w:numPr>
        <w:spacing w:lineRule="auto" w:line="281" w:before="40" w:after="40"/>
        <w:rPr/>
      </w:pPr>
      <w:r>
        <w:rPr>
          <w:rFonts w:eastAsia="Arial" w:cs="Arial"/>
          <w:sz w:val="22"/>
          <w:szCs w:val="22"/>
        </w:rPr>
        <w:t>IA d'image satellite en temps réel sur données brutes (trop lourd computationnellement).</w:t>
      </w:r>
    </w:p>
    <w:p>
      <w:pPr>
        <w:pStyle w:val="Normal"/>
        <w:spacing w:before="120" w:after="0"/>
        <w:rPr/>
      </w:pPr>
      <w:r>
        <w:rPr/>
      </w:r>
    </w:p>
    <w:p>
      <w:pPr>
        <w:pStyle w:val="Heading2"/>
        <w:spacing w:before="220" w:after="120"/>
        <w:rPr/>
      </w:pPr>
      <w:r>
        <w:rPr>
          <w:rFonts w:eastAsia="Arial" w:cs="Arial"/>
          <w:b/>
          <w:bCs/>
          <w:color w:val="2E86AB"/>
          <w:sz w:val="26"/>
          <w:szCs w:val="26"/>
        </w:rPr>
        <w:t>Annexe B — Métriques d'Impact Social Cibles</w:t>
      </w:r>
    </w:p>
    <w:tbl>
      <w:tblPr>
        <w:tblW w:w="9026" w:type="dxa"/>
        <w:jc w:val="start"/>
        <w:tblInd w:w="0" w:type="dxa"/>
        <w:tblLayout w:type="fixed"/>
        <w:tblCellMar>
          <w:top w:w="80" w:type="dxa"/>
          <w:start w:w="140" w:type="dxa"/>
          <w:bottom w:w="80" w:type="dxa"/>
          <w:end w:w="140" w:type="dxa"/>
        </w:tblCellMar>
      </w:tblPr>
      <w:tblGrid>
        <w:gridCol w:w="3000"/>
        <w:gridCol w:w="2500"/>
        <w:gridCol w:w="3526"/>
      </w:tblGrid>
      <w:tr>
        <w:trPr>
          <w:tblHeader w:val="true"/>
        </w:trPr>
        <w:tc>
          <w:tcPr>
            <w:tcW w:w="30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Indicateur</w:t>
            </w:r>
          </w:p>
        </w:tc>
        <w:tc>
          <w:tcPr>
            <w:tcW w:w="25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Situation actuelle</w:t>
            </w:r>
          </w:p>
        </w:tc>
        <w:tc>
          <w:tcPr>
            <w:tcW w:w="352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Avec MITANDRINA</w:t>
            </w:r>
          </w:p>
        </w:tc>
      </w:tr>
      <w:tr>
        <w:trPr/>
        <w:tc>
          <w:tcPr>
            <w:tcW w:w="3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Délai d'alerte moyen</w:t>
            </w:r>
          </w:p>
        </w:tc>
        <w:tc>
          <w:tcPr>
            <w:tcW w:w="25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2 – 6 heures</w:t>
            </w:r>
          </w:p>
        </w:tc>
        <w:tc>
          <w:tcPr>
            <w:tcW w:w="35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&lt; 10 minutes</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Faux négatifs alertes</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15 – 25%</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&lt; 10% (rappel &gt; 90%)</w:t>
            </w:r>
          </w:p>
        </w:tc>
      </w:tr>
      <w:tr>
        <w:trPr/>
        <w:tc>
          <w:tcPr>
            <w:tcW w:w="3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Temps calcul évacuation</w:t>
            </w:r>
          </w:p>
        </w:tc>
        <w:tc>
          <w:tcPr>
            <w:tcW w:w="25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Manuel : 30 – 120 min</w:t>
            </w:r>
          </w:p>
        </w:tc>
        <w:tc>
          <w:tcPr>
            <w:tcW w:w="35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Automatique : &lt; 2 min</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Accessibilité pays en développement</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Systèmes &gt; 50 000 USD</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Open-source, &lt; 500 USD/an</w:t>
            </w:r>
          </w:p>
        </w:tc>
      </w:tr>
      <w:tr>
        <w:trPr/>
        <w:tc>
          <w:tcPr>
            <w:tcW w:w="3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Couverture catastrophes</w:t>
            </w:r>
          </w:p>
        </w:tc>
        <w:tc>
          <w:tcPr>
            <w:tcW w:w="25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Systèmes mono-risque</w:t>
            </w:r>
          </w:p>
        </w:tc>
        <w:tc>
          <w:tcPr>
            <w:tcW w:w="35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Multi-risques unifiés</w:t>
            </w:r>
          </w:p>
        </w:tc>
      </w:tr>
      <w:tr>
        <w:trPr/>
        <w:tc>
          <w:tcPr>
            <w:tcW w:w="3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Langues supportées</w:t>
            </w:r>
          </w:p>
        </w:tc>
        <w:tc>
          <w:tcPr>
            <w:tcW w:w="25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Anglais uniquement (plupart des systèmes)</w:t>
            </w:r>
          </w:p>
        </w:tc>
        <w:tc>
          <w:tcPr>
            <w:tcW w:w="35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4 langues : FR, EN, ES, AR</w:t>
            </w:r>
          </w:p>
        </w:tc>
      </w:tr>
    </w:tbl>
    <w:p>
      <w:pPr>
        <w:pStyle w:val="Normal"/>
        <w:spacing w:before="120" w:after="0"/>
        <w:rPr/>
      </w:pPr>
      <w:r>
        <w:rPr/>
      </w:r>
    </w:p>
    <w:p>
      <w:pPr>
        <w:pStyle w:val="Heading2"/>
        <w:spacing w:before="220" w:after="120"/>
        <w:rPr/>
      </w:pPr>
      <w:r>
        <w:rPr>
          <w:rFonts w:eastAsia="Arial" w:cs="Arial"/>
          <w:b/>
          <w:bCs/>
          <w:color w:val="2E86AB"/>
          <w:sz w:val="26"/>
          <w:szCs w:val="26"/>
        </w:rPr>
        <w:t>Annexe C — Structure du Pitch Gagnant (5 minutes)</w:t>
      </w:r>
    </w:p>
    <w:p>
      <w:pPr>
        <w:pStyle w:val="Normal"/>
        <w:spacing w:before="40" w:after="0"/>
        <w:rPr/>
      </w:pPr>
      <w:r>
        <w:rPr/>
      </w:r>
    </w:p>
    <w:tbl>
      <w:tblPr>
        <w:tblW w:w="9026" w:type="dxa"/>
        <w:jc w:val="start"/>
        <w:tblInd w:w="0" w:type="dxa"/>
        <w:tblLayout w:type="fixed"/>
        <w:tblCellMar>
          <w:top w:w="80" w:type="dxa"/>
          <w:start w:w="140" w:type="dxa"/>
          <w:bottom w:w="80" w:type="dxa"/>
          <w:end w:w="140" w:type="dxa"/>
        </w:tblCellMar>
      </w:tblPr>
      <w:tblGrid>
        <w:gridCol w:w="2000"/>
        <w:gridCol w:w="1400"/>
        <w:gridCol w:w="56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Segment</w:t>
            </w:r>
          </w:p>
        </w:tc>
        <w:tc>
          <w:tcPr>
            <w:tcW w:w="1400"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Durée</w:t>
            </w:r>
          </w:p>
        </w:tc>
        <w:tc>
          <w:tcPr>
            <w:tcW w:w="5626" w:type="dxa"/>
            <w:tcBorders>
              <w:top w:val="single" w:sz="2" w:space="0" w:color="CCCCCC"/>
              <w:start w:val="single" w:sz="2" w:space="0" w:color="CCCCCC"/>
              <w:bottom w:val="single" w:sz="2" w:space="0" w:color="CCCCCC"/>
              <w:end w:val="single" w:sz="2" w:space="0" w:color="CCCCCC"/>
            </w:tcBorders>
            <w:shd w:fill="1B5E7B" w:val="clear"/>
            <w:vAlign w:val="center"/>
          </w:tcPr>
          <w:p>
            <w:pPr>
              <w:pStyle w:val="Normal"/>
              <w:jc w:val="start"/>
              <w:rPr/>
            </w:pPr>
            <w:r>
              <w:rPr>
                <w:rFonts w:eastAsia="Arial" w:cs="Arial"/>
                <w:b/>
                <w:bCs/>
                <w:color w:val="FFFFFF"/>
                <w:sz w:val="20"/>
                <w:szCs w:val="20"/>
              </w:rPr>
              <w:t>Contenu clé</w:t>
            </w:r>
          </w:p>
        </w:tc>
      </w:tr>
      <w:tr>
        <w:trPr/>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PROBLÈME</w:t>
            </w:r>
          </w:p>
        </w:tc>
        <w:tc>
          <w:tcPr>
            <w:tcW w:w="1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60 secondes</w:t>
            </w:r>
          </w:p>
        </w:tc>
        <w:tc>
          <w:tcPr>
            <w:tcW w:w="56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"Chaque année 60 000 morts, 200M affectés. Les alertes arrivent trop tard."</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SOLUTION</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60 secondes</w:t>
            </w:r>
          </w:p>
        </w:tc>
        <w:tc>
          <w:tcPr>
            <w:tcW w:w="5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"MITANDRINA — prédire, détecter, guider en &lt; 10 minutes."</w:t>
            </w:r>
          </w:p>
        </w:tc>
      </w:tr>
      <w:tr>
        <w:trPr/>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DÉMO LIVE</w:t>
            </w:r>
          </w:p>
        </w:tc>
        <w:tc>
          <w:tcPr>
            <w:tcW w:w="1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120 secondes</w:t>
            </w:r>
          </w:p>
        </w:tc>
        <w:tc>
          <w:tcPr>
            <w:tcW w:w="56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Carte live → alerte rouge → simulation cyclone → itinéraire évacuation</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TECHNOLOGIE</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30 secondes</w:t>
            </w:r>
          </w:p>
        </w:tc>
        <w:tc>
          <w:tcPr>
            <w:tcW w:w="5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IA réelle (XGBoost, A*, BERT), pas un chatbot</w:t>
            </w:r>
          </w:p>
        </w:tc>
      </w:tr>
      <w:tr>
        <w:trPr/>
        <w:tc>
          <w:tcPr>
            <w:tcW w:w="20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IMPACT</w:t>
            </w:r>
          </w:p>
        </w:tc>
        <w:tc>
          <w:tcPr>
            <w:tcW w:w="1400"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30 secondes</w:t>
            </w:r>
          </w:p>
        </w:tc>
        <w:tc>
          <w:tcPr>
            <w:tcW w:w="5626" w:type="dxa"/>
            <w:tcBorders>
              <w:top w:val="single" w:sz="2" w:space="0" w:color="CCCCCC"/>
              <w:start w:val="single" w:sz="2" w:space="0" w:color="CCCCCC"/>
              <w:bottom w:val="single" w:sz="2" w:space="0" w:color="CCCCCC"/>
              <w:end w:val="single" w:sz="2" w:space="0" w:color="CCCCCC"/>
            </w:tcBorders>
            <w:shd w:fill="EBF3F8" w:val="clear"/>
            <w:vAlign w:val="center"/>
          </w:tcPr>
          <w:p>
            <w:pPr>
              <w:pStyle w:val="Normal"/>
              <w:jc w:val="start"/>
              <w:rPr/>
            </w:pPr>
            <w:r>
              <w:rPr>
                <w:rFonts w:eastAsia="Arial" w:cs="Arial"/>
                <w:b w:val="false"/>
                <w:bCs w:val="false"/>
                <w:color w:val="000000"/>
                <w:sz w:val="20"/>
                <w:szCs w:val="20"/>
              </w:rPr>
              <w:t>"Vies sauvées, accessible aux pays vulnérables, open-source"</w:t>
            </w:r>
          </w:p>
        </w:tc>
      </w:tr>
      <w:tr>
        <w:trPr/>
        <w:tc>
          <w:tcPr>
            <w:tcW w:w="20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ÉQUIPE &amp; NEXT STEPS</w:t>
            </w:r>
          </w:p>
        </w:tc>
        <w:tc>
          <w:tcPr>
            <w:tcW w:w="14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20 secondes</w:t>
            </w:r>
          </w:p>
        </w:tc>
        <w:tc>
          <w:tcPr>
            <w:tcW w:w="5626"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color w:val="000000"/>
                <w:sz w:val="20"/>
                <w:szCs w:val="20"/>
              </w:rPr>
              <w:t>Partenariats OCHA, Croix-Rouge, déploiement Madagascar/Haïti</w:t>
            </w:r>
          </w:p>
        </w:tc>
      </w:tr>
    </w:tbl>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1"/>
    <w:lvlOverride w:ilvl="0">
      <w:startOverride w:val="1"/>
    </w:lvlOverride>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3"/>
    <w:lvlOverride w:ilvl="0">
      <w:startOverride w:val="1"/>
    </w:lvlOverride>
  </w:num>
  <w:num w:numId="109">
    <w:abstractNumId w:val="13"/>
  </w:num>
  <w:num w:numId="110">
    <w:abstractNumId w:val="13"/>
  </w:num>
  <w:num w:numId="111">
    <w:abstractNumId w:val="13"/>
  </w:num>
  <w:num w:numId="112">
    <w:abstractNumId w:val="13"/>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3"/>
  </w:num>
  <w:num w:numId="162">
    <w:abstractNumId w:val="13"/>
  </w:num>
  <w:num w:numId="163">
    <w:abstractNumId w:val="13"/>
  </w:num>
  <w:num w:numId="164">
    <w:abstractNumId w:val="13"/>
  </w:num>
  <w:num w:numId="165">
    <w:abstractNumId w:val="13"/>
  </w:num>
  <w:num w:numId="166">
    <w:abstractNumId w:val="13"/>
  </w:num>
  <w:num w:numId="167">
    <w:abstractNumId w:val="13"/>
  </w:num>
  <w:num w:numId="168">
    <w:abstractNumId w:val="13"/>
  </w:num>
  <w:num w:numId="169">
    <w:abstractNumId w:val="13"/>
  </w:num>
  <w:num w:numId="170">
    <w:abstractNumId w:val="13"/>
  </w:num>
  <w:num w:numId="171">
    <w:abstractNumId w:val="13"/>
  </w:num>
  <w:num w:numId="172">
    <w:abstractNumId w:val="13"/>
  </w:num>
  <w:num w:numId="173">
    <w:abstractNumId w:val="13"/>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user"/>
    <w:qFormat/>
    <w:pPr>
      <w:spacing w:before="240" w:after="200"/>
      <w:outlineLvl w:val="0"/>
    </w:pPr>
    <w:rPr>
      <w:rFonts w:ascii="Arial" w:hAnsi="Arial" w:eastAsia="Arial" w:cs="Arial"/>
      <w:b/>
      <w:bCs/>
      <w:color w:val="1B5E7B"/>
      <w:sz w:val="32"/>
      <w:szCs w:val="32"/>
    </w:rPr>
  </w:style>
  <w:style w:type="paragraph" w:styleId="Heading2">
    <w:name w:val="heading 2"/>
    <w:basedOn w:val="Titreuser"/>
    <w:qFormat/>
    <w:pPr>
      <w:spacing w:before="220" w:after="120"/>
      <w:outlineLvl w:val="1"/>
    </w:pPr>
    <w:rPr>
      <w:rFonts w:ascii="Arial" w:hAnsi="Arial" w:eastAsia="Arial" w:cs="Arial"/>
      <w:b/>
      <w:bCs/>
      <w:color w:val="2E86AB"/>
      <w:sz w:val="26"/>
      <w:szCs w:val="26"/>
    </w:rPr>
  </w:style>
  <w:style w:type="paragraph" w:styleId="Heading3">
    <w:name w:val="heading 3"/>
    <w:basedOn w:val="Titreuser"/>
    <w:qFormat/>
    <w:pPr>
      <w:spacing w:before="160" w:after="80"/>
      <w:outlineLvl w:val="2"/>
    </w:pPr>
    <w:rPr>
      <w:rFonts w:ascii="Arial" w:hAnsi="Arial" w:eastAsia="Arial" w:cs="Arial"/>
      <w:b/>
      <w:bCs/>
      <w:i/>
      <w:iCs/>
      <w:color w:val="1B5E7B"/>
      <w:sz w:val="24"/>
      <w:szCs w:val="24"/>
    </w:rPr>
  </w:style>
  <w:style w:type="paragraph" w:styleId="Heading4">
    <w:name w:val="heading 4"/>
    <w:basedOn w:val="Titreuser"/>
    <w:qFormat/>
    <w:pPr>
      <w:spacing w:before="120" w:after="60"/>
      <w:outlineLvl w:val="3"/>
    </w:pPr>
    <w:rPr>
      <w:rFonts w:ascii="Arial" w:hAnsi="Arial" w:eastAsia="Arial" w:cs="Arial"/>
      <w:b/>
      <w:bCs/>
      <w:color w:val="444444"/>
      <w:sz w:val="22"/>
      <w:szCs w:val="22"/>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250</TotalTime>
  <Application>LibreOffice/25.8.2.2$Linux_X86_64 LibreOffice_project/580$Build-2</Application>
  <AppVersion>15.0000</AppVersion>
  <Pages>38</Pages>
  <Words>6205</Words>
  <Characters>36502</Characters>
  <CharactersWithSpaces>42030</CharactersWithSpaces>
  <Paragraphs>678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2026-05-13T06:46:32Z</dcterms:created>
  <dc:creator>Un-named</dc:creator>
  <dc:description/>
  <dc:language>fr-FR</dc:language>
  <cp:lastModifiedBy/>
  <dcterms:modified xsi:type="dcterms:W3CDTF">2026-05-15T18:45:18Z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