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spacing w:before="240" w:after="200"/>
        <w:jc w:val="start"/>
        <w:rPr/>
      </w:pPr>
      <w:r>
        <w:rPr/>
        <w:t>DevBrain v2 Developer Context Specification</w:t>
      </w:r>
    </w:p>
    <w:p>
      <w:pPr>
        <w:pStyle w:val="BodyTextsubtitle"/>
        <w:bidi w:val="0"/>
        <w:jc w:val="start"/>
        <w:rPr/>
      </w:pPr>
      <w:r>
        <w:rPr/>
        <w:t>Version 2.1  |  Conceptual and operational design</w:t>
      </w:r>
    </w:p>
    <w:p>
      <w:pPr>
        <w:pStyle w:val="BodyText"/>
        <w:bidi w:val="0"/>
        <w:jc w:val="start"/>
        <w:rPr/>
      </w:pPr>
      <w:r>
        <w:rPr/>
        <w:t>DevBrain is a portable developer context layer for AI coding assistants such as Codex and Claude Code. It gives an assistant a stable way to understand a developer's engineering standards, collaboration preferences, safety boundaries, and task workflows while preserving the active project's own facts. The design goal is better decisions with less repeated prompting and less unnecessary context.</w:t>
      </w:r>
    </w:p>
    <w:p>
      <w:pPr>
        <w:pStyle w:val="BodyText"/>
        <w:bidi w:val="0"/>
        <w:jc w:val="start"/>
        <w:rPr/>
      </w:pPr>
      <w:r>
        <w:rPr/>
        <w:t>This specification describes the current v2 system at a general level. The maintained Markdown and YAML files in the repository are the operational source of truth. A coding assistant loads a small session baseline, reads project instructions, and selects further modules only when a task needs them.</w:t>
      </w:r>
    </w:p>
    <w:p>
      <w:pPr>
        <w:pStyle w:val="Heading2"/>
        <w:bidi w:val="0"/>
        <w:jc w:val="start"/>
        <w:rPr/>
      </w:pPr>
      <w:r>
        <w:rPr/>
        <w:t>1 Product boundary</w:t>
      </w:r>
    </w:p>
    <w:p>
      <w:pPr>
        <w:pStyle w:val="BodyText"/>
        <w:bidi w:val="0"/>
        <w:jc w:val="start"/>
        <w:rPr/>
      </w:pPr>
      <w:r>
        <w:rPr/>
        <w:t>DevBrain is a knowledge and instruction system. It is not an AI model, a second agent, a replacement for an assistant, a daemon, a database, a graphical application, or a single giant prompt. The assistant still performs reasoning and tool calls through its own host. DevBrain guides those decisions; host permissions and platform rules govern what actions can execute.</w:t>
      </w:r>
    </w:p>
    <w:p>
      <w:pPr>
        <w:pStyle w:val="BodyText"/>
        <w:bidi w:val="0"/>
        <w:jc w:val="start"/>
        <w:rPr/>
      </w:pPr>
      <w:r>
        <w:rPr/>
        <w:t>The system is designed for developers who want to describe an outcome in natural language while retaining control over scope, data, security, and maintainability. It supports creative implementation where details are reversible and project evidence is strong. It does not invent product requirements or override an explicit, newer decision from the user.</w:t>
      </w:r>
    </w:p>
    <w:p>
      <w:pPr>
        <w:pStyle w:val="BodyText"/>
        <w:bidi w:val="0"/>
        <w:jc w:val="start"/>
        <w:rPr/>
      </w:pPr>
      <w:r>
        <w:rPr/>
        <w:t>The intended reader is a developer, maintainer, or reviewer who needs to understand how DevBrain influences an assistant without treating the document as a prompt to paste into every session. A reader should be able to identify which rules travel across repositories, what belongs in a project, when the assistant can work independently, and which actions require a specific decision.</w:t>
      </w:r>
    </w:p>
    <w:p>
      <w:pPr>
        <w:pStyle w:val="BodyText"/>
        <w:bidi w:val="0"/>
        <w:jc w:val="start"/>
        <w:rPr/>
      </w:pPr>
      <w:r>
        <w:rPr/>
        <w:t>DevBrain does not claim to make a model inherently more capable. Its practical effect is to give the model relevant context and decision rules at the moment they are useful. The host still decides what tools exist, what permissions apply, how much context is available, and how reliably instructions are followed. These limits matter when assessing results.</w:t>
      </w:r>
    </w:p>
    <w:p>
      <w:pPr>
        <w:pStyle w:val="Heading2"/>
        <w:bidi w:val="0"/>
        <w:jc w:val="start"/>
        <w:rPr/>
      </w:pPr>
      <w:r>
        <w:rPr/>
        <w:t>2 Information architecture</w:t>
      </w:r>
    </w:p>
    <w:p>
      <w:pPr>
        <w:pStyle w:val="BodyText"/>
        <w:bidi w:val="0"/>
        <w:jc w:val="start"/>
        <w:rPr/>
      </w:pPr>
      <w:r>
        <w:rPr>
          <w:rStyle w:val="Strong"/>
        </w:rPr>
        <w:t>Session and decisions.</w:t>
      </w:r>
      <w:r>
        <w:rPr/>
        <w:t xml:space="preserve"> </w:t>
      </w:r>
      <w:r>
        <w:rPr>
          <w:rStyle w:val="SourceText"/>
        </w:rPr>
        <w:t>runtime/</w:t>
      </w:r>
      <w:r>
        <w:rPr/>
        <w:t xml:space="preserve"> contains the baseline, selective task map, and compatibility pointers. </w:t>
      </w:r>
      <w:r>
        <w:rPr>
          <w:rStyle w:val="SourceText"/>
        </w:rPr>
        <w:t>core/</w:t>
      </w:r>
      <w:r>
        <w:rPr/>
        <w:t xml:space="preserve"> contains engineering, UI, design system, frontend, backend, and performance principles. Detailed risk and data guidance lives in </w:t>
      </w:r>
      <w:r>
        <w:rPr>
          <w:rStyle w:val="SourceText"/>
        </w:rPr>
        <w:t>safety/</w:t>
      </w:r>
      <w:r>
        <w:rPr/>
        <w:t>. Only the baseline is routinely loaded; deeper material is selected for a relevant decision.</w:t>
      </w:r>
    </w:p>
    <w:p>
      <w:pPr>
        <w:pStyle w:val="BodyText"/>
        <w:bidi w:val="0"/>
        <w:jc w:val="start"/>
        <w:rPr/>
      </w:pPr>
      <w:r>
        <w:rPr>
          <w:rStyle w:val="Strong"/>
        </w:rPr>
        <w:t>Task execution.</w:t>
      </w:r>
      <w:r>
        <w:rPr/>
        <w:t xml:space="preserve"> </w:t>
      </w:r>
      <w:r>
        <w:rPr>
          <w:rStyle w:val="SourceText"/>
        </w:rPr>
        <w:t>workflows/</w:t>
      </w:r>
      <w:r>
        <w:rPr/>
        <w:t xml:space="preserve"> describes task procedures, while </w:t>
      </w:r>
      <w:r>
        <w:rPr>
          <w:rStyle w:val="SourceText"/>
        </w:rPr>
        <w:t>prompts/</w:t>
      </w:r>
      <w:r>
        <w:rPr/>
        <w:t xml:space="preserve"> records compressed command intent. </w:t>
      </w:r>
      <w:r>
        <w:rPr>
          <w:rStyle w:val="SourceText"/>
        </w:rPr>
        <w:t>skills/</w:t>
      </w:r>
      <w:r>
        <w:rPr/>
        <w:t xml:space="preserve"> holds seven focused packages whose references are read progressively. These areas are chosen by task rather than scanned at session start.</w:t>
      </w:r>
    </w:p>
    <w:p>
      <w:pPr>
        <w:pStyle w:val="BodyText"/>
        <w:bidi w:val="0"/>
        <w:jc w:val="start"/>
        <w:rPr/>
      </w:pPr>
      <w:r>
        <w:rPr>
          <w:rStyle w:val="Strong"/>
        </w:rPr>
        <w:t>Setup and review.</w:t>
      </w:r>
      <w:r>
        <w:rPr/>
        <w:t xml:space="preserve"> </w:t>
      </w:r>
      <w:r>
        <w:rPr>
          <w:rStyle w:val="SourceText"/>
        </w:rPr>
        <w:t>adapters/</w:t>
      </w:r>
      <w:r>
        <w:rPr/>
        <w:t xml:space="preserve"> and </w:t>
      </w:r>
      <w:r>
        <w:rPr>
          <w:rStyle w:val="SourceText"/>
        </w:rPr>
        <w:t>install/</w:t>
      </w:r>
      <w:r>
        <w:rPr/>
        <w:t xml:space="preserve"> provide host bootstrap and portable installation. </w:t>
      </w:r>
      <w:r>
        <w:rPr>
          <w:rStyle w:val="SourceText"/>
        </w:rPr>
        <w:t>project-templates/</w:t>
      </w:r>
      <w:r>
        <w:rPr/>
        <w:t xml:space="preserve"> illustrates project-specific context. </w:t>
      </w:r>
      <w:r>
        <w:rPr>
          <w:rStyle w:val="SourceText"/>
        </w:rPr>
        <w:t>evaluation/</w:t>
      </w:r>
      <w:r>
        <w:rPr/>
        <w:t xml:space="preserve">, </w:t>
      </w:r>
      <w:r>
        <w:rPr>
          <w:rStyle w:val="SourceText"/>
        </w:rPr>
        <w:t>docs/</w:t>
      </w:r>
      <w:r>
        <w:rPr/>
        <w:t xml:space="preserve">, and </w:t>
      </w:r>
      <w:r>
        <w:rPr>
          <w:rStyle w:val="SourceText"/>
        </w:rPr>
        <w:t>source/</w:t>
      </w:r>
      <w:r>
        <w:rPr/>
        <w:t xml:space="preserve"> support checking, explanation, and conceptual provenance during maintenance.</w:t>
      </w:r>
    </w:p>
    <w:p>
      <w:pPr>
        <w:pStyle w:val="BodyText"/>
        <w:bidi w:val="0"/>
        <w:jc w:val="start"/>
        <w:rPr/>
      </w:pPr>
      <w:r>
        <w:rPr/>
        <w:t>The baseline deliberately repeats a small number of critical safety and precedence rules so they remain available. Other material is linked through the task map. Skill references, source documents, changelogs, and maintenance reports are excluded from normal startup context.</w:t>
      </w:r>
    </w:p>
    <w:p>
      <w:pPr>
        <w:pStyle w:val="Heading3"/>
        <w:bidi w:val="0"/>
        <w:jc w:val="start"/>
        <w:rPr/>
      </w:pPr>
      <w:r>
        <w:rPr/>
        <w:t>How the parts connect</w:t>
      </w:r>
    </w:p>
    <w:p>
      <w:pPr>
        <w:pStyle w:val="BodyText"/>
        <w:bidi w:val="0"/>
        <w:jc w:val="start"/>
        <w:rPr/>
      </w:pPr>
      <w:r>
        <w:rPr/>
        <w:t>The bootstrap answers one question: where can the assistant find DevBrain? The baseline answers what it must know for almost any coding task. The task map points to deeper guidance when a particular kind of decision appears. Core explains the principles behind a choice, safety defines protected boundaries, and workflows turn those principles into a sequence of work. A skill adds focused instructions for a specialized outcome. Project instructions and the actual code supply the facts those modules cannot know globally.</w:t>
      </w:r>
    </w:p>
    <w:p>
      <w:pPr>
        <w:pStyle w:val="BodyText"/>
        <w:bidi w:val="0"/>
        <w:jc w:val="start"/>
        <w:rPr/>
      </w:pPr>
      <w:r>
        <w:rPr/>
        <w:t>For example, a request to improve a data table begins with the baseline and the active project's instructions. The assistant may then read UI principles and an enterprise UI skill. If the table depends on an API response, it inspects that contract in the project. It does not read the marketing skill, migration workflow, historical source, and every design reference merely because they exist.</w:t>
      </w:r>
    </w:p>
    <w:p>
      <w:pPr>
        <w:pStyle w:val="Heading3"/>
        <w:bidi w:val="0"/>
        <w:jc w:val="start"/>
        <w:rPr/>
      </w:pPr>
      <w:r>
        <w:rPr/>
        <w:t>Why the source document is separate</w:t>
      </w:r>
    </w:p>
    <w:p>
      <w:pPr>
        <w:pStyle w:val="BodyText"/>
        <w:bidi w:val="0"/>
        <w:jc w:val="start"/>
        <w:rPr/>
      </w:pPr>
      <w:r>
        <w:rPr/>
        <w:t>This DOCX explains the system for people reviewing or evolving it. The operational rules are maintained in Markdown and YAML so the assistant can load the narrowest useful part. A change to this conceptual document does not automatically change active behavior. When a new principle is accepted, a maintainer updates its canonical module, checks the routes and examples that depend on it, and records the intended behavior in evaluation.</w:t>
      </w:r>
    </w:p>
    <w:p>
      <w:pPr>
        <w:pStyle w:val="Heading2"/>
        <w:bidi w:val="0"/>
        <w:jc w:val="start"/>
        <w:rPr/>
      </w:pPr>
      <w:r>
        <w:rPr/>
        <w:t>3 Session lifecycle and instruction precedence</w:t>
      </w:r>
    </w:p>
    <w:p>
      <w:pPr>
        <w:pStyle w:val="BodyText"/>
        <w:bidi w:val="0"/>
        <w:jc w:val="start"/>
        <w:rPr/>
      </w:pPr>
      <w:r>
        <w:rPr/>
        <w:t xml:space="preserve">An installed Codex or Claude bootstrap identifies the DevBrain repository and instructs the host to read </w:t>
      </w:r>
      <w:r>
        <w:rPr>
          <w:rStyle w:val="SourceText"/>
        </w:rPr>
        <w:t>runtime/session-baseline.md</w:t>
      </w:r>
      <w:r>
        <w:rPr/>
        <w:t xml:space="preserve"> once at the start of a coding session before substantial work. The assistant then reads applicable project instructions and task evidence. The baseline is reused for later messages and reloaded only after an explicit request, a DevBrain update, a repository change, material context loss, or uncertainty about active rules.</w:t>
      </w:r>
    </w:p>
    <w:p>
      <w:pPr>
        <w:pStyle w:val="BodyText"/>
        <w:bidi w:val="0"/>
        <w:jc w:val="start"/>
        <w:rPr/>
      </w:pPr>
      <w:r>
        <w:rPr/>
        <w:t>When instructions conflict, the assistant uses this order:</w:t>
      </w:r>
    </w:p>
    <w:p>
      <w:pPr>
        <w:pStyle w:val="BodyText"/>
        <w:numPr>
          <w:ilvl w:val="0"/>
          <w:numId w:val="1"/>
        </w:numPr>
        <w:tabs>
          <w:tab w:val="clear" w:pos="1134"/>
          <w:tab w:val="left" w:pos="709" w:leader="none"/>
        </w:tabs>
        <w:bidi w:val="0"/>
        <w:spacing w:before="0" w:after="0"/>
        <w:ind w:hanging="283" w:start="709"/>
        <w:jc w:val="start"/>
        <w:rPr/>
      </w:pPr>
      <w:r>
        <w:rPr/>
        <w:t xml:space="preserve">System and platform instructions, permissions, and safety requirements. </w:t>
      </w:r>
    </w:p>
    <w:p>
      <w:pPr>
        <w:pStyle w:val="BodyText"/>
        <w:numPr>
          <w:ilvl w:val="0"/>
          <w:numId w:val="1"/>
        </w:numPr>
        <w:tabs>
          <w:tab w:val="clear" w:pos="1134"/>
          <w:tab w:val="left" w:pos="709" w:leader="none"/>
        </w:tabs>
        <w:bidi w:val="0"/>
        <w:spacing w:before="0" w:after="0"/>
        <w:ind w:hanging="283" w:start="709"/>
        <w:jc w:val="start"/>
        <w:rPr/>
      </w:pPr>
      <w:r>
        <w:rPr/>
        <w:t xml:space="preserve">The user's latest explicit instruction for the active task. </w:t>
      </w:r>
    </w:p>
    <w:p>
      <w:pPr>
        <w:pStyle w:val="BodyText"/>
        <w:numPr>
          <w:ilvl w:val="0"/>
          <w:numId w:val="1"/>
        </w:numPr>
        <w:tabs>
          <w:tab w:val="clear" w:pos="1134"/>
          <w:tab w:val="left" w:pos="709" w:leader="none"/>
        </w:tabs>
        <w:bidi w:val="0"/>
        <w:spacing w:before="0" w:after="0"/>
        <w:ind w:hanging="283" w:start="709"/>
        <w:jc w:val="start"/>
        <w:rPr/>
      </w:pPr>
      <w:r>
        <w:rPr/>
        <w:t xml:space="preserve">Applicable project-specific </w:t>
      </w:r>
      <w:r>
        <w:rPr>
          <w:rStyle w:val="SourceText"/>
        </w:rPr>
        <w:t>AGENTS.md</w:t>
      </w:r>
      <w:r>
        <w:rPr/>
        <w:t xml:space="preserve"> or </w:t>
      </w:r>
      <w:r>
        <w:rPr>
          <w:rStyle w:val="SourceText"/>
        </w:rPr>
        <w:t>CLAUDE.md</w:t>
      </w:r>
      <w:r>
        <w:rPr/>
        <w:t xml:space="preserve">. </w:t>
      </w:r>
    </w:p>
    <w:p>
      <w:pPr>
        <w:pStyle w:val="BodyText"/>
        <w:numPr>
          <w:ilvl w:val="0"/>
          <w:numId w:val="1"/>
        </w:numPr>
        <w:tabs>
          <w:tab w:val="clear" w:pos="1134"/>
          <w:tab w:val="left" w:pos="709" w:leader="none"/>
        </w:tabs>
        <w:bidi w:val="0"/>
        <w:spacing w:before="0" w:after="0"/>
        <w:ind w:hanging="283" w:start="709"/>
        <w:jc w:val="start"/>
        <w:rPr/>
      </w:pPr>
      <w:r>
        <w:rPr/>
        <w:t xml:space="preserve">DevBrain safety rules. </w:t>
      </w:r>
    </w:p>
    <w:p>
      <w:pPr>
        <w:pStyle w:val="BodyText"/>
        <w:numPr>
          <w:ilvl w:val="0"/>
          <w:numId w:val="1"/>
        </w:numPr>
        <w:tabs>
          <w:tab w:val="clear" w:pos="1134"/>
          <w:tab w:val="left" w:pos="709" w:leader="none"/>
        </w:tabs>
        <w:bidi w:val="0"/>
        <w:spacing w:before="0" w:after="0"/>
        <w:ind w:hanging="283" w:start="709"/>
        <w:jc w:val="start"/>
        <w:rPr/>
      </w:pPr>
      <w:r>
        <w:rPr/>
        <w:t xml:space="preserve">DevBrain global principles. </w:t>
      </w:r>
    </w:p>
    <w:p>
      <w:pPr>
        <w:pStyle w:val="BodyText"/>
        <w:numPr>
          <w:ilvl w:val="0"/>
          <w:numId w:val="1"/>
        </w:numPr>
        <w:tabs>
          <w:tab w:val="clear" w:pos="1134"/>
          <w:tab w:val="left" w:pos="709" w:leader="none"/>
        </w:tabs>
        <w:bidi w:val="0"/>
        <w:spacing w:before="0" w:after="0"/>
        <w:ind w:hanging="283" w:start="709"/>
        <w:jc w:val="start"/>
        <w:rPr/>
      </w:pPr>
      <w:r>
        <w:rPr/>
        <w:t xml:space="preserve">Adapter defaults. </w:t>
      </w:r>
    </w:p>
    <w:p>
      <w:pPr>
        <w:pStyle w:val="BodyText"/>
        <w:numPr>
          <w:ilvl w:val="0"/>
          <w:numId w:val="1"/>
        </w:numPr>
        <w:tabs>
          <w:tab w:val="clear" w:pos="1134"/>
          <w:tab w:val="left" w:pos="709" w:leader="none"/>
        </w:tabs>
        <w:bidi w:val="0"/>
        <w:ind w:hanging="283" w:start="709"/>
        <w:jc w:val="start"/>
        <w:rPr/>
      </w:pPr>
      <w:r>
        <w:rPr/>
        <w:t xml:space="preserve">Earlier assistant recommendations. </w:t>
      </w:r>
    </w:p>
    <w:p>
      <w:pPr>
        <w:pStyle w:val="BodyText"/>
        <w:bidi w:val="0"/>
        <w:jc w:val="start"/>
        <w:rPr/>
      </w:pPr>
      <w:r>
        <w:rPr/>
        <w:t>A newer user decision replaces an older one for the same choice. It does not erase unrelated project facts or authorize an undisclosed high-risk action. A specific approval remains valid for its stated target and scope; a general request to avoid questions is not a substitute for that approval.</w:t>
      </w:r>
    </w:p>
    <w:p>
      <w:pPr>
        <w:pStyle w:val="Heading3"/>
        <w:bidi w:val="0"/>
        <w:jc w:val="start"/>
        <w:rPr/>
      </w:pPr>
      <w:r>
        <w:rPr/>
        <w:t>Illustrative coding session</w:t>
      </w:r>
    </w:p>
    <w:p>
      <w:pPr>
        <w:pStyle w:val="BodyText"/>
        <w:bidi w:val="0"/>
        <w:jc w:val="start"/>
        <w:rPr/>
      </w:pPr>
      <w:r>
        <w:rPr/>
        <w:t>Suppose a developer opens a repository and says, “Hi Claude.” The installed Claude loader points to the DevBrain baseline and tells the assistant to read it once before substantial coding work. The assistant also reads the project's applicable instructions. A greeting alone does not require a scan of every module. When the next request asks for a dashboard redesign, the assistant reuses the baseline, inspects the project's visual conventions and the affected screen, and selects the UI guidance and relevant skill. Later messages in that same session reuse those active rules unless a reload condition occurs.</w:t>
      </w:r>
    </w:p>
    <w:p>
      <w:pPr>
        <w:pStyle w:val="BodyText"/>
        <w:bidi w:val="0"/>
        <w:jc w:val="start"/>
        <w:rPr/>
      </w:pPr>
      <w:r>
        <w:rPr/>
        <w:t>The same conceptual sequence applies to Codex through its own loader. The loaders can have different host filenames and installation locations, but their managed instruction content has the same meaning. Neither loader runs DevBrain as a background process. The host model reads text and uses it while deciding how to answer or which tools to call.</w:t>
      </w:r>
    </w:p>
    <w:p>
      <w:pPr>
        <w:pStyle w:val="BodyText"/>
        <w:bidi w:val="0"/>
        <w:jc w:val="start"/>
        <w:rPr/>
      </w:pPr>
      <w:r>
        <w:rPr/>
        <w:t>If the developer then says, “Keep this screen minimal; the previous card layout was too busy,” that newer instruction governs the active design decision. The assistant should adapt the screen without reopening the source DOCX or asking whether the older default still applies. If the request also implied a permission change, the assistant would identify that separate protected action before making it.</w:t>
      </w:r>
    </w:p>
    <w:p>
      <w:pPr>
        <w:pStyle w:val="Heading2"/>
        <w:bidi w:val="0"/>
        <w:jc w:val="start"/>
        <w:rPr/>
      </w:pPr>
      <w:r>
        <w:rPr/>
        <w:t>4 Global principles and project facts</w:t>
      </w:r>
    </w:p>
    <w:p>
      <w:pPr>
        <w:pStyle w:val="BodyText"/>
        <w:bidi w:val="0"/>
        <w:jc w:val="start"/>
        <w:rPr/>
      </w:pPr>
      <w:r>
        <w:rPr/>
        <w:t>DevBrain stores how the developer evaluates quality and makes decisions: clear code, maintainability, bounded abstraction, safe refactoring, contextual UI quality, contract awareness, performance evidence, and collaboration with an AI assistant. It should not prescribe a universal stack, visual theme, component library, endpoint, database schema, business rule, client identity, or machine path.</w:t>
      </w:r>
    </w:p>
    <w:p>
      <w:pPr>
        <w:pStyle w:val="BodyText"/>
        <w:bidi w:val="0"/>
        <w:jc w:val="start"/>
        <w:rPr/>
      </w:pPr>
      <w:r>
        <w:rPr/>
        <w:t>Each project's instructions provide its actual stack, package versions, visual identity, tokens, target users, API contracts, permissions, deployment method, sensitive files, and validation commands. The assistant must inspect the active implementation and project instructions before making a material decision. A principle that travels between projects belongs in DevBrain; a fact that changes with the project belongs in project context.</w:t>
      </w:r>
    </w:p>
    <w:p>
      <w:pPr>
        <w:pStyle w:val="Heading3"/>
        <w:bidi w:val="0"/>
        <w:jc w:val="start"/>
        <w:rPr/>
      </w:pPr>
      <w:r>
        <w:rPr/>
        <w:t>A practical classification rule</w:t>
      </w:r>
    </w:p>
    <w:p>
      <w:pPr>
        <w:pStyle w:val="BodyText"/>
        <w:bidi w:val="0"/>
        <w:jc w:val="start"/>
        <w:rPr/>
      </w:pPr>
      <w:r>
        <w:rPr/>
        <w:t>“</w:t>
      </w:r>
      <w:r>
        <w:rPr/>
        <w:t>Prefer clear responsibility boundaries” is a global engineering principle. “This repository uses a particular router, UI library, color palette, and command for type checking” is project context. “This actor may approve a payment” is a business and permission rule that belongs in the project and must be verified against the implementation. DevBrain can tell an assistant to look for those facts; it cannot supply them for an unknown repository.</w:t>
      </w:r>
    </w:p>
    <w:p>
      <w:pPr>
        <w:pStyle w:val="BodyText"/>
        <w:bidi w:val="0"/>
        <w:jc w:val="start"/>
        <w:rPr/>
      </w:pPr>
      <w:r>
        <w:rPr/>
        <w:t>The distinction protects portability. A developer can move DevBrain to another device or use it with another repository without importing unrelated endpoints, client names, design choices, or operational commands. If project guidance is missing, the assistant should infer low-risk details from the code and established patterns, state consequential assumptions, and ask only when unresolved facts could materially change the outcome.</w:t>
      </w:r>
    </w:p>
    <w:p>
      <w:pPr>
        <w:pStyle w:val="Heading2"/>
        <w:bidi w:val="0"/>
        <w:jc w:val="start"/>
        <w:rPr/>
      </w:pPr>
      <w:r>
        <w:rPr/>
        <w:t>5 Risk and authorization</w:t>
      </w:r>
    </w:p>
    <w:p>
      <w:pPr>
        <w:pStyle w:val="BodyText"/>
        <w:bidi w:val="0"/>
        <w:jc w:val="start"/>
        <w:rPr/>
      </w:pPr>
      <w:r>
        <w:rPr>
          <w:rStyle w:val="Strong"/>
        </w:rPr>
        <w:t>Low risk.</w:t>
      </w:r>
      <w:r>
        <w:rPr/>
        <w:t xml:space="preserve"> UI polish, responsive and accessibility improvements, states, naming, isolated cleanup, documentation, relevant tests, and small performance improvements supported by evidence can be implemented directly when the task is clear. Validation remains proportionate.</w:t>
      </w:r>
    </w:p>
    <w:p>
      <w:pPr>
        <w:pStyle w:val="BodyText"/>
        <w:bidi w:val="0"/>
        <w:jc w:val="start"/>
        <w:rPr/>
      </w:pPr>
      <w:r>
        <w:rPr>
          <w:rStyle w:val="Strong"/>
        </w:rPr>
        <w:t>Medium risk.</w:t>
      </w:r>
      <w:r>
        <w:rPr/>
        <w:t xml:space="preserve"> Multi-file refactoring, shared components across features, page or service boundaries, query and state restructuring, compatible API integration, and feature-level redesign require impact analysis. The assistant maps consumers, contracts, reversibility, and validation, then proceeds without an extra approval gate.</w:t>
      </w:r>
    </w:p>
    <w:p>
      <w:pPr>
        <w:pStyle w:val="BodyText"/>
        <w:bidi w:val="0"/>
        <w:jc w:val="start"/>
        <w:rPr/>
      </w:pPr>
      <w:r>
        <w:rPr>
          <w:rStyle w:val="Strong"/>
        </w:rPr>
        <w:t>High risk.</w:t>
      </w:r>
      <w:r>
        <w:rPr/>
        <w:t xml:space="preserve"> Client or production data, destructive migration, authentication or permission boundaries, payment, deployment, secrets, breaking APIs, risky database changes, Git commit, push, or history, system administration, and hard-to-reverse actions require specific confirmation before execution.</w:t>
      </w:r>
    </w:p>
    <w:p>
      <w:pPr>
        <w:pStyle w:val="BodyText"/>
        <w:bidi w:val="0"/>
        <w:jc w:val="start"/>
        <w:rPr/>
      </w:pPr>
      <w:r>
        <w:rPr/>
        <w:t>Risk depends on impact, data, security, consumers, and reversibility rather than file count. A local authentication edit or one-line breaking contract change can still be high risk. Read-only investigation does not itself change a protected boundary. For data operations, the assistant determines environment, ownership, classification, exposure, and recovery before any mutation; unknown data ownership is treated as high risk.</w:t>
      </w:r>
    </w:p>
    <w:p>
      <w:pPr>
        <w:pStyle w:val="BodyText"/>
        <w:bidi w:val="0"/>
        <w:jc w:val="start"/>
        <w:rPr/>
      </w:pPr>
      <w:r>
        <w:rPr/>
        <w:t xml:space="preserve">Git command listings and commit-message requests produce text only. Permission to run </w:t>
      </w:r>
      <w:r>
        <w:rPr>
          <w:rStyle w:val="SourceText"/>
        </w:rPr>
        <w:t>git add</w:t>
      </w:r>
      <w:r>
        <w:rPr/>
        <w:t>, commit, or push is separate for each operation. The assistant must preserve existing user and staged changes and avoid broad staging commands that capture unrelated work.</w:t>
      </w:r>
    </w:p>
    <w:p>
      <w:pPr>
        <w:pStyle w:val="Heading3"/>
        <w:bidi w:val="0"/>
        <w:jc w:val="start"/>
        <w:rPr/>
      </w:pPr>
      <w:r>
        <w:rPr/>
        <w:t>Examples of proportional decisions</w:t>
      </w:r>
    </w:p>
    <w:p>
      <w:pPr>
        <w:pStyle w:val="BodyText"/>
        <w:bidi w:val="0"/>
        <w:jc w:val="start"/>
        <w:rPr/>
      </w:pPr>
      <w:r>
        <w:rPr/>
        <w:t>A request to improve form spacing, labels, keyboard focus, and small-screen behavior is normally low risk. The assistant can inspect the current component, implement the improvement, and report what it checked. A redesign of a shared navigation shell can affect many screens, so the assistant first maps consumers, responsive states, and visual conventions; when the requested redesign stays within those boundaries, it proceeds as medium-risk work.</w:t>
      </w:r>
    </w:p>
    <w:p>
      <w:pPr>
        <w:pStyle w:val="BodyText"/>
        <w:bidi w:val="0"/>
        <w:jc w:val="start"/>
        <w:rPr/>
      </w:pPr>
      <w:r>
        <w:rPr/>
        <w:t>A request to change a role check is different even if it takes one line. It alters a security boundary and needs specific confirmation of the target and effect before implementation. Similarly, reading an API contract to plan a change is safe investigation; silently replacing a response field that external consumers use is a breaking change. An additive migration file can be prepared when requested and analyzed, while executing a destructive migration or rewriting real data requires separate authorization.</w:t>
      </w:r>
    </w:p>
    <w:p>
      <w:pPr>
        <w:pStyle w:val="BodyText"/>
        <w:bidi w:val="0"/>
        <w:jc w:val="start"/>
        <w:rPr/>
      </w:pPr>
      <w:r>
        <w:rPr/>
        <w:t>Approval attaches to an action and scope, not to a vague sense that the assistant is generally trusted. If the user authorizes one deployment target, that does not authorize a second target. If the user asks for a command list, the result is a list for review, even when the printed lines contain mutating commands. The assistant can still complete independent safe work while waiting at a protected boundary.</w:t>
      </w:r>
    </w:p>
    <w:p>
      <w:pPr>
        <w:pStyle w:val="Heading2"/>
        <w:bidi w:val="0"/>
        <w:jc w:val="start"/>
        <w:rPr/>
      </w:pPr>
      <w:r>
        <w:rPr/>
        <w:t>6 Creative autonomy and requirement interpretation</w:t>
      </w:r>
    </w:p>
    <w:p>
      <w:pPr>
        <w:pStyle w:val="BodyText"/>
        <w:bidi w:val="0"/>
        <w:jc w:val="start"/>
        <w:rPr/>
      </w:pPr>
      <w:r>
        <w:rPr/>
        <w:t>The assistant should finish the requested outcome with appropriate polish. Within low- and medium-risk work it may improve hierarchy, composition, spacing, responsiveness, loading and error states, accessibility, feedback, naming, reuse, and architecture when these improvements are relevant and reversible. The active project's design language remains the reference.</w:t>
      </w:r>
    </w:p>
    <w:p>
      <w:pPr>
        <w:pStyle w:val="BodyText"/>
        <w:bidi w:val="0"/>
        <w:jc w:val="start"/>
        <w:rPr/>
      </w:pPr>
      <w:r>
        <w:rPr/>
        <w:t>Quality overdelivery does not create new business features, workflows, endpoints, API fields, database changes, authentication behavior, permission rules, or data semantics without a basis in the requirement. The assistant resolves small implementation ambiguities from the prompt, project instructions, code, precedent, contracts, and tests. It asks about remaining choices that materially alter a business outcome, data, an API contract, security, or an irreversible effect.</w:t>
      </w:r>
    </w:p>
    <w:p>
      <w:pPr>
        <w:pStyle w:val="Heading3"/>
        <w:bidi w:val="0"/>
        <w:jc w:val="start"/>
        <w:rPr/>
      </w:pPr>
      <w:r>
        <w:rPr/>
        <w:t>How a vague request becomes a bounded task</w:t>
      </w:r>
    </w:p>
    <w:p>
      <w:pPr>
        <w:pStyle w:val="BodyText"/>
        <w:bidi w:val="0"/>
        <w:jc w:val="start"/>
        <w:rPr/>
      </w:pPr>
      <w:r>
        <w:rPr/>
        <w:t>When a developer says “make this page feel more polished,” the assistant forms concrete hypotheses from the page goal and current implementation. It may improve hierarchy, text rhythm, empty and loading states, spacing, and responsive behavior. It should inspect the actual theme and neighboring screens before choosing colors or components. It need not ask about every button radius or margin. A proposal to add a new export feature or change who can see the page requires a different basis because it changes product behavior.</w:t>
      </w:r>
    </w:p>
    <w:p>
      <w:pPr>
        <w:pStyle w:val="BodyText"/>
        <w:bidi w:val="0"/>
        <w:jc w:val="start"/>
        <w:rPr/>
      </w:pPr>
      <w:r>
        <w:rPr/>
        <w:t>Completion means the stated outcome works across relevant states and can be reviewed, not that the assistant changed as many files as possible. The assistant stops adding work when further additions bring little benefit or require speculative product decisions. Where an assumption matters, it records the assumption with the final result so the developer can correct it.</w:t>
      </w:r>
    </w:p>
    <w:p>
      <w:pPr>
        <w:pStyle w:val="Heading2"/>
        <w:bidi w:val="0"/>
        <w:jc w:val="start"/>
        <w:rPr/>
      </w:pPr>
      <w:r>
        <w:rPr/>
        <w:t>7 Frontend and design system guidance</w:t>
      </w:r>
    </w:p>
    <w:p>
      <w:pPr>
        <w:pStyle w:val="BodyText"/>
        <w:bidi w:val="0"/>
        <w:jc w:val="start"/>
        <w:rPr/>
      </w:pPr>
      <w:r>
        <w:rPr/>
        <w:t>Before changing a screen, the assistant inspects the project's visual identity, existing screens, theme and tokens, component library, shared patterns, target user, primary task, information density, and responsive context. It considers loading, empty, error, disabled, and success states as well as keyboard access and interaction feedback. A clean, professional result should fit the project rather than follow a global visual template. Gradients, glass effects, rounded cards, shadows, and animation are not automatic signs of quality.</w:t>
      </w:r>
    </w:p>
    <w:p>
      <w:pPr>
        <w:pStyle w:val="BodyText"/>
        <w:bidi w:val="0"/>
        <w:jc w:val="start"/>
        <w:rPr/>
      </w:pPr>
      <w:r>
        <w:rPr/>
        <w:t>Frontend responsibility is organized around an application shell, route or page, domain feature, reusable pattern or primitive, hook or query, and service or API client. This is a boundary guide, not a mandatory import chain. Shared components are introduced for real reuse and stable responsibility, not merely because two markup blocks look similar. A design system supplies foundations and consistency while the project supplies its own visual identity.</w:t>
      </w:r>
    </w:p>
    <w:p>
      <w:pPr>
        <w:pStyle w:val="Heading3"/>
        <w:bidi w:val="0"/>
        <w:jc w:val="start"/>
        <w:rPr/>
      </w:pPr>
      <w:r>
        <w:rPr/>
        <w:t>From screen evidence to implementation</w:t>
      </w:r>
    </w:p>
    <w:p>
      <w:pPr>
        <w:pStyle w:val="BodyText"/>
        <w:bidi w:val="0"/>
        <w:jc w:val="start"/>
        <w:rPr/>
      </w:pPr>
      <w:r>
        <w:rPr/>
        <w:t>For a dashboard request, the assistant identifies the users' primary question and action before moving elements. It checks whether the existing page is dense because its users need quick comparison, or merely cluttered because information lacks hierarchy. It follows the project's most mature screen, tokens, icon style, and component library. It then handles relevant empty, loading, error, disabled, success, and permission-limited states rather than presenting a polished full-data screenshot as the whole solution.</w:t>
      </w:r>
    </w:p>
    <w:p>
      <w:pPr>
        <w:pStyle w:val="BodyText"/>
        <w:bidi w:val="0"/>
        <w:jc w:val="start"/>
        <w:rPr/>
      </w:pPr>
      <w:r>
        <w:rPr/>
        <w:t>On a small viewport, a table may need a scroll affordance, a different information priority, or a compact record view. The correct choice depends on the task and the data, not a global mobile pattern. Keyboard focus, semantic labels, readable contrast, touch targets, and feedback for actions remain part of the design. Visual changes should be checked in the running UI when a runtime is available.</w:t>
      </w:r>
    </w:p>
    <w:p>
      <w:pPr>
        <w:pStyle w:val="BodyText"/>
        <w:bidi w:val="0"/>
        <w:jc w:val="start"/>
        <w:rPr/>
      </w:pPr>
      <w:r>
        <w:rPr/>
        <w:t>A landing page uses a different reasoning path: narrative order, evidence, credibility, conversion intent, and responsive reading flow matter more than operational density. The marketing skill may help there, while the enterprise skill fits dashboards and internal tools. Both remain anchored to the active project's visual language.</w:t>
      </w:r>
    </w:p>
    <w:p>
      <w:pPr>
        <w:pStyle w:val="Heading3"/>
        <w:bidi w:val="0"/>
        <w:jc w:val="start"/>
        <w:rPr/>
      </w:pPr>
      <w:r>
        <w:rPr/>
        <w:t>When a shared component is justified</w:t>
      </w:r>
    </w:p>
    <w:p>
      <w:pPr>
        <w:pStyle w:val="BodyText"/>
        <w:bidi w:val="0"/>
        <w:jc w:val="start"/>
        <w:rPr/>
      </w:pPr>
      <w:r>
        <w:rPr/>
        <w:t>A reusable component earns its place when multiple consumers share a stable visual or behavioral contract. Two similar blocks are not enough if their data, states, and future changes differ. A feature-local component can keep a page readable without committing the whole product to an abstraction. When a shared component is introduced, the assistant checks affected consumers and avoids silently changing their behavior.</w:t>
      </w:r>
    </w:p>
    <w:p>
      <w:pPr>
        <w:pStyle w:val="Heading2"/>
        <w:bidi w:val="0"/>
        <w:jc w:val="start"/>
        <w:rPr/>
      </w:pPr>
      <w:r>
        <w:rPr/>
        <w:t>8 Backend and API guidance</w:t>
      </w:r>
    </w:p>
    <w:p>
      <w:pPr>
        <w:pStyle w:val="BodyText"/>
        <w:bidi w:val="0"/>
        <w:jc w:val="start"/>
        <w:rPr/>
      </w:pPr>
      <w:r>
        <w:rPr/>
        <w:t>Backend responsibility follows router, middleware, handler or controller, service or use case, data access, and model boundaries where the project architecture supports them. Handlers should remain thin, business rules should have clear ownership, and validation or DTO translation should occur at transport boundaries. The assistant reads existing API contracts and consumers before changing an integration.</w:t>
      </w:r>
    </w:p>
    <w:p>
      <w:pPr>
        <w:pStyle w:val="BodyText"/>
        <w:bidi w:val="0"/>
        <w:jc w:val="start"/>
        <w:rPr/>
      </w:pPr>
      <w:r>
        <w:rPr/>
        <w:t>Request payloads, responses, status codes, error envelopes, authentication, permissions, tenant scope, transactions, idempotency, and backward compatibility are material parts of the behavior. Authorization stays server-side. The assistant does not mutate production data or execute a destructive migration without specific authorization.</w:t>
      </w:r>
    </w:p>
    <w:p>
      <w:pPr>
        <w:pStyle w:val="Heading3"/>
        <w:bidi w:val="0"/>
        <w:jc w:val="start"/>
        <w:rPr/>
      </w:pPr>
      <w:r>
        <w:rPr/>
        <w:t>Contract first implementation</w:t>
      </w:r>
    </w:p>
    <w:p>
      <w:pPr>
        <w:pStyle w:val="BodyText"/>
        <w:bidi w:val="0"/>
        <w:jc w:val="start"/>
        <w:rPr/>
      </w:pPr>
      <w:r>
        <w:rPr/>
        <w:t>Before adding or modifying an API feature, the assistant identifies the actor and goal, route and method, request shape, response shape, validation, error behavior, and all known consumers. It checks where authentication, ownership, and tenant scope are enforced. A handler should translate transport concerns and call a service or use case when domain logic warrants one; data access should have a clear boundary. These are quality guides rather than folder names to impose on an unfamiliar codebase.</w:t>
      </w:r>
    </w:p>
    <w:p>
      <w:pPr>
        <w:pStyle w:val="BodyText"/>
        <w:bidi w:val="0"/>
        <w:jc w:val="start"/>
        <w:rPr/>
      </w:pPr>
      <w:r>
        <w:rPr/>
        <w:t>For example, a compatible change to a list endpoint may preserve existing response fields while adding an optional filter that uses established validation and pagination rules. The assistant checks the frontend consumer and negative cases, including malformed input and forbidden access. It does not add a new endpoint, database table, or background job simply because the architecture could accommodate one.</w:t>
      </w:r>
    </w:p>
    <w:p>
      <w:pPr>
        <w:pStyle w:val="BodyText"/>
        <w:bidi w:val="0"/>
        <w:jc w:val="start"/>
        <w:rPr/>
      </w:pPr>
      <w:r>
        <w:rPr/>
        <w:t>When requests can repeat, idempotency and transaction behavior matter. A retry after a timeout must not silently duplicate a record if the contract promises one operation. If a write spans several records, partial failure and rollback need explicit treatment. Tests or local fixtures should use synthetic data; production and client data are not examples for documentation or evaluation.</w:t>
      </w:r>
    </w:p>
    <w:p>
      <w:pPr>
        <w:pStyle w:val="Heading2"/>
        <w:bidi w:val="0"/>
        <w:jc w:val="start"/>
        <w:rPr/>
      </w:pPr>
      <w:r>
        <w:rPr/>
        <w:t>9 Task workflows and skills</w:t>
      </w:r>
    </w:p>
    <w:p>
      <w:pPr>
        <w:pStyle w:val="BodyText"/>
        <w:bidi w:val="0"/>
        <w:jc w:val="start"/>
        <w:rPr/>
      </w:pPr>
      <w:r>
        <w:rPr/>
        <w:t>The task map routes requests to the smallest useful set of modules. A UI task may select the UI principles and workflow; an API task may select backend principles, API workflow, and data protection; a Git command-listing request selects its text-only workflow. A simple spelling fix needs no deep module scan.</w:t>
      </w:r>
    </w:p>
    <w:p>
      <w:pPr>
        <w:pStyle w:val="BodyText"/>
        <w:bidi w:val="0"/>
        <w:jc w:val="start"/>
        <w:rPr/>
      </w:pPr>
      <w:r>
        <w:rPr/>
        <w:t xml:space="preserve">The seven custom skills have separate purposes. </w:t>
      </w:r>
      <w:r>
        <w:rPr>
          <w:rStyle w:val="SourceText"/>
        </w:rPr>
        <w:t>enterprise-ui-ux</w:t>
      </w:r>
      <w:r>
        <w:rPr/>
        <w:t xml:space="preserve"> covers operational interfaces; </w:t>
      </w:r>
      <w:r>
        <w:rPr>
          <w:rStyle w:val="SourceText"/>
        </w:rPr>
        <w:t>marketing-portfolio-ui-ux</w:t>
      </w:r>
      <w:r>
        <w:rPr/>
        <w:t xml:space="preserve"> covers narrative and conversion surfaces; </w:t>
      </w:r>
      <w:r>
        <w:rPr>
          <w:rStyle w:val="SourceText"/>
        </w:rPr>
        <w:t>design-system-architect</w:t>
      </w:r>
      <w:r>
        <w:rPr/>
        <w:t xml:space="preserve"> covers tokens and shared UI contracts; and </w:t>
      </w:r>
      <w:r>
        <w:rPr>
          <w:rStyle w:val="SourceText"/>
        </w:rPr>
        <w:t>architecture-refactor</w:t>
      </w:r>
      <w:r>
        <w:rPr/>
        <w:t xml:space="preserve"> covers responsibility, dependency, and data boundaries. </w:t>
      </w:r>
      <w:r>
        <w:rPr>
          <w:rStyle w:val="SourceText"/>
        </w:rPr>
        <w:t>frontend-performance</w:t>
      </w:r>
      <w:r>
        <w:rPr/>
        <w:t xml:space="preserve"> diagnoses and improves measured browser delays; </w:t>
      </w:r>
      <w:r>
        <w:rPr>
          <w:rStyle w:val="SourceText"/>
        </w:rPr>
        <w:t>accessibility-audit</w:t>
      </w:r>
      <w:r>
        <w:rPr/>
        <w:t xml:space="preserve"> reviews and fixes interface barriers; and </w:t>
      </w:r>
      <w:r>
        <w:rPr>
          <w:rStyle w:val="SourceText"/>
        </w:rPr>
        <w:t>testing-strategy</w:t>
      </w:r>
      <w:r>
        <w:rPr/>
        <w:t xml:space="preserve"> selects and implements meaningful tests. The assistant chooses a primary skill by outcome, adds another only for a distinct subtask, and reads reference files only when a concrete decision needs them.</w:t>
      </w:r>
    </w:p>
    <w:p>
      <w:pPr>
        <w:pStyle w:val="BodyText"/>
        <w:bidi w:val="0"/>
        <w:jc w:val="start"/>
        <w:rPr/>
      </w:pPr>
      <w:r>
        <w:rPr/>
        <w:t>Compressed prompt commands specify intent, routing, output, and forbidden operations. They do not expand authorization. A UI command cannot authorize an API change, and a commit-message command cannot authorize a Git commit.</w:t>
      </w:r>
    </w:p>
    <w:p>
      <w:pPr>
        <w:pStyle w:val="Heading3"/>
        <w:bidi w:val="0"/>
        <w:jc w:val="start"/>
        <w:rPr/>
      </w:pPr>
      <w:r>
        <w:rPr/>
        <w:t>Progressive disclosure in practice</w:t>
      </w:r>
    </w:p>
    <w:p>
      <w:pPr>
        <w:pStyle w:val="BodyText"/>
        <w:bidi w:val="0"/>
        <w:jc w:val="start"/>
        <w:rPr/>
      </w:pPr>
      <w:r>
        <w:rPr/>
        <w:t>For an enterprise table improvement, the assistant can load the enterprise UI skill and read a specific pattern reference if a table or filter decision needs more detail. It does not need the marketing references. For a design token migration across multiple screens, the design system skill becomes primary; architecture refactor guidance is added only if responsibility or dependency boundaries are also changing. A large backend handler calls for architecture refactor guidance, not an automatic UI skill.</w:t>
      </w:r>
    </w:p>
    <w:p>
      <w:pPr>
        <w:pStyle w:val="BodyText"/>
        <w:bidi w:val="0"/>
        <w:jc w:val="start"/>
        <w:rPr/>
      </w:pPr>
      <w:r>
        <w:rPr/>
        <w:t>Skills describe how to perform focused work and may repeat a small safety boundary because each skill can be installed independently. Their descriptions help selection before their full content is read. Keeping references separate prevents every coding session from paying for examples that may never affect its task.</w:t>
      </w:r>
    </w:p>
    <w:p>
      <w:pPr>
        <w:pStyle w:val="BodyText"/>
        <w:bidi w:val="0"/>
        <w:jc w:val="start"/>
        <w:rPr/>
      </w:pPr>
      <w:r>
        <w:rPr/>
        <w:t>The performance, accessibility, and testing skills each distinguish review from implementation. An audit-only request produces findings without edits. A request to optimize, fix accessibility, or add tests includes the relevant code changes and verification. Ordinary UI polish still considers accessibility and speed without automatically loading these three specialist skills; routine validation does not activate a testing strategy skill.</w:t>
      </w:r>
    </w:p>
    <w:p>
      <w:pPr>
        <w:pStyle w:val="Heading3"/>
        <w:bidi w:val="0"/>
        <w:jc w:val="start"/>
        <w:rPr/>
      </w:pPr>
      <w:r>
        <w:rPr/>
        <w:t>Workflows and compressed commands</w:t>
      </w:r>
    </w:p>
    <w:p>
      <w:pPr>
        <w:pStyle w:val="BodyText"/>
        <w:bidi w:val="0"/>
        <w:jc w:val="start"/>
        <w:rPr/>
      </w:pPr>
      <w:r>
        <w:rPr/>
        <w:t>A workflow describes a sequence such as discover the existing API contract, map consumers, implement a compatible change, verify failure cases, and report the result. A compressed command is a short way for the developer to express that intent. It should route the assistant toward the correct workflow without becoming a hidden expansion of scope or permission.</w:t>
      </w:r>
    </w:p>
    <w:p>
      <w:pPr>
        <w:pStyle w:val="Heading2"/>
        <w:bidi w:val="0"/>
        <w:jc w:val="start"/>
        <w:rPr/>
      </w:pPr>
      <w:r>
        <w:rPr/>
        <w:t>10 Portability and installation</w:t>
      </w:r>
    </w:p>
    <w:p>
      <w:pPr>
        <w:pStyle w:val="BodyText"/>
        <w:bidi w:val="0"/>
        <w:jc w:val="start"/>
        <w:rPr/>
      </w:pPr>
      <w:r>
        <w:rPr/>
        <w:t>Repository files use relative paths and placeholders rather than a developer's username, drive, or machine path. The PowerShell installer resolves the repository and user home at installation time, then writes a concrete path only into the local Codex or Claude loader. It installs a small managed bootstrap and seven skills without administrator privileges, registry edits, a product CLI, or a background service.</w:t>
      </w:r>
    </w:p>
    <w:p>
      <w:pPr>
        <w:pStyle w:val="BodyText"/>
        <w:bidi w:val="0"/>
        <w:jc w:val="start"/>
        <w:rPr/>
      </w:pPr>
      <w:r>
        <w:rPr/>
        <w:t xml:space="preserve">Installation supports preview with </w:t>
      </w:r>
      <w:r>
        <w:rPr>
          <w:rStyle w:val="SourceText"/>
        </w:rPr>
        <w:t>-WhatIf</w:t>
      </w:r>
      <w:r>
        <w:rPr/>
        <w:t xml:space="preserve">, selective host installation, </w:t>
      </w:r>
      <w:r>
        <w:rPr>
          <w:rStyle w:val="SourceText"/>
        </w:rPr>
        <w:t>-SkipSkills</w:t>
      </w:r>
      <w:r>
        <w:rPr/>
        <w:t>, explicit profile paths, update, and backups. Managed markers limit loader edits to a known block, preserving other personal instructions. Preflight rejects invalid markers and linked paths. Installer integration uses simulated home directories; routine DevBrain maintenance does not install into the user's real home.</w:t>
      </w:r>
    </w:p>
    <w:p>
      <w:pPr>
        <w:pStyle w:val="Heading3"/>
        <w:bidi w:val="0"/>
        <w:jc w:val="start"/>
        <w:rPr/>
      </w:pPr>
      <w:r>
        <w:rPr/>
        <w:t>Portable installation sequence</w:t>
      </w:r>
    </w:p>
    <w:p>
      <w:pPr>
        <w:pStyle w:val="BodyText"/>
        <w:bidi w:val="0"/>
        <w:jc w:val="start"/>
        <w:rPr/>
      </w:pPr>
      <w:r>
        <w:rPr/>
        <w:t>On a new device, the developer clones the repository into any suitable folder and invokes the installer as a regular user. The installer locates its own repository root and the selected user profile, previews the planned changes when requested, and installs the Codex and Claude bootstrap plus the seven custom skills. It injects a concrete local repository path only into the installed loader, because the host must know where to read the baseline. That device path does not flow back into version-controlled DevBrain files.</w:t>
      </w:r>
    </w:p>
    <w:p>
      <w:pPr>
        <w:pStyle w:val="BodyText"/>
        <w:bidi w:val="0"/>
        <w:jc w:val="start"/>
        <w:rPr/>
      </w:pPr>
      <w:r>
        <w:rPr/>
        <w:t>For an existing installation, the updater can preview the managed loader and skill changes before applying them. It replaces only managed DevBrain skill directories, preserves earlier copies in backups, and leaves other instructions outside the managed loader block intact. A new Codex or Claude session then discovers the updated skill list; copying files alone does not prove that a host chose the correct skill for a real task.</w:t>
      </w:r>
    </w:p>
    <w:p>
      <w:pPr>
        <w:pStyle w:val="BodyText"/>
        <w:bidi w:val="0"/>
        <w:jc w:val="start"/>
        <w:rPr/>
      </w:pPr>
      <w:r>
        <w:rPr/>
        <w:t xml:space="preserve">On update, the installer uses managed markers and backups so personal text outside its block remains intact. </w:t>
      </w:r>
      <w:r>
        <w:rPr>
          <w:rStyle w:val="SourceText"/>
        </w:rPr>
        <w:t>-SkipSkills</w:t>
      </w:r>
      <w:r>
        <w:rPr/>
        <w:t xml:space="preserve"> allows a bootstrap-only operation. The two host adapters may differ in filenames and host conventions, but their maintained Markdown instructions have the same content. Portability checks should use a relocated clone and simulated home paths rather than assuming the original username or drive.</w:t>
      </w:r>
    </w:p>
    <w:p>
      <w:pPr>
        <w:pStyle w:val="Heading2"/>
        <w:bidi w:val="0"/>
        <w:jc w:val="start"/>
        <w:rPr/>
      </w:pPr>
      <w:r>
        <w:rPr/>
        <w:t>11 Evaluation and maintenance</w:t>
      </w:r>
    </w:p>
    <w:p>
      <w:pPr>
        <w:pStyle w:val="BodyText"/>
        <w:bidi w:val="0"/>
        <w:jc w:val="start"/>
        <w:rPr/>
      </w:pPr>
      <w:r>
        <w:rPr/>
        <w:t>The evaluation suite contains 30 behavioral scenarios covering UI improvement, redesign, marketing, refactoring, API contracts, authentication, data mutation, migration, Git listings, conflicting prompts, ambiguity, skill selection, and audit versus implementation behavior for the three new skills. Each scenario records the expected context, autonomy, approval, touched files, validation, and forbidden behavior. Structural checks validate YAML, references, scripts, paths, and suite shape; they do not prove that a model followed every scenario in a live session.</w:t>
      </w:r>
    </w:p>
    <w:p>
      <w:pPr>
        <w:pStyle w:val="BodyText"/>
        <w:bidi w:val="0"/>
        <w:jc w:val="start"/>
        <w:rPr/>
      </w:pPr>
      <w:r>
        <w:rPr/>
        <w:t>DevBrain maintenance should update the narrowest canonical module, inspect downstream references, and validate the change. The baseline stays small enough to load routinely without dropping essential precedence or safety. Documentation and evaluation record the intended behavior and limits; actual Codex and Claude behavior must be observed separately when those claims matter.</w:t>
      </w:r>
    </w:p>
    <w:p>
      <w:pPr>
        <w:pStyle w:val="Heading3"/>
        <w:bidi w:val="0"/>
        <w:jc w:val="start"/>
        <w:rPr/>
      </w:pPr>
      <w:r>
        <w:rPr/>
        <w:t>What the evaluation suite measures</w:t>
      </w:r>
    </w:p>
    <w:p>
      <w:pPr>
        <w:pStyle w:val="BodyText"/>
        <w:bidi w:val="0"/>
        <w:jc w:val="start"/>
        <w:rPr/>
      </w:pPr>
      <w:r>
        <w:rPr/>
        <w:t>Each scenario gives a representative prompt and records which context should be read, which skill should be selected, how independently the assistant should act, whether approval is required, which files may change, what validation is expected, and what behavior is forbidden. Cases include low-risk UI polish, larger redesigns, shared refactoring, API changes, authentication, data operations, Git command listings, conflicting instructions, and requests that discourage questions.</w:t>
      </w:r>
    </w:p>
    <w:p>
      <w:pPr>
        <w:pStyle w:val="BodyText"/>
        <w:bidi w:val="0"/>
        <w:jc w:val="start"/>
        <w:rPr/>
      </w:pPr>
      <w:r>
        <w:rPr/>
        <w:t>A structural validator can show that the scenarios contain required fields and that references resolve. It cannot establish that a model actually chose the right modules or stopped before a dangerous action. Behavioral confidence requires running the cases in Codex and Claude with synthetic fixtures, observing tool calls and resulting diffs, and recording passes, failures, or cases not run. Comparisons should focus on decisions and effects rather than identical wording.</w:t>
      </w:r>
    </w:p>
    <w:p>
      <w:pPr>
        <w:pStyle w:val="Heading3"/>
        <w:bidi w:val="0"/>
        <w:jc w:val="start"/>
        <w:rPr/>
      </w:pPr>
      <w:r>
        <w:rPr/>
        <w:t>Maintaining the context budget</w:t>
      </w:r>
    </w:p>
    <w:p>
      <w:pPr>
        <w:pStyle w:val="BodyText"/>
        <w:bidi w:val="0"/>
        <w:jc w:val="start"/>
        <w:rPr/>
      </w:pPr>
      <w:r>
        <w:rPr/>
        <w:t>The baseline must remain short enough to load at session start while retaining precedence, risk, user override, project priority, and core safety. Task modules should contain detail that only some work needs. Repetition is justified when a standalone skill needs its own safety boundary; repeated explanatory prose in every startup file is not. The source DOCX, maintenance reports, and evaluation suite are useful to maintainers but add no value to an ordinary coding session unless the developer asks about them.</w:t>
      </w:r>
    </w:p>
    <w:p>
      <w:pPr>
        <w:pStyle w:val="Heading2"/>
        <w:bidi w:val="0"/>
        <w:jc w:val="start"/>
        <w:rPr/>
      </w:pPr>
      <w:r>
        <w:rPr/>
        <w:t>12 Interpretation of this specification</w:t>
      </w:r>
    </w:p>
    <w:p>
      <w:pPr>
        <w:pStyle w:val="BodyText"/>
        <w:bidi w:val="0"/>
        <w:spacing w:before="0" w:after="140"/>
        <w:jc w:val="start"/>
        <w:rPr/>
      </w:pPr>
      <w:r>
        <w:rPr/>
        <w:t>This document explains the design and quality standard of DevBrain v2 for review and discussion. It is deliberately general and contains no private biography, client project facts, credentials, or device-specific paths. The assistant's active rules come from the maintained runtime, project context, applicable platform instructions, and the latest user request.</w:t>
      </w:r>
    </w:p>
    <w:sectPr>
      <w:type w:val="nextPage"/>
      <w:pgSz w:w="11906" w:h="16838"/>
      <w:pgMar w:left="1191" w:right="1191" w:gutter="0" w:header="0" w:top="1134" w:footer="0" w:bottom="107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Aptos">
    <w:altName w:val="Calibri"/>
    <w:charset w:val="00" w:characterSet="windows-1252"/>
    <w:family w:val="auto"/>
    <w:pitch w:val="default"/>
  </w:font>
  <w:font w:name="Aptos Display">
    <w:altName w:val="Calibri"/>
    <w:charset w:val="00" w:characterSet="windows-1252"/>
    <w:family w:val="auto"/>
    <w:pitch w:val="default"/>
  </w:font>
  <w:font w:name="Consolas">
    <w:altName w:val="Courier New"/>
    <w:charset w:val="00" w:characterSet="windows-1252"/>
    <w:family w:val="auto"/>
    <w:pitch w:val="default"/>
  </w:font>
  <w:font w:name="Liberation Sans">
    <w:altName w:val="Arial"/>
    <w:charset w:val="00" w:characterSet="windows-1252"/>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
    <w:lvl w:ilvl="0">
      <w:start w:val="1"/>
      <w:numFmt w:val="none"/>
      <w:suff w:val="nothing"/>
      <w:lvlText w:val=""/>
      <w:lvlJc w:val="start"/>
      <w:pPr>
        <w:tabs>
          <w:tab w:val="num" w:pos="0"/>
        </w:tabs>
        <w:ind w:start="0" w:hanging="0"/>
      </w:pPr>
    </w:lvl>
    <w:lvl w:ilvl="1">
      <w:start w:val="1"/>
      <w:pStyle w:val="Heading2"/>
      <w:numFmt w:val="none"/>
      <w:suff w:val="nothing"/>
      <w:lvlText w:val=""/>
      <w:lvlJc w:val="start"/>
      <w:pPr>
        <w:tabs>
          <w:tab w:val="num" w:pos="0"/>
        </w:tabs>
        <w:ind w:start="0" w:hanging="0"/>
      </w:pPr>
    </w:lvl>
    <w:lvl w:ilvl="2">
      <w:start w:val="1"/>
      <w:pStyle w:val="Heading3"/>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view w:val="web"/>
  <w:zoom w:percent="100"/>
  <w:defaultTabStop w:val="1134"/>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sz w:val="24"/>
        <w:szCs w:val="24"/>
        <w:lang w:val="en-ID" w:eastAsia="zh-CN" w:bidi="hi-IN"/>
      </w:rPr>
    </w:rPrDefault>
    <w:pPrDefault>
      <w:pPr>
        <w:suppressAutoHyphens w:val="true"/>
      </w:pPr>
    </w:pPrDefault>
  </w:docDefaults>
  <w:style w:type="paragraph" w:styleId="Normal">
    <w:name w:val="Normal"/>
    <w:qFormat/>
    <w:pPr>
      <w:widowControl w:val="false"/>
      <w:bidi w:val="0"/>
      <w:spacing w:lineRule="auto" w:line="322"/>
    </w:pPr>
    <w:rPr>
      <w:rFonts w:ascii="Aptos;Calibri;Arial;sans-serif" w:hAnsi="Aptos;Calibri;Arial;sans-serif" w:eastAsia="Aptos;Calibri;Arial;sans-serif" w:cs="Aptos;Calibri;Arial;sans-serif"/>
      <w:color w:val="171717"/>
      <w:sz w:val="22"/>
      <w:szCs w:val="22"/>
      <w:lang w:val="en-ID" w:eastAsia="zh-CN" w:bidi="hi-IN"/>
    </w:rPr>
  </w:style>
  <w:style w:type="paragraph" w:styleId="Heading1">
    <w:name w:val="heading 1"/>
    <w:basedOn w:val="Heading"/>
    <w:next w:val="BodyText"/>
    <w:qFormat/>
    <w:pPr>
      <w:spacing w:before="240" w:after="200"/>
    </w:pPr>
    <w:rPr>
      <w:rFonts w:ascii="Aptos Display;Calibri;Arial;sans-serif" w:hAnsi="Aptos Display;Calibri;Arial;sans-serif" w:eastAsia="Aptos Display;Calibri;Arial;sans-serif" w:cs="Aptos Display;Calibri;Arial;sans-serif"/>
      <w:b/>
      <w:bCs/>
      <w:color w:val="000000"/>
      <w:sz w:val="44"/>
      <w:szCs w:val="44"/>
    </w:rPr>
  </w:style>
  <w:style w:type="paragraph" w:styleId="Heading2">
    <w:name w:val="heading 2"/>
    <w:basedOn w:val="Heading"/>
    <w:next w:val="BodyText"/>
    <w:qFormat/>
    <w:pPr>
      <w:spacing w:before="320" w:after="120"/>
      <w:ind w:start="320" w:end="320"/>
      <w:outlineLvl w:val="1"/>
    </w:pPr>
    <w:rPr>
      <w:rFonts w:ascii="Aptos Display;Calibri;Arial;sans-serif" w:hAnsi="Aptos Display;Calibri;Arial;sans-serif" w:eastAsia="Aptos Display;Calibri;Arial;sans-serif" w:cs="Aptos Display;Calibri;Arial;sans-serif"/>
      <w:b/>
      <w:bCs/>
      <w:color w:val="000000"/>
      <w:sz w:val="28"/>
      <w:szCs w:val="28"/>
    </w:rPr>
  </w:style>
  <w:style w:type="paragraph" w:styleId="Heading3">
    <w:name w:val="heading 3"/>
    <w:basedOn w:val="Heading"/>
    <w:next w:val="BodyText"/>
    <w:qFormat/>
    <w:pPr>
      <w:spacing w:before="240" w:after="100"/>
      <w:ind w:start="240" w:end="240"/>
      <w:outlineLvl w:val="2"/>
    </w:pPr>
    <w:rPr>
      <w:rFonts w:ascii="Aptos Display;Calibri;Arial;sans-serif" w:hAnsi="Aptos Display;Calibri;Arial;sans-serif" w:eastAsia="Aptos Display;Calibri;Arial;sans-serif" w:cs="Aptos Display;Calibri;Arial;sans-serif"/>
      <w:b/>
      <w:bCs/>
      <w:color w:val="000000"/>
      <w:sz w:val="23"/>
      <w:szCs w:val="23"/>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Consolas;Courier New;monospace" w:hAnsi="Consolas;Courier New;monospace" w:eastAsia="Consolas;Courier New;monospace" w:cs="Consolas;Courier New;monospace"/>
      <w:sz w:val="18"/>
      <w:szCs w:val="18"/>
    </w:rPr>
  </w:style>
  <w:style w:type="character" w:styleId="Strong">
    <w:name w:val="Strong"/>
    <w:qFormat/>
    <w:rPr>
      <w:b/>
      <w:b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Index">
    <w:name w:val="Index"/>
    <w:basedOn w:val="Normal"/>
    <w:qFormat/>
    <w:pPr>
      <w:suppressLineNumbers/>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List">
    <w:name w:val="List"/>
    <w:basedOn w:val="BodyText"/>
    <w:pPr/>
    <w:rPr>
      <w:rFonts w:cs="Arial"/>
    </w:rPr>
  </w:style>
  <w:style w:type="paragraph" w:styleId="BodyText">
    <w:name w:val="Body Text"/>
    <w:basedOn w:val="Normal"/>
    <w:pPr>
      <w:spacing w:before="0" w:after="14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BodyTextsubtitle">
    <w:name w:val="Body Text.subtitle"/>
    <w:basedOn w:val="BodyText"/>
    <w:qFormat/>
    <w:pPr>
      <w:spacing w:before="0" w:after="360"/>
    </w:pPr>
    <w:rPr>
      <w:color w:val="444444"/>
      <w:sz w:val="22"/>
      <w:szCs w:val="22"/>
    </w:rPr>
  </w:style>
  <w:style w:type="paragraph" w:styleId="TableHeading">
    <w:name w:val="Table Heading"/>
    <w:basedOn w:val="TableContents"/>
    <w:qFormat/>
    <w:pPr>
      <w:suppressLineNumbers/>
      <w:shd w:fill="E8EDF3" w:val="clear"/>
      <w:jc w:val="start"/>
    </w:pPr>
    <w:rPr>
      <w:b/>
      <w:bCs/>
      <w:color w:val="000000"/>
    </w:rPr>
  </w:style>
  <w:style w:type="paragraph" w:styleId="Title">
    <w:name w:val="Title"/>
    <w:basedOn w:val="Heading1"/>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LibreOffice/25.2.0.3$Windows_X86_64 LibreOffice_project/e1cf4a87eb02d755bce1a01209907ea5ddc8f069</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en-ID</dc:language>
  <cp:lastModifiedBy/>
  <cp:revision>0</cp:revision>
  <dc:subject/>
  <dc:title>DevBrain v2 Developer Context Specification</dc:title>
</cp:coreProperties>
</file>

<file path=docProps/custom.xml><?xml version="1.0" encoding="utf-8"?>
<Properties xmlns="http://schemas.openxmlformats.org/officeDocument/2006/custom-properties" xmlns:vt="http://schemas.openxmlformats.org/officeDocument/2006/docPropsVTypes"/>
</file>