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E13D7" w14:textId="77777777" w:rsidR="00B3240E" w:rsidRDefault="00FB5C43">
      <w:pPr>
        <w:spacing w:before="480" w:after="0" w:line="240" w:lineRule="auto"/>
        <w:jc w:val="center"/>
      </w:pPr>
      <w:r>
        <w:rPr>
          <w:rFonts w:ascii="Times New Roman" w:hAnsi="Times New Roman" w:eastAsia="Times New Roman" w:cs="Times New Roman"/>
          <w:b/>
          <w:bCs/>
          <w:sz w:val="28"/>
          <w:szCs w:val="28"/>
        </w:rPr>
        <w:t>LAPORAN TUGAS BESAR</w:t>
      </w:r>
    </w:p>
    <w:p w14:paraId="5B1C0E73" w14:textId="77777777" w:rsidR="00B3240E" w:rsidRDefault="00FB5C43">
      <w:pPr>
        <w:spacing w:after="360" w:line="240" w:lineRule="auto"/>
        <w:jc w:val="center"/>
      </w:pPr>
      <w:r>
        <w:rPr>
          <w:rFonts w:ascii="Times New Roman" w:hAnsi="Times New Roman" w:eastAsia="Times New Roman" w:cs="Times New Roman"/>
          <w:b/>
          <w:bCs/>
          <w:sz w:val="28"/>
          <w:szCs w:val="28"/>
        </w:rPr>
        <w:t>DEEP LEARNING</w:t>
      </w:r>
    </w:p>
    <w:p w14:paraId="5E63289E" w14:textId="77777777" w:rsidR="00B3240E" w:rsidRDefault="00FB5C43">
      <w:pPr>
        <w:spacing w:after="0" w:line="240" w:lineRule="auto"/>
        <w:jc w:val="center"/>
      </w:pPr>
      <w:r>
        <w:rPr>
          <w:rFonts w:ascii="Times New Roman" w:hAnsi="Times New Roman" w:eastAsia="Times New Roman" w:cs="Times New Roman"/>
          <w:b/>
          <w:bCs/>
          <w:sz w:val="28"/>
          <w:szCs w:val="28"/>
        </w:rPr>
        <w:t xml:space="preserve">Prakiraan Laju Minyak 30–90 Hari pada Lapangan Volve</w:t>
      </w:r>
    </w:p>
    <w:p w14:paraId="1D1A233F" w14:textId="77777777" w:rsidR="00B3240E" w:rsidRDefault="00FB5C43">
      <w:pPr>
        <w:spacing w:after="0" w:line="240" w:lineRule="auto"/>
        <w:jc w:val="center"/>
      </w:pPr>
      <w:r>
        <w:rPr>
          <w:rFonts w:ascii="Times New Roman" w:hAnsi="Times New Roman" w:eastAsia="Times New Roman" w:cs="Times New Roman"/>
          <w:b/>
          <w:bCs/>
          <w:sz w:val="28"/>
          <w:szCs w:val="28"/>
        </w:rPr>
        <w:t xml:space="preserve">dengan XGBoost dan Explainable AI (TreeSHAP) Berbasis Edge AI:</w:t>
      </w:r>
    </w:p>
    <w:p w14:paraId="0EC6E64E" w14:textId="77777777" w:rsidR="00B3240E" w:rsidRDefault="00FB5C43">
      <w:pPr>
        <w:spacing w:line="240" w:lineRule="auto"/>
        <w:jc w:val="center"/>
      </w:pPr>
      <w:r>
        <w:rPr>
          <w:rFonts w:ascii="Times New Roman" w:hAnsi="Times New Roman" w:eastAsia="Times New Roman" w:cs="Times New Roman"/>
          <w:b/>
          <w:bCs/>
          <w:sz w:val="28"/>
          <w:szCs w:val="28"/>
        </w:rPr>
        <w:t>Perbandingan terhadap Decline Curve Analysis Arps</w:t>
      </w:r>
    </w:p>
    <w:p w14:paraId="7F7DFD92" w14:textId="77777777" w:rsidR="00B3240E" w:rsidRDefault="00FB5C43">
      <w:pPr>
        <w:spacing w:after="440" w:line="240" w:lineRule="auto"/>
        <w:jc w:val="center"/>
      </w:pPr>
      <w:r>
        <w:rPr>
          <w:rFonts w:ascii="Times New Roman" w:hAnsi="Times New Roman" w:eastAsia="Times New Roman" w:cs="Times New Roman"/>
          <w:sz w:val="24"/>
          <w:szCs w:val="24"/>
        </w:rPr>
        <w:t xml:space="preserve">(Kasus 18: Prediksi Produksi dan Analisis Decline Curve Sumur)</w:t>
      </w:r>
    </w:p>
    <w:p w14:paraId="1F75D5EF" w14:textId="04137E06" w:rsidR="00B3240E" w:rsidRDefault="00DC4FF7">
      <w:pPr>
        <w:spacing w:after="1200" w:line="240" w:lineRule="auto"/>
        <w:jc w:val="center"/>
      </w:pPr>
      <w:r>
        <w:rPr>
          <w:rFonts w:ascii="Times New Roman" w:hAnsi="Times New Roman" w:eastAsia="Times New Roman" w:cs="Times New Roman"/>
          <w:noProof/>
          <w:sz w:val="24"/>
          <w:szCs w:val="24"/>
        </w:rPr>
        <w:drawing>
          <wp:inline distT="0" distB="0" distL="0" distR="0" wp14:anchorId="21C8E825" wp14:editId="3AAC6E62">
            <wp:extent cx="2399030" cy="234505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9030" cy="2345055"/>
                    </a:xfrm>
                    <a:prstGeom prst="rect">
                      <a:avLst/>
                    </a:prstGeom>
                    <a:noFill/>
                    <a:ln>
                      <a:noFill/>
                    </a:ln>
                  </pic:spPr>
                </pic:pic>
              </a:graphicData>
            </a:graphic>
          </wp:inline>
        </w:drawing>
      </w:r>
    </w:p>
    <w:p w14:paraId="069CEA19" w14:textId="77777777" w:rsidR="00B3240E" w:rsidRDefault="00FB5C43">
      <w:pPr>
        <w:spacing w:after="40" w:line="240" w:lineRule="auto"/>
        <w:jc w:val="center"/>
      </w:pPr>
      <w:r>
        <w:rPr>
          <w:rFonts w:ascii="Times New Roman" w:hAnsi="Times New Roman" w:eastAsia="Times New Roman" w:cs="Times New Roman"/>
          <w:sz w:val="24"/>
          <w:szCs w:val="24"/>
        </w:rPr>
        <w:t>Disusun oleh:</w:t>
      </w:r>
    </w:p>
    <w:p w14:paraId="4CCD845E" w14:textId="77777777" w:rsidR="00B3240E" w:rsidRDefault="00FB5C43">
      <w:pPr>
        <w:spacing w:after="120" w:line="240" w:lineRule="auto"/>
        <w:jc w:val="center"/>
      </w:pPr>
      <w:r>
        <w:rPr>
          <w:rFonts w:ascii="Times New Roman" w:hAnsi="Times New Roman" w:eastAsia="Times New Roman" w:cs="Times New Roman"/>
          <w:b/>
          <w:bCs/>
          <w:sz w:val="24"/>
          <w:szCs w:val="24"/>
        </w:rPr>
        <w:t>Kelompok 3</w:t>
      </w:r>
    </w:p>
    <w:tbl>
      <w:tblPr>
        <w:tblW w:w="0" w:type="auto"/>
        <w:jc w:val="center"/>
        <w:tblLayout w:type="fixed"/>
        <w:tblLook w:val="04A0" w:firstRow="1" w:lastRow="0" w:firstColumn="1" w:lastColumn="0" w:noHBand="0" w:noVBand="1"/>
      </w:tblPr>
      <w:tblGrid>
        <w:gridCol w:w="3969"/>
        <w:gridCol w:w="2381"/>
      </w:tblGrid>
      <w:tr w:rsidR="00B3240E" w14:paraId="5703552D" w14:textId="77777777">
        <w:trPr>
          <w:jc w:val="center"/>
        </w:trPr>
        <w:tc>
          <w:tcPr>
            <w:tcW w:w="3969" w:type="dxa"/>
          </w:tcPr>
          <w:p w14:paraId="035BE856" w14:textId="77777777" w:rsidR="00B3240E" w:rsidRDefault="00FB5C43">
            <w:pPr>
              <w:spacing w:after="20" w:line="240" w:lineRule="auto"/>
            </w:pPr>
            <w:r>
              <w:rPr>
                <w:rFonts w:ascii="Times New Roman" w:hAnsi="Times New Roman" w:eastAsia="Times New Roman" w:cs="Times New Roman"/>
                <w:sz w:val="24"/>
                <w:szCs w:val="24"/>
              </w:rPr>
              <w:t>Raditya Andiza Putro</w:t>
            </w:r>
          </w:p>
        </w:tc>
        <w:tc>
          <w:tcPr>
            <w:tcW w:w="2381" w:type="dxa"/>
          </w:tcPr>
          <w:p w14:paraId="77ECEB14" w14:textId="77777777" w:rsidR="00B3240E" w:rsidRDefault="00FB5C43">
            <w:pPr>
              <w:spacing w:after="20" w:line="240" w:lineRule="auto"/>
            </w:pPr>
            <w:r>
              <w:rPr>
                <w:rFonts w:ascii="Times New Roman" w:hAnsi="Times New Roman" w:eastAsia="Times New Roman" w:cs="Times New Roman"/>
                <w:sz w:val="24"/>
                <w:szCs w:val="24"/>
              </w:rPr>
              <w:t>NPM : 23083010058</w:t>
            </w:r>
          </w:p>
        </w:tc>
      </w:tr>
      <w:tr w:rsidR="00B3240E" w14:paraId="7D4364B0" w14:textId="77777777">
        <w:trPr>
          <w:jc w:val="center"/>
        </w:trPr>
        <w:tc>
          <w:tcPr>
            <w:tcW w:w="3969" w:type="dxa"/>
          </w:tcPr>
          <w:p w14:paraId="35E78361" w14:textId="77777777" w:rsidR="00B3240E" w:rsidRDefault="00FB5C43">
            <w:pPr>
              <w:spacing w:after="20" w:line="240" w:lineRule="auto"/>
            </w:pPr>
            <w:r>
              <w:rPr>
                <w:rFonts w:ascii="Times New Roman" w:hAnsi="Times New Roman" w:eastAsia="Times New Roman" w:cs="Times New Roman"/>
                <w:sz w:val="24"/>
                <w:szCs w:val="24"/>
              </w:rPr>
              <w:t>Rosyidatul Kamila</w:t>
            </w:r>
          </w:p>
        </w:tc>
        <w:tc>
          <w:tcPr>
            <w:tcW w:w="2381" w:type="dxa"/>
          </w:tcPr>
          <w:p w14:paraId="0DA7E686" w14:textId="77777777" w:rsidR="00B3240E" w:rsidRDefault="00FB5C43">
            <w:pPr>
              <w:spacing w:after="20" w:line="240" w:lineRule="auto"/>
            </w:pPr>
            <w:r>
              <w:rPr>
                <w:rFonts w:ascii="Times New Roman" w:hAnsi="Times New Roman" w:eastAsia="Times New Roman" w:cs="Times New Roman"/>
                <w:sz w:val="24"/>
                <w:szCs w:val="24"/>
              </w:rPr>
              <w:t>NPM : 23083010076</w:t>
            </w:r>
          </w:p>
        </w:tc>
      </w:tr>
      <w:tr w:rsidR="00B3240E" w14:paraId="4699F1B8" w14:textId="77777777">
        <w:trPr>
          <w:jc w:val="center"/>
        </w:trPr>
        <w:tc>
          <w:tcPr>
            <w:tcW w:w="3969" w:type="dxa"/>
          </w:tcPr>
          <w:p w14:paraId="1D7AB51E" w14:textId="77777777" w:rsidR="00B3240E" w:rsidRDefault="00FB5C43">
            <w:pPr>
              <w:spacing w:after="20" w:line="240" w:lineRule="auto"/>
            </w:pPr>
            <w:r>
              <w:rPr>
                <w:rFonts w:ascii="Times New Roman" w:hAnsi="Times New Roman" w:eastAsia="Times New Roman" w:cs="Times New Roman"/>
                <w:sz w:val="24"/>
                <w:szCs w:val="24"/>
              </w:rPr>
              <w:t>Pinka Nurdiana</w:t>
            </w:r>
          </w:p>
        </w:tc>
        <w:tc>
          <w:tcPr>
            <w:tcW w:w="2381" w:type="dxa"/>
          </w:tcPr>
          <w:p w14:paraId="0782F913" w14:textId="77777777" w:rsidR="00B3240E" w:rsidRDefault="00FB5C43">
            <w:pPr>
              <w:spacing w:after="20" w:line="240" w:lineRule="auto"/>
            </w:pPr>
            <w:r>
              <w:rPr>
                <w:rFonts w:ascii="Times New Roman" w:hAnsi="Times New Roman" w:eastAsia="Times New Roman" w:cs="Times New Roman"/>
                <w:sz w:val="24"/>
                <w:szCs w:val="24"/>
              </w:rPr>
              <w:t>NPM : 23083010057</w:t>
            </w:r>
          </w:p>
        </w:tc>
      </w:tr>
      <w:tr w:rsidR="00B3240E" w14:paraId="05E8901F" w14:textId="77777777">
        <w:trPr>
          <w:jc w:val="center"/>
        </w:trPr>
        <w:tc>
          <w:tcPr>
            <w:tcW w:w="3969" w:type="dxa"/>
          </w:tcPr>
          <w:p w14:paraId="1ADAF2F1" w14:textId="77777777" w:rsidR="00B3240E" w:rsidRDefault="00FB5C43">
            <w:pPr>
              <w:spacing w:after="20" w:line="240" w:lineRule="auto"/>
            </w:pPr>
            <w:r>
              <w:rPr>
                <w:rFonts w:ascii="Times New Roman" w:hAnsi="Times New Roman" w:eastAsia="Times New Roman" w:cs="Times New Roman"/>
                <w:sz w:val="24"/>
                <w:szCs w:val="24"/>
              </w:rPr>
              <w:t>Vivian Subiono</w:t>
            </w:r>
          </w:p>
        </w:tc>
        <w:tc>
          <w:tcPr>
            <w:tcW w:w="2381" w:type="dxa"/>
          </w:tcPr>
          <w:p w14:paraId="5CA6CBE2" w14:textId="77777777" w:rsidR="00B3240E" w:rsidRDefault="00FB5C43">
            <w:pPr>
              <w:spacing w:after="20" w:line="240" w:lineRule="auto"/>
            </w:pPr>
            <w:r>
              <w:rPr>
                <w:rFonts w:ascii="Times New Roman" w:hAnsi="Times New Roman" w:eastAsia="Times New Roman" w:cs="Times New Roman"/>
                <w:sz w:val="24"/>
                <w:szCs w:val="24"/>
              </w:rPr>
              <w:t>NPM : 23083010065</w:t>
            </w:r>
          </w:p>
        </w:tc>
      </w:tr>
      <w:tr w:rsidR="00B3240E" w14:paraId="39701A70" w14:textId="77777777">
        <w:trPr>
          <w:jc w:val="center"/>
        </w:trPr>
        <w:tc>
          <w:tcPr>
            <w:tcW w:w="3969" w:type="dxa"/>
          </w:tcPr>
          <w:p w14:paraId="45EDA1C5" w14:textId="77777777" w:rsidR="00B3240E" w:rsidRDefault="00FB5C43">
            <w:pPr>
              <w:spacing w:after="20" w:line="240" w:lineRule="auto"/>
            </w:pPr>
            <w:r>
              <w:rPr>
                <w:rFonts w:ascii="Times New Roman" w:hAnsi="Times New Roman" w:eastAsia="Times New Roman" w:cs="Times New Roman"/>
                <w:sz w:val="24"/>
                <w:szCs w:val="24"/>
              </w:rPr>
              <w:t>Nahda Hayu Hemalina</w:t>
            </w:r>
          </w:p>
        </w:tc>
        <w:tc>
          <w:tcPr>
            <w:tcW w:w="2381" w:type="dxa"/>
          </w:tcPr>
          <w:p w14:paraId="4863D85C" w14:textId="77777777" w:rsidR="00B3240E" w:rsidRDefault="00FB5C43">
            <w:pPr>
              <w:spacing w:after="20" w:line="240" w:lineRule="auto"/>
            </w:pPr>
            <w:r>
              <w:rPr>
                <w:rFonts w:ascii="Times New Roman" w:hAnsi="Times New Roman" w:eastAsia="Times New Roman" w:cs="Times New Roman"/>
                <w:sz w:val="24"/>
                <w:szCs w:val="24"/>
              </w:rPr>
              <w:t>NPM : 23083010066</w:t>
            </w:r>
          </w:p>
        </w:tc>
      </w:tr>
    </w:tbl>
    <w:p w14:paraId="1CB30C70" w14:textId="77777777" w:rsidR="00B3240E" w:rsidRDefault="00FB5C43">
      <w:pPr>
        <w:spacing w:before="320" w:after="0" w:line="240" w:lineRule="auto"/>
        <w:jc w:val="center"/>
      </w:pPr>
      <w:r>
        <w:rPr>
          <w:rFonts w:ascii="Times New Roman" w:hAnsi="Times New Roman" w:eastAsia="Times New Roman" w:cs="Times New Roman"/>
          <w:sz w:val="24"/>
          <w:szCs w:val="24"/>
        </w:rPr>
        <w:t>Dosen Pengampu:</w:t>
      </w:r>
    </w:p>
    <w:p w14:paraId="1BF0DEAF" w14:textId="77777777" w:rsidR="00B3240E" w:rsidRDefault="00FB5C43">
      <w:pPr>
        <w:spacing w:after="120" w:line="240" w:lineRule="auto"/>
        <w:jc w:val="center"/>
      </w:pPr>
      <w:r>
        <w:rPr>
          <w:rFonts w:ascii="Times New Roman" w:hAnsi="Times New Roman" w:eastAsia="Times New Roman" w:cs="Times New Roman"/>
          <w:sz w:val="24"/>
          <w:szCs w:val="24"/>
        </w:rPr>
        <w:t>Dr. I Gede Susrama Mas Diyasa, ST., MT.</w:t>
      </w:r>
    </w:p>
    <w:p w14:paraId="029BA9AF" w14:textId="77777777" w:rsidR="00B3240E" w:rsidRDefault="00FB5C43">
      <w:pPr>
        <w:spacing w:after="0" w:line="240" w:lineRule="auto"/>
        <w:jc w:val="center"/>
      </w:pPr>
      <w:r>
        <w:rPr>
          <w:rFonts w:ascii="Times New Roman" w:hAnsi="Times New Roman" w:eastAsia="Times New Roman" w:cs="Times New Roman"/>
          <w:sz w:val="24"/>
          <w:szCs w:val="24"/>
        </w:rPr>
        <w:t>Dosen Praktisi:</w:t>
      </w:r>
    </w:p>
    <w:p w14:paraId="28C94457" w14:textId="77777777" w:rsidR="00B3240E" w:rsidRDefault="00FB5C43">
      <w:pPr>
        <w:spacing w:after="520" w:line="240" w:lineRule="auto"/>
        <w:jc w:val="center"/>
      </w:pPr>
      <w:r>
        <w:rPr>
          <w:rFonts w:ascii="Times New Roman" w:hAnsi="Times New Roman" w:eastAsia="Times New Roman" w:cs="Times New Roman"/>
          <w:sz w:val="24"/>
          <w:szCs w:val="24"/>
        </w:rPr>
        <w:t>Kahpi Baiquni Arifani, S.Kom., M.Kom.</w:t>
      </w:r>
    </w:p>
    <w:p w14:paraId="4C4F8610" w14:textId="77777777" w:rsidR="00B3240E" w:rsidRDefault="00FB5C43">
      <w:pPr>
        <w:spacing w:after="0" w:line="240" w:lineRule="auto"/>
        <w:jc w:val="center"/>
      </w:pPr>
      <w:r>
        <w:rPr>
          <w:rFonts w:ascii="Times New Roman" w:hAnsi="Times New Roman" w:eastAsia="Times New Roman" w:cs="Times New Roman"/>
          <w:b/>
          <w:bCs/>
          <w:sz w:val="24"/>
          <w:szCs w:val="24"/>
        </w:rPr>
        <w:t>PROGRAM STUDI SAINS DATA</w:t>
      </w:r>
    </w:p>
    <w:p w14:paraId="21D6F718" w14:textId="77777777" w:rsidR="00B3240E" w:rsidRDefault="00FB5C43">
      <w:pPr>
        <w:spacing w:after="0" w:line="240" w:lineRule="auto"/>
        <w:jc w:val="center"/>
      </w:pPr>
      <w:r>
        <w:rPr>
          <w:rFonts w:ascii="Times New Roman" w:hAnsi="Times New Roman" w:eastAsia="Times New Roman" w:cs="Times New Roman"/>
          <w:b/>
          <w:bCs/>
          <w:sz w:val="24"/>
          <w:szCs w:val="24"/>
        </w:rPr>
        <w:t>FAKULTAS ILMU KOMPUTER</w:t>
      </w:r>
    </w:p>
    <w:p w14:paraId="4ED2210B" w14:textId="77777777" w:rsidR="00B3240E" w:rsidRDefault="00FB5C43">
      <w:pPr>
        <w:spacing w:after="0" w:line="240" w:lineRule="auto"/>
        <w:jc w:val="center"/>
      </w:pPr>
      <w:r>
        <w:rPr>
          <w:rFonts w:ascii="Times New Roman" w:hAnsi="Times New Roman" w:eastAsia="Times New Roman" w:cs="Times New Roman"/>
          <w:b/>
          <w:bCs/>
          <w:sz w:val="24"/>
          <w:szCs w:val="24"/>
        </w:rPr>
        <w:t>UPN “VETERAN” JAWA TIMUR</w:t>
      </w:r>
    </w:p>
    <w:p w14:paraId="6E4A8E37" w14:textId="77777777" w:rsidR="00B3240E" w:rsidRDefault="00FB5C43">
      <w:pPr>
        <w:spacing w:after="0" w:line="240" w:lineRule="auto"/>
        <w:jc w:val="center"/>
      </w:pPr>
      <w:r>
        <w:rPr>
          <w:rFonts w:ascii="Times New Roman" w:hAnsi="Times New Roman" w:eastAsia="Times New Roman" w:cs="Times New Roman"/>
          <w:b/>
          <w:bCs/>
          <w:sz w:val="24"/>
          <w:szCs w:val="24"/>
        </w:rPr>
        <w:t>2026</w:t>
      </w:r>
    </w:p>
    <w:p w14:paraId="3D3ED169" w14:textId="77777777" w:rsidR="00B3240E" w:rsidRDefault="00B3240E">
      <w:pPr>
        <w:spacing w:line="276" w:lineRule="auto"/>
        <w:sectPr w:rsidR="00B3240E">
          <w:headerReference w:type="default" r:id="rId20"/>
          <w:footerReference w:type="default" r:id="rId21"/>
          <w:headerReference w:type="first" r:id="rId22"/>
          <w:footerReference w:type="first" r:id="rId23"/>
          <w:pgSz w:w="11906" w:h="16838"/>
          <w:pgMar w:top="1417" w:right="1417" w:bottom="1417" w:left="1417" w:header="720" w:footer="720" w:gutter="0"/>
          <w:cols w:space="720"/>
          <w:docGrid w:linePitch="360"/>
        </w:sectPr>
      </w:pPr>
    </w:p>
    <w:p w14:paraId="2DF485AF" w14:textId="77777777" w:rsidR="00B3240E" w:rsidRDefault="00FB5C43">
      <w:pPr>
        <w:spacing w:after="120" w:line="276" w:lineRule="auto"/>
        <w:jc w:val="center"/>
      </w:pPr>
      <w:r>
        <w:rPr>
          <w:rFonts w:ascii="Times New Roman" w:hAnsi="Times New Roman" w:eastAsia="Times New Roman" w:cs="Times New Roman"/>
          <w:b/>
          <w:bCs/>
          <w:sz w:val="28"/>
          <w:szCs w:val="28"/>
        </w:rPr>
        <w:t xml:space="preserve">Prakiraan Laju Minyak 30–90 Hari pada Lapangan Volve dengan XGBoost dan Explainable AI (TreeSHAP) Berbasis Edge AI: Perbandingan terhadap Decline Curve Analysis Arps</w:t>
      </w:r>
    </w:p>
    <w:p w14:paraId="18B94A91" w14:textId="77777777" w:rsidR="00B3240E" w:rsidRDefault="00FB5C43">
      <w:pPr>
        <w:spacing w:after="40" w:line="276" w:lineRule="auto"/>
        <w:jc w:val="center"/>
      </w:pPr>
      <w:r>
        <w:rPr>
          <w:rFonts w:ascii="Times New Roman" w:hAnsi="Times New Roman" w:eastAsia="Times New Roman" w:cs="Times New Roman"/>
          <w:sz w:val="22"/>
          <w:szCs w:val="22"/>
        </w:rPr>
        <w:t xml:space="preserve">Kelompok 3 · Kasus 18: </w:t>
      </w:r>
      <w:r w:rsidRPr="00E136CF">
        <w:rPr>
          <w:rFonts w:ascii="Times New Roman" w:hAnsi="Times New Roman" w:eastAsia="Times New Roman" w:cs="Times New Roman"/>
          <w:iCs/>
          <w:sz w:val="22"/>
          <w:szCs w:val="22"/>
        </w:rPr>
        <w:t>Prediksi Produksi dan Analisis</w:t>
      </w:r>
      <w:r>
        <w:rPr>
          <w:rFonts w:ascii="Times New Roman" w:hAnsi="Times New Roman" w:eastAsia="Times New Roman" w:cs="Times New Roman"/>
          <w:i/>
          <w:sz w:val="22"/>
          <w:szCs w:val="22"/>
        </w:rPr>
        <w:t xml:space="preserve"> Decline Curve </w:t>
      </w:r>
      <w:r w:rsidRPr="00E136CF">
        <w:rPr>
          <w:rFonts w:ascii="Times New Roman" w:hAnsi="Times New Roman" w:eastAsia="Times New Roman" w:cs="Times New Roman"/>
          <w:iCs/>
          <w:sz w:val="22"/>
          <w:szCs w:val="22"/>
        </w:rPr>
        <w:t>Sumur</w:t>
      </w:r>
      <w:r>
        <w:rPr>
          <w:rFonts w:ascii="Times New Roman" w:hAnsi="Times New Roman" w:eastAsia="Times New Roman" w:cs="Times New Roman"/>
          <w:i/>
          <w:sz w:val="22"/>
          <w:szCs w:val="22"/>
        </w:rPr>
        <w:t xml:space="preserve"> (Production Forecasting &amp; DCA)</w:t>
      </w:r>
    </w:p>
    <w:p w14:paraId="176E54CD" w14:textId="5D17AD3A" w:rsidR="00B3240E" w:rsidRDefault="00FB5C43">
      <w:pPr>
        <w:spacing w:after="200" w:line="276" w:lineRule="auto"/>
        <w:jc w:val="center"/>
      </w:pPr>
      <w:r>
        <w:rPr>
          <w:rFonts w:ascii="Times New Roman" w:hAnsi="Times New Roman" w:eastAsia="Times New Roman" w:cs="Times New Roman"/>
          <w:sz w:val="22"/>
          <w:szCs w:val="22"/>
        </w:rPr>
        <w:t xml:space="preserve">Kode &amp; dokumentasi: </w:t>
      </w:r>
      <w:hyperlink r:id="rId19">
        <w:r>
          <w:rPr>
            <w:rStyle w:val="Hyperlink"/>
            <w:rFonts w:ascii="Times New Roman" w:hAnsi="Times New Roman" w:eastAsia="Times New Roman" w:cs="Times New Roman"/>
            <w:color w:val="0563C1"/>
            <w:sz w:val="22"/>
            <w:szCs w:val="22"/>
            <w:u w:val="single"/>
          </w:rPr>
          <w:t xml:space="preserve">https://github.com/randizap/volve-dca-cockpit</w:t>
        </w:r>
      </w:hyperlink>
      <w:r>
        <w:rPr>
          <w:rFonts w:ascii="Times New Roman" w:hAnsi="Times New Roman" w:eastAsia="Times New Roman" w:cs="Times New Roman"/>
          <w:sz w:val="22"/>
          <w:szCs w:val="22"/>
        </w:rPr>
        <w:t xml:space="preserve"> · Aplikasi web: </w:t>
      </w:r>
      <w:hyperlink r:id="rId9">
        <w:r>
          <w:rPr>
            <w:rStyle w:val="Hyperlink"/>
            <w:rFonts w:ascii="Times New Roman" w:hAnsi="Times New Roman" w:eastAsia="Times New Roman" w:cs="Times New Roman"/>
            <w:color w:val="0563C1"/>
            <w:sz w:val="22"/>
            <w:szCs w:val="22"/>
            <w:u w:val="single"/>
          </w:rPr>
          <w:t xml:space="preserve">https://kelompok3-volve.vercel.app</w:t>
        </w:r>
      </w:hyperlink>
    </w:p>
    <w:p w14:paraId="7EB7F1D1" w14:textId="77777777" w:rsidR="00B3240E" w:rsidRDefault="00FB5C43">
      <w:pPr>
        <w:spacing w:line="276" w:lineRule="auto"/>
        <w:ind w:left="454" w:right="454"/>
        <w:jc w:val="both"/>
      </w:pPr>
      <w:r>
        <w:rPr>
          <w:rFonts w:ascii="Times New Roman" w:hAnsi="Times New Roman" w:eastAsia="Times New Roman" w:cs="Times New Roman"/>
          <w:b/>
          <w:bCs/>
          <w:sz w:val="22"/>
          <w:szCs w:val="22"/>
        </w:rPr>
        <w:t xml:space="preserve">Abstrak — </w:t>
      </w:r>
      <w:r>
        <w:rPr>
          <w:rFonts w:ascii="Times New Roman" w:hAnsi="Times New Roman" w:eastAsia="Times New Roman" w:cs="Times New Roman"/>
          <w:sz w:val="22"/>
          <w:szCs w:val="22"/>
        </w:rPr>
        <w:t xml:space="preserve">Prakiraan laju minyak jangka pendek menjadi dasar perencanaan produksi dan keputusan intervensi sumur, tetapi kurva penurunan Arps mengasumsikan operasi kontinu sehingga kurang andal ketika sumur mengalami </w:t>
      </w:r>
      <w:r>
        <w:rPr>
          <w:rFonts w:ascii="Times New Roman" w:hAnsi="Times New Roman" w:eastAsia="Times New Roman" w:cs="Times New Roman"/>
          <w:i/>
          <w:sz w:val="22"/>
          <w:szCs w:val="22"/>
        </w:rPr>
        <w:t xml:space="preserve">shut-in</w:t>
      </w:r>
      <w:r>
        <w:rPr>
          <w:rFonts w:ascii="Times New Roman" w:hAnsi="Times New Roman" w:eastAsia="Times New Roman" w:cs="Times New Roman"/>
          <w:sz w:val="22"/>
          <w:szCs w:val="22"/>
        </w:rPr>
        <w:t xml:space="preserve">. Penelitian ini memprakirakan rata-rata laju minyak 30, 60, dan 90 hari ke depan pada lima sumur produser lapangan Volve (Equinor) memakai XGBoost dengan 15 fitur </w:t>
      </w:r>
      <w:r>
        <w:rPr>
          <w:rFonts w:ascii="Times New Roman" w:hAnsi="Times New Roman" w:eastAsia="Times New Roman" w:cs="Times New Roman"/>
          <w:i/>
          <w:sz w:val="22"/>
          <w:szCs w:val="22"/>
        </w:rPr>
        <w:t xml:space="preserve">lag/rolling</w:t>
      </w:r>
      <w:r>
        <w:rPr>
          <w:rFonts w:ascii="Times New Roman" w:hAnsi="Times New Roman" w:eastAsia="Times New Roman" w:cs="Times New Roman"/>
          <w:sz w:val="22"/>
          <w:szCs w:val="22"/>
        </w:rPr>
        <w:t xml:space="preserve"> (termasuk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 xml:space="preserve">water cut</w:t>
      </w:r>
      <w:r>
        <w:rPr>
          <w:rFonts w:ascii="Times New Roman" w:hAnsi="Times New Roman" w:eastAsia="Times New Roman" w:cs="Times New Roman"/>
          <w:sz w:val="22"/>
          <w:szCs w:val="22"/>
        </w:rPr>
        <w:t xml:space="preserve">, GOR, tekanan kepala sumur, </w:t>
      </w:r>
      <w:r>
        <w:rPr>
          <w:rFonts w:ascii="Times New Roman" w:hAnsi="Times New Roman" w:eastAsia="Times New Roman" w:cs="Times New Roman"/>
          <w:i/>
          <w:sz w:val="22"/>
          <w:szCs w:val="22"/>
        </w:rPr>
        <w:t xml:space="preserve">choke</w:t>
      </w:r>
      <w:r>
        <w:rPr>
          <w:rFonts w:ascii="Times New Roman" w:hAnsi="Times New Roman" w:eastAsia="Times New Roman" w:cs="Times New Roman"/>
          <w:sz w:val="22"/>
          <w:szCs w:val="22"/>
        </w:rPr>
        <w:t xml:space="preserve">, dan injeksi air lapangan), lalu membandingkannya dengan </w:t>
      </w:r>
      <w:r>
        <w:rPr>
          <w:rFonts w:ascii="Times New Roman" w:hAnsi="Times New Roman" w:eastAsia="Times New Roman" w:cs="Times New Roman"/>
          <w:i/>
          <w:sz w:val="22"/>
          <w:szCs w:val="22"/>
        </w:rPr>
        <w:t xml:space="preserve">persistence</w:t>
      </w:r>
      <w:r>
        <w:rPr>
          <w:rFonts w:ascii="Times New Roman" w:hAnsi="Times New Roman" w:eastAsia="Times New Roman" w:cs="Times New Roman"/>
          <w:sz w:val="22"/>
          <w:szCs w:val="22"/>
        </w:rPr>
        <w:t xml:space="preserve"> dan Arps </w:t>
      </w:r>
      <w:r>
        <w:rPr>
          <w:rFonts w:ascii="Times New Roman" w:hAnsi="Times New Roman" w:eastAsia="Times New Roman" w:cs="Times New Roman"/>
          <w:i/>
          <w:sz w:val="22"/>
          <w:szCs w:val="22"/>
        </w:rPr>
        <w:t xml:space="preserve">hyperbolic</w:t>
      </w:r>
      <w:r>
        <w:rPr>
          <w:rFonts w:ascii="Times New Roman" w:hAnsi="Times New Roman" w:eastAsia="Times New Roman" w:cs="Times New Roman"/>
          <w:sz w:val="22"/>
          <w:szCs w:val="22"/>
        </w:rPr>
        <w:t xml:space="preserve">. Evaluasi memakai validasi </w:t>
      </w:r>
      <w:r>
        <w:rPr>
          <w:rFonts w:ascii="Times New Roman" w:hAnsi="Times New Roman" w:eastAsia="Times New Roman" w:cs="Times New Roman"/>
          <w:i/>
          <w:sz w:val="22"/>
          <w:szCs w:val="22"/>
        </w:rPr>
        <w:t xml:space="preserve">walk-forward</w:t>
      </w:r>
      <w:r>
        <w:rPr>
          <w:rFonts w:ascii="Times New Roman" w:hAnsi="Times New Roman" w:eastAsia="Times New Roman" w:cs="Times New Roman"/>
          <w:sz w:val="22"/>
          <w:szCs w:val="22"/>
        </w:rPr>
        <w:t xml:space="preserve"> 2011–2016 dengan pelatihan ulang tahunan, sehingga setiap prakiraan hanya memakai data sebelum tahun uji (6.657 titik uji pada horizon 30 hari). XGBoost sendirian mencapai WAPE 25,1% pada horizon 30 hari dan tidak mengalahkan </w:t>
      </w:r>
      <w:r>
        <w:rPr>
          <w:rFonts w:ascii="Times New Roman" w:hAnsi="Times New Roman" w:eastAsia="Times New Roman" w:cs="Times New Roman"/>
          <w:i/>
          <w:sz w:val="22"/>
          <w:szCs w:val="22"/>
        </w:rPr>
        <w:t xml:space="preserve">persistence</w:t>
      </w:r>
      <w:r>
        <w:rPr>
          <w:rFonts w:ascii="Times New Roman" w:hAnsi="Times New Roman" w:eastAsia="Times New Roman" w:cs="Times New Roman"/>
          <w:sz w:val="22"/>
          <w:szCs w:val="22"/>
        </w:rPr>
        <w:t xml:space="preserve"> (22,9%) maupun Arps (24,2%). Rata-rata bobot sama ketiga metode (prakiraan terpadu) memberi galat terendah di ketiga horizon (WAPE 20,5%, 20,2%, dan 20,2%). Rentang P90–P10 yang dikalibrasi dari galat historis mencakup 76–79% kenyataan (nominal 80%). TreeSHAP menunjukkan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 30 hari sebagai pendorong terbesar. Model dikonversi ke ONNX berukuran sekitar 91 KB per horizon (selisih maksimum terhadap XGBoost 2,1×10⁻⁶) dan berjalan di peramban lewat onnxruntime-web dengan latensi median 0,022 ms per prakiraan, tanpa server maupun GPU.</w:t>
      </w:r>
    </w:p>
    <w:p w14:paraId="71C4EBB7" w14:textId="77777777" w:rsidR="00B3240E" w:rsidRDefault="00FB5C43">
      <w:pPr>
        <w:spacing w:after="160" w:line="276" w:lineRule="auto"/>
        <w:ind w:left="454" w:right="454"/>
      </w:pPr>
      <w:r>
        <w:rPr>
          <w:rFonts w:ascii="Times New Roman" w:hAnsi="Times New Roman" w:eastAsia="Times New Roman" w:cs="Times New Roman"/>
          <w:b/>
          <w:bCs/>
          <w:sz w:val="22"/>
          <w:szCs w:val="22"/>
        </w:rPr>
        <w:t xml:space="preserve">Kata kunci: </w:t>
      </w:r>
      <w:r>
        <w:rPr>
          <w:rFonts w:ascii="Times New Roman" w:hAnsi="Times New Roman" w:eastAsia="Times New Roman" w:cs="Times New Roman"/>
          <w:i/>
          <w:sz w:val="22"/>
          <w:szCs w:val="22"/>
        </w:rPr>
        <w:t xml:space="preserve">decline curve analysis, XGBoost, walk-forward validation, TreeSHAP, Edge AI, ONNX, lapangan Volve.</w:t>
      </w:r>
    </w:p>
    <w:p w14:paraId="2A93B103" w14:textId="77777777" w:rsidR="00B3240E" w:rsidRDefault="00FB5C43">
      <w:pPr>
        <w:pStyle w:val="Heading1"/>
        <w:spacing w:line="276" w:lineRule="auto"/>
      </w:pPr>
      <w:r>
        <w:rPr>
          <w:rFonts w:ascii="Times New Roman" w:hAnsi="Times New Roman" w:eastAsia="Times New Roman" w:cs="Times New Roman"/>
          <w:b/>
          <w:bCs/>
          <w:sz w:val="24"/>
          <w:szCs w:val="24"/>
        </w:rPr>
        <w:t>1. Pendahuluan</w:t>
      </w:r>
    </w:p>
    <w:p w14:paraId="7EFA785C"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Prakiraan laju minyak per sumur untuk horizon bulanan menjadi masukan perencanaan </w:t>
      </w:r>
      <w:r>
        <w:rPr>
          <w:rFonts w:ascii="Times New Roman" w:hAnsi="Times New Roman" w:eastAsia="Times New Roman" w:cs="Times New Roman"/>
          <w:i/>
          <w:sz w:val="22"/>
          <w:szCs w:val="22"/>
        </w:rPr>
        <w:t>lifting</w:t>
      </w:r>
      <w:r>
        <w:rPr>
          <w:rFonts w:ascii="Times New Roman" w:hAnsi="Times New Roman" w:eastAsia="Times New Roman" w:cs="Times New Roman"/>
          <w:sz w:val="22"/>
          <w:szCs w:val="22"/>
        </w:rPr>
        <w:t xml:space="preserve">, alokasi fasilitas, dan keputusan intervensi seperti </w:t>
      </w:r>
      <w:r>
        <w:rPr>
          <w:rFonts w:ascii="Times New Roman" w:hAnsi="Times New Roman" w:eastAsia="Times New Roman" w:cs="Times New Roman"/>
          <w:i/>
          <w:sz w:val="22"/>
          <w:szCs w:val="22"/>
        </w:rPr>
        <w:t>workover</w:t>
      </w:r>
      <w:r>
        <w:rPr>
          <w:rFonts w:ascii="Times New Roman" w:hAnsi="Times New Roman" w:eastAsia="Times New Roman" w:cs="Times New Roman"/>
          <w:sz w:val="22"/>
          <w:szCs w:val="22"/>
        </w:rPr>
        <w:t xml:space="preserve"> atau </w:t>
      </w:r>
      <w:r>
        <w:rPr>
          <w:rFonts w:ascii="Times New Roman" w:hAnsi="Times New Roman" w:eastAsia="Times New Roman" w:cs="Times New Roman"/>
          <w:i/>
          <w:sz w:val="22"/>
          <w:szCs w:val="22"/>
        </w:rPr>
        <w:t>infill drilling</w:t>
      </w:r>
      <w:r>
        <w:rPr>
          <w:rFonts w:ascii="Times New Roman" w:hAnsi="Times New Roman" w:eastAsia="Times New Roman" w:cs="Times New Roman"/>
          <w:sz w:val="22"/>
          <w:szCs w:val="22"/>
        </w:rPr>
        <w:t xml:space="preserve">. Metode yang paling lazim adalah </w:t>
      </w:r>
      <w:r>
        <w:rPr>
          <w:rFonts w:ascii="Times New Roman" w:hAnsi="Times New Roman" w:eastAsia="Times New Roman" w:cs="Times New Roman"/>
          <w:i/>
          <w:sz w:val="22"/>
          <w:szCs w:val="22"/>
        </w:rPr>
        <w:t>decline curve analysis</w:t>
      </w:r>
      <w:r>
        <w:rPr>
          <w:rFonts w:ascii="Times New Roman" w:hAnsi="Times New Roman" w:eastAsia="Times New Roman" w:cs="Times New Roman"/>
          <w:sz w:val="22"/>
          <w:szCs w:val="22"/>
        </w:rPr>
        <w:t xml:space="preserve"> (DCA) Arps [1], yang mencocokkan kurva eksponensial, hiperbolik, atau harmonik pada riwayat laju. Metode ini mengasumsikan operasi berjalan kontinu; </w:t>
      </w:r>
      <w:r>
        <w:rPr>
          <w:rFonts w:ascii="Times New Roman" w:hAnsi="Times New Roman" w:eastAsia="Times New Roman" w:cs="Times New Roman"/>
          <w:i/>
          <w:sz w:val="22"/>
          <w:szCs w:val="22"/>
        </w:rPr>
        <w:t>shut-in</w:t>
      </w:r>
      <w:r>
        <w:rPr>
          <w:rFonts w:ascii="Times New Roman" w:hAnsi="Times New Roman" w:eastAsia="Times New Roman" w:cs="Times New Roman"/>
          <w:sz w:val="22"/>
          <w:szCs w:val="22"/>
        </w:rPr>
        <w:t xml:space="preserve">, perubahan </w:t>
      </w:r>
      <w:r>
        <w:rPr>
          <w:rFonts w:ascii="Times New Roman" w:hAnsi="Times New Roman" w:eastAsia="Times New Roman" w:cs="Times New Roman"/>
          <w:i/>
          <w:sz w:val="22"/>
          <w:szCs w:val="22"/>
        </w:rPr>
        <w:t>choke</w:t>
      </w:r>
      <w:r>
        <w:rPr>
          <w:rFonts w:ascii="Times New Roman" w:hAnsi="Times New Roman" w:eastAsia="Times New Roman" w:cs="Times New Roman"/>
          <w:sz w:val="22"/>
          <w:szCs w:val="22"/>
        </w:rPr>
        <w:t xml:space="preserve">, dan intervensi sumur memutus asumsi tersebut [8]. Pada data Volve yang dipakai di sini, 4% hingga 42% hari per sumur berlaju minyak nol, sehingga proyeksi Arps mudah menyimpang. Selisih prakiraan berimbas langsung pada </w:t>
      </w:r>
      <w:r>
        <w:rPr>
          <w:rFonts w:ascii="Times New Roman" w:hAnsi="Times New Roman" w:eastAsia="Times New Roman" w:cs="Times New Roman"/>
          <w:sz w:val="22"/>
          <w:szCs w:val="22"/>
        </w:rPr>
        <w:t>Pilar 2</w:t>
      </w:r>
      <w:r>
        <w:rPr>
          <w:rFonts w:ascii="Times New Roman" w:hAnsi="Times New Roman" w:eastAsia="Times New Roman" w:cs="Times New Roman"/>
          <w:sz w:val="22"/>
          <w:szCs w:val="22"/>
        </w:rPr>
        <w:t xml:space="preserve"> (optimasi produksi dan </w:t>
      </w:r>
      <w:r>
        <w:rPr>
          <w:rFonts w:ascii="Times New Roman" w:hAnsi="Times New Roman" w:eastAsia="Times New Roman" w:cs="Times New Roman"/>
          <w:i/>
          <w:sz w:val="22"/>
          <w:szCs w:val="22"/>
        </w:rPr>
        <w:t>asset reliability</w:t>
      </w:r>
      <w:r>
        <w:rPr>
          <w:rFonts w:ascii="Times New Roman" w:hAnsi="Times New Roman" w:eastAsia="Times New Roman" w:cs="Times New Roman"/>
          <w:sz w:val="22"/>
          <w:szCs w:val="22"/>
        </w:rPr>
        <w:t xml:space="preserve">) dan </w:t>
      </w:r>
      <w:r>
        <w:rPr>
          <w:rFonts w:ascii="Times New Roman" w:hAnsi="Times New Roman" w:eastAsia="Times New Roman" w:cs="Times New Roman"/>
          <w:sz w:val="22"/>
          <w:szCs w:val="22"/>
        </w:rPr>
        <w:t>Pilar 3</w:t>
      </w:r>
      <w:r>
        <w:rPr>
          <w:rFonts w:ascii="Times New Roman" w:hAnsi="Times New Roman" w:eastAsia="Times New Roman" w:cs="Times New Roman"/>
          <w:sz w:val="22"/>
          <w:szCs w:val="22"/>
        </w:rPr>
        <w:t xml:space="preserve"> (efisiensi biaya, OPEX/CAPEX) industri migas.</w:t>
      </w:r>
    </w:p>
    <w:p w14:paraId="69E84B12"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Literatur 2021 sampai 2026 bergeser ke DCA berbasis </w:t>
      </w:r>
      <w:r>
        <w:rPr>
          <w:rFonts w:ascii="Times New Roman" w:hAnsi="Times New Roman" w:eastAsia="Times New Roman" w:cs="Times New Roman"/>
          <w:i/>
          <w:sz w:val="22"/>
          <w:szCs w:val="22"/>
        </w:rPr>
        <w:t>machine learning</w:t>
      </w:r>
      <w:r>
        <w:rPr>
          <w:rFonts w:ascii="Times New Roman" w:hAnsi="Times New Roman" w:eastAsia="Times New Roman" w:cs="Times New Roman"/>
          <w:sz w:val="22"/>
          <w:szCs w:val="22"/>
        </w:rPr>
        <w:t xml:space="preserve"> (ML-DCA). Li dkk. [2] mengusulkan metode </w:t>
      </w:r>
      <w:r>
        <w:rPr>
          <w:rFonts w:ascii="Times New Roman" w:hAnsi="Times New Roman" w:eastAsia="Times New Roman" w:cs="Times New Roman"/>
          <w:i/>
          <w:sz w:val="22"/>
          <w:szCs w:val="22"/>
        </w:rPr>
        <w:t>rescaling</w:t>
      </w:r>
      <w:r>
        <w:rPr>
          <w:rFonts w:ascii="Times New Roman" w:hAnsi="Times New Roman" w:eastAsia="Times New Roman" w:cs="Times New Roman"/>
          <w:sz w:val="22"/>
          <w:szCs w:val="22"/>
        </w:rPr>
        <w:t xml:space="preserve"> untuk memperbaiki ML-DCA pada reservoir unkonvensional; Gu dkk. [3] memakai model sekuens </w:t>
      </w:r>
      <w:r>
        <w:rPr>
          <w:rFonts w:ascii="Times New Roman" w:hAnsi="Times New Roman" w:eastAsia="Times New Roman" w:cs="Times New Roman"/>
          <w:i/>
          <w:sz w:val="22"/>
          <w:szCs w:val="22"/>
        </w:rPr>
        <w:t>deep learning</w:t>
      </w:r>
      <w:r>
        <w:rPr>
          <w:rFonts w:ascii="Times New Roman" w:hAnsi="Times New Roman" w:eastAsia="Times New Roman" w:cs="Times New Roman"/>
          <w:sz w:val="22"/>
          <w:szCs w:val="22"/>
        </w:rPr>
        <w:t xml:space="preserve"> untuk reservoir gas; Bhattacharyya dan Vyas [4] menerapkan ML untuk memprediksi penurunan laju minyak sumur </w:t>
      </w:r>
      <w:r>
        <w:rPr>
          <w:rFonts w:ascii="Times New Roman" w:hAnsi="Times New Roman" w:eastAsia="Times New Roman" w:cs="Times New Roman"/>
          <w:i/>
          <w:sz w:val="22"/>
          <w:szCs w:val="22"/>
        </w:rPr>
        <w:t>shale</w:t>
      </w:r>
      <w:r>
        <w:rPr>
          <w:rFonts w:ascii="Times New Roman" w:hAnsi="Times New Roman" w:eastAsia="Times New Roman" w:cs="Times New Roman"/>
          <w:sz w:val="22"/>
          <w:szCs w:val="22"/>
        </w:rPr>
        <w:t xml:space="preserve"> Bakken; Chen dkk. [6] dan Mask dkk. [7] memadukan pengetahuan fisik kurva penurunan dengan jaringan saraf atau </w:t>
      </w:r>
      <w:r>
        <w:rPr>
          <w:rFonts w:ascii="Times New Roman" w:hAnsi="Times New Roman" w:eastAsia="Times New Roman" w:cs="Times New Roman"/>
          <w:i/>
          <w:sz w:val="22"/>
          <w:szCs w:val="22"/>
        </w:rPr>
        <w:t>transfer learning</w:t>
      </w:r>
      <w:r>
        <w:rPr>
          <w:rFonts w:ascii="Times New Roman" w:hAnsi="Times New Roman" w:eastAsia="Times New Roman" w:cs="Times New Roman"/>
          <w:sz w:val="22"/>
          <w:szCs w:val="22"/>
        </w:rPr>
        <w:t>. Pada Volve sendiri, Ng dkk. [5] menerapkan teknik ML dan algoritma metaheuristik untuk prakiraan produksi sumur. Studi terbaru [8] membandingkan Arps dengan ANN, SVM, dan regresi linear pada lapangan gas dan melaporkan ANN terbaik dengan data yang dibagi acak; penulisnya sendiri menyebut akurasi hampir sempurna itu mencerminkan keteraturan data.</w:t>
      </w:r>
    </w:p>
    <w:p w14:paraId="0F94CFE1"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Sebagian besar studi tersebut menyasar reservoir unkonvensional atau gas, berhorizon panjang (EUR), dan tidak membahas penyebaran model ke perangkat pengguna. Kami tidak membandingkan angka galat secara langsung dengan literatur karena dataset, horizon, dan metrik berbeda; literatur dipakai sebagai landasan desain dan pembenar </w:t>
      </w:r>
      <w:r>
        <w:rPr>
          <w:rFonts w:ascii="Times New Roman" w:hAnsi="Times New Roman" w:eastAsia="Times New Roman" w:cs="Times New Roman"/>
          <w:i/>
          <w:sz w:val="22"/>
          <w:szCs w:val="22"/>
        </w:rPr>
        <w:t xml:space="preserve">baseline</w:t>
      </w:r>
      <w:r>
        <w:rPr>
          <w:rFonts w:ascii="Times New Roman" w:hAnsi="Times New Roman" w:eastAsia="Times New Roman" w:cs="Times New Roman"/>
          <w:sz w:val="22"/>
          <w:szCs w:val="22"/>
        </w:rPr>
        <w:t xml:space="preserve"> Arps. Kontribusi proyek ini: (i) perbandingan Arps, </w:t>
      </w:r>
      <w:r>
        <w:rPr>
          <w:rFonts w:ascii="Times New Roman" w:hAnsi="Times New Roman" w:eastAsia="Times New Roman" w:cs="Times New Roman"/>
          <w:i/>
          <w:sz w:val="22"/>
          <w:szCs w:val="22"/>
        </w:rPr>
        <w:t xml:space="preserve">persistence</w:t>
      </w:r>
      <w:r>
        <w:rPr>
          <w:rFonts w:ascii="Times New Roman" w:hAnsi="Times New Roman" w:eastAsia="Times New Roman" w:cs="Times New Roman"/>
          <w:sz w:val="22"/>
          <w:szCs w:val="22"/>
        </w:rPr>
        <w:t xml:space="preserve">, XGBoost, dan kombinasinya pada data Volve asli dengan validasi </w:t>
      </w:r>
      <w:r>
        <w:rPr>
          <w:rFonts w:ascii="Times New Roman" w:hAnsi="Times New Roman" w:eastAsia="Times New Roman" w:cs="Times New Roman"/>
          <w:i/>
          <w:sz w:val="22"/>
          <w:szCs w:val="22"/>
        </w:rPr>
        <w:t xml:space="preserve">walk-forward</w:t>
      </w:r>
      <w:r>
        <w:rPr>
          <w:rFonts w:ascii="Times New Roman" w:hAnsi="Times New Roman" w:eastAsia="Times New Roman" w:cs="Times New Roman"/>
          <w:sz w:val="22"/>
          <w:szCs w:val="22"/>
        </w:rPr>
        <w:t xml:space="preserve"> tahunan yang mencegah kebocoran data masa depan; (ii) fitur yang sadar interupsi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 rasio laju terkini, dan injeksi air) dengan target relatif terhadap rata-rata 30 hari terakhir; (iii) rentang ketidakpastian P90–P10 yang dikalibrasi dari galat historis; (iv) model ONNX ringan yang berjalan di peramban; (v) penjelasan TreeSHAP dan analisis ekonomi </w:t>
      </w:r>
      <w:r>
        <w:rPr>
          <w:rFonts w:ascii="Times New Roman" w:hAnsi="Times New Roman" w:eastAsia="Times New Roman" w:cs="Times New Roman"/>
          <w:i/>
          <w:sz w:val="22"/>
          <w:szCs w:val="22"/>
        </w:rPr>
        <w:t xml:space="preserve">what-if</w:t>
      </w:r>
      <w:r>
        <w:rPr>
          <w:rFonts w:ascii="Times New Roman" w:hAnsi="Times New Roman" w:eastAsia="Times New Roman" w:cs="Times New Roman"/>
          <w:sz w:val="22"/>
          <w:szCs w:val="22"/>
        </w:rPr>
        <w:t xml:space="preserve"> yang dikaitkan dengan keputusan intervensi. Batasan penelitian dibahas pada Subbab 3.6.</w:t>
      </w:r>
    </w:p>
    <w:p w14:paraId="5AF79226" w14:textId="77777777" w:rsidR="00B3240E" w:rsidRDefault="00FB5C43">
      <w:pPr>
        <w:pStyle w:val="Heading1"/>
        <w:spacing w:line="276" w:lineRule="auto"/>
      </w:pPr>
      <w:r>
        <w:rPr>
          <w:rFonts w:ascii="Times New Roman" w:hAnsi="Times New Roman" w:eastAsia="Times New Roman" w:cs="Times New Roman"/>
          <w:b/>
          <w:bCs/>
          <w:sz w:val="24"/>
          <w:szCs w:val="24"/>
        </w:rPr>
        <w:t>2. Metodologi</w:t>
      </w:r>
    </w:p>
    <w:p w14:paraId="66AEAA79" w14:textId="77777777" w:rsidR="00B3240E" w:rsidRDefault="00FB5C43">
      <w:pPr>
        <w:pStyle w:val="Heading2"/>
        <w:spacing w:line="276" w:lineRule="auto"/>
      </w:pPr>
      <w:r>
        <w:rPr>
          <w:rFonts w:ascii="Times New Roman" w:hAnsi="Times New Roman" w:eastAsia="Times New Roman" w:cs="Times New Roman"/>
          <w:b/>
          <w:bCs/>
          <w:sz w:val="22"/>
          <w:szCs w:val="22"/>
        </w:rPr>
        <w:t>2.1 Dataset</w:t>
      </w:r>
    </w:p>
    <w:p w14:paraId="55CEC8A9"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Data berasal dari Volve Data Village (Equinor) [11], </w:t>
      </w:r>
      <w:r>
        <w:rPr>
          <w:rFonts w:ascii="Times New Roman" w:hAnsi="Times New Roman" w:eastAsia="Times New Roman" w:cs="Times New Roman"/>
          <w:i/>
          <w:sz w:val="22"/>
          <w:szCs w:val="22"/>
        </w:rPr>
        <w:t xml:space="preserve">sheet</w:t>
      </w:r>
      <w:r>
        <w:rPr>
          <w:rFonts w:ascii="Times New Roman" w:hAnsi="Times New Roman" w:eastAsia="Times New Roman" w:cs="Times New Roman"/>
          <w:sz w:val="22"/>
          <w:szCs w:val="22"/>
        </w:rPr>
        <w:t xml:space="preserve"> Daily Production Data (15.634 baris, 24 kolom). Setelah difilter WELL_TYPE = OP tersisa 9.143 baris dari enam lubang sumur produser (Tabel 1). 15/9-F-4 hanya injektor sehingga tidak dipakai sebagai target; volume injeksinya dijumlahkan per hari sebagai fitur injeksi lapangan. 15/9-F-5 sebelumnya sumur injeksi dan hanya berproduksi 144 hari, sehingga dikeluarkan dari pelatihan dan metrik agregat. Kolom yang dipakai adalah ON_STREAM_HRS, AVG_WHP_P, AVG_CHOKE_SIZE_P, BORE_OIL_VOL, BORE_GAS_VOL, BORE_WAT_VOL, dan BORE_WI_VOL (Sm³).</w:t>
      </w:r>
    </w:p>
    <w:p w14:paraId="78F4DA07" w14:textId="77777777" w:rsidR="00B3240E" w:rsidRDefault="00FB5C43">
      <w:pPr>
        <w:keepNext/>
        <w:spacing w:before="120" w:after="60" w:line="276" w:lineRule="auto"/>
        <w:jc w:val="center"/>
      </w:pPr>
      <w:r>
        <w:rPr>
          <w:rFonts w:ascii="Times New Roman" w:hAnsi="Times New Roman" w:eastAsia="Times New Roman" w:cs="Times New Roman"/>
          <w:b/>
          <w:bCs/>
          <w:sz w:val="20"/>
          <w:szCs w:val="20"/>
        </w:rPr>
        <w:t xml:space="preserve">Tabel 1.</w:t>
      </w:r>
      <w:r>
        <w:rPr>
          <w:rFonts w:ascii="Times New Roman" w:hAnsi="Times New Roman" w:eastAsia="Times New Roman" w:cs="Times New Roman"/>
          <w:sz w:val="20"/>
          <w:szCs w:val="20"/>
        </w:rPr>
        <w:t xml:space="preserve"> Ringkasan data sumur produser: hari kalender setelah reindeks, persentase hari berlaju minyak nol, tanggal yang hilang, dan jumlah titik uji </w:t>
      </w:r>
      <w:r>
        <w:rPr>
          <w:rFonts w:ascii="Times New Roman" w:hAnsi="Times New Roman" w:eastAsia="Times New Roman" w:cs="Times New Roman"/>
          <w:i/>
          <w:sz w:val="20"/>
          <w:szCs w:val="20"/>
        </w:rPr>
        <w:t xml:space="preserve">walk-forward</w:t>
      </w:r>
      <w:r>
        <w:rPr>
          <w:rFonts w:ascii="Times New Roman" w:hAnsi="Times New Roman" w:eastAsia="Times New Roman" w:cs="Times New Roman"/>
          <w:sz w:val="20"/>
          <w:szCs w:val="20"/>
        </w:rPr>
        <w:t xml:space="preserve"> pada horizon 30 hari.</w:t>
      </w:r>
    </w:p>
    <w:tbl>
      <w:tblPr>
        <w:tblW w:w="0" w:type="auto"/>
        <w:jc w:val="center"/>
        <w:tblLayout w:type="fixed"/>
        <w:tblLook w:val="04A0" w:firstRow="1" w:lastRow="0" w:firstColumn="1" w:lastColumn="0" w:noHBand="0" w:noVBand="1"/>
      </w:tblPr>
      <w:tblGrid>
        <w:gridCol w:w="1304"/>
        <w:gridCol w:w="2608"/>
        <w:gridCol w:w="737"/>
        <w:gridCol w:w="1077"/>
        <w:gridCol w:w="907"/>
        <w:gridCol w:w="850"/>
        <w:gridCol w:w="1191"/>
      </w:tblGrid>
      <w:tr w:rsidR="00B3240E" w14:paraId="07315267" w14:textId="77777777">
        <w:trPr>
          <w:cantSplit/>
          <w:jc w:val="center"/>
        </w:trPr>
        <w:tc>
          <w:tcPr>
            <w:tcW w:w="1304" w:type="dxa"/>
            <w:tcBorders>
              <w:top w:val="single" w:sz="10" w:space="0" w:color="000000"/>
              <w:bottom w:val="single" w:sz="6" w:space="0" w:color="000000"/>
            </w:tcBorders>
            <w:shd w:val="clear" w:color="auto" w:fill="E7EEF7"/>
          </w:tcPr>
          <w:p w14:paraId="645D2831" w14:textId="77777777" w:rsidR="00B3240E" w:rsidRDefault="00FB5C43">
            <w:pPr>
              <w:keepNext/>
              <w:spacing w:after="20" w:line="240" w:lineRule="auto"/>
            </w:pPr>
            <w:r>
              <w:rPr>
                <w:rFonts w:ascii="Times New Roman" w:hAnsi="Times New Roman" w:eastAsia="Times New Roman" w:cs="Times New Roman"/>
                <w:b/>
                <w:bCs/>
                <w:sz w:val="20"/>
                <w:szCs w:val="20"/>
              </w:rPr>
              <w:t xml:space="preserve">Sumur</w:t>
            </w:r>
          </w:p>
        </w:tc>
        <w:tc>
          <w:tcPr>
            <w:tcW w:w="2608" w:type="dxa"/>
            <w:tcBorders>
              <w:top w:val="single" w:sz="10" w:space="0" w:color="000000"/>
              <w:bottom w:val="single" w:sz="6" w:space="0" w:color="000000"/>
            </w:tcBorders>
            <w:shd w:val="clear" w:color="auto" w:fill="E7EEF7"/>
          </w:tcPr>
          <w:p w14:paraId="64DBBE22"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Periode</w:t>
            </w:r>
          </w:p>
        </w:tc>
        <w:tc>
          <w:tcPr>
            <w:tcW w:w="737" w:type="dxa"/>
            <w:tcBorders>
              <w:top w:val="single" w:sz="10" w:space="0" w:color="000000"/>
              <w:bottom w:val="single" w:sz="6" w:space="0" w:color="000000"/>
            </w:tcBorders>
            <w:shd w:val="clear" w:color="auto" w:fill="E7EEF7"/>
          </w:tcPr>
          <w:p w14:paraId="5D1A127D"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Hari</w:t>
            </w:r>
          </w:p>
        </w:tc>
        <w:tc>
          <w:tcPr>
            <w:tcW w:w="1077" w:type="dxa"/>
            <w:tcBorders>
              <w:top w:val="single" w:sz="10" w:space="0" w:color="000000"/>
              <w:bottom w:val="single" w:sz="6" w:space="0" w:color="000000"/>
            </w:tcBorders>
            <w:shd w:val="clear" w:color="auto" w:fill="E7EEF7"/>
          </w:tcPr>
          <w:p w14:paraId="4C443414"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 minyak nol</w:t>
            </w:r>
          </w:p>
        </w:tc>
        <w:tc>
          <w:tcPr>
            <w:tcW w:w="907" w:type="dxa"/>
            <w:tcBorders>
              <w:top w:val="single" w:sz="10" w:space="0" w:color="000000"/>
              <w:bottom w:val="single" w:sz="6" w:space="0" w:color="000000"/>
            </w:tcBorders>
            <w:shd w:val="clear" w:color="auto" w:fill="E7EEF7"/>
          </w:tcPr>
          <w:p w14:paraId="6F8EC7F7"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Hari hilang</w:t>
            </w:r>
          </w:p>
        </w:tc>
        <w:tc>
          <w:tcPr>
            <w:tcW w:w="850" w:type="dxa"/>
            <w:tcBorders>
              <w:top w:val="single" w:sz="10" w:space="0" w:color="000000"/>
              <w:bottom w:val="single" w:sz="6" w:space="0" w:color="000000"/>
            </w:tcBorders>
            <w:shd w:val="clear" w:color="auto" w:fill="E7EEF7"/>
          </w:tcPr>
          <w:p w14:paraId="539A53BA"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Titik uji</w:t>
            </w:r>
          </w:p>
        </w:tc>
        <w:tc>
          <w:tcPr>
            <w:tcW w:w="1191" w:type="dxa"/>
            <w:tcBorders>
              <w:top w:val="single" w:sz="10" w:space="0" w:color="000000"/>
              <w:bottom w:val="single" w:sz="6" w:space="0" w:color="000000"/>
            </w:tcBorders>
            <w:shd w:val="clear" w:color="auto" w:fill="E7EEF7"/>
          </w:tcPr>
          <w:p w14:paraId="628AF04B"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Status</w:t>
            </w:r>
          </w:p>
        </w:tc>
      </w:tr>
      <w:tr w:rsidR="00B3240E" w14:paraId="477494CF" w14:textId="77777777">
        <w:trPr>
          <w:cantSplit/>
          <w:jc w:val="center"/>
        </w:trPr>
        <w:tc>
          <w:tcPr>
            <w:tcW w:w="1304" w:type="dxa"/>
          </w:tcPr>
          <w:p w14:paraId="0A32F524" w14:textId="77777777" w:rsidR="00B3240E" w:rsidRDefault="00FB5C43">
            <w:pPr>
              <w:keepNext/>
              <w:spacing w:after="20" w:line="240" w:lineRule="auto"/>
            </w:pPr>
            <w:r>
              <w:rPr>
                <w:rFonts w:ascii="Times New Roman" w:hAnsi="Times New Roman" w:eastAsia="Times New Roman" w:cs="Times New Roman"/>
                <w:sz w:val="20"/>
                <w:szCs w:val="20"/>
              </w:rPr>
              <w:t xml:space="preserve">15/9-F-12</w:t>
            </w:r>
          </w:p>
        </w:tc>
        <w:tc>
          <w:tcPr>
            <w:tcW w:w="2608" w:type="dxa"/>
          </w:tcPr>
          <w:p w14:paraId="5FF310A3"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2008-02-12 s.d. 2016-09-17</w:t>
            </w:r>
          </w:p>
        </w:tc>
        <w:tc>
          <w:tcPr>
            <w:tcW w:w="737" w:type="dxa"/>
          </w:tcPr>
          <w:p w14:paraId="0AD21DA7"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3.141</w:t>
            </w:r>
          </w:p>
        </w:tc>
        <w:tc>
          <w:tcPr>
            <w:tcW w:w="1077" w:type="dxa"/>
          </w:tcPr>
          <w:p w14:paraId="39C83A61"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9,7</w:t>
            </w:r>
          </w:p>
        </w:tc>
        <w:tc>
          <w:tcPr>
            <w:tcW w:w="907" w:type="dxa"/>
          </w:tcPr>
          <w:p w14:paraId="5174633E"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85</w:t>
            </w:r>
          </w:p>
        </w:tc>
        <w:tc>
          <w:tcPr>
            <w:tcW w:w="850" w:type="dxa"/>
          </w:tcPr>
          <w:p w14:paraId="791030B7"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2.035</w:t>
            </w:r>
          </w:p>
        </w:tc>
        <w:tc>
          <w:tcPr>
            <w:tcW w:w="1191" w:type="dxa"/>
          </w:tcPr>
          <w:p w14:paraId="7D29CB99"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latih &amp; uji</w:t>
            </w:r>
          </w:p>
        </w:tc>
      </w:tr>
      <w:tr w:rsidR="00B3240E" w14:paraId="7E4CDE57" w14:textId="77777777">
        <w:trPr>
          <w:cantSplit/>
          <w:jc w:val="center"/>
        </w:trPr>
        <w:tc>
          <w:tcPr>
            <w:tcW w:w="1304" w:type="dxa"/>
          </w:tcPr>
          <w:p w14:paraId="5E7D9626" w14:textId="77777777" w:rsidR="00B3240E" w:rsidRDefault="00FB5C43">
            <w:pPr>
              <w:keepNext/>
              <w:spacing w:after="20" w:line="240" w:lineRule="auto"/>
            </w:pPr>
            <w:r>
              <w:rPr>
                <w:rFonts w:ascii="Times New Roman" w:hAnsi="Times New Roman" w:eastAsia="Times New Roman" w:cs="Times New Roman"/>
                <w:sz w:val="20"/>
                <w:szCs w:val="20"/>
              </w:rPr>
              <w:t xml:space="preserve">15/9-F-14</w:t>
            </w:r>
          </w:p>
        </w:tc>
        <w:tc>
          <w:tcPr>
            <w:tcW w:w="2608" w:type="dxa"/>
          </w:tcPr>
          <w:p w14:paraId="12F61E8D"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2008-02-12 s.d. 2016-09-17</w:t>
            </w:r>
          </w:p>
        </w:tc>
        <w:tc>
          <w:tcPr>
            <w:tcW w:w="737" w:type="dxa"/>
          </w:tcPr>
          <w:p w14:paraId="06FECC89"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3.141</w:t>
            </w:r>
          </w:p>
        </w:tc>
        <w:tc>
          <w:tcPr>
            <w:tcW w:w="1077" w:type="dxa"/>
          </w:tcPr>
          <w:p w14:paraId="77F957E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13,3</w:t>
            </w:r>
          </w:p>
        </w:tc>
        <w:tc>
          <w:tcPr>
            <w:tcW w:w="907" w:type="dxa"/>
          </w:tcPr>
          <w:p w14:paraId="33AEBC65"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85</w:t>
            </w:r>
          </w:p>
        </w:tc>
        <w:tc>
          <w:tcPr>
            <w:tcW w:w="850" w:type="dxa"/>
          </w:tcPr>
          <w:p w14:paraId="517E496E"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2.032</w:t>
            </w:r>
          </w:p>
        </w:tc>
        <w:tc>
          <w:tcPr>
            <w:tcW w:w="1191" w:type="dxa"/>
          </w:tcPr>
          <w:p w14:paraId="74D3D986"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latih &amp; uji</w:t>
            </w:r>
          </w:p>
        </w:tc>
      </w:tr>
      <w:tr w:rsidR="00B3240E" w14:paraId="0F4DF7E2" w14:textId="77777777">
        <w:trPr>
          <w:cantSplit/>
          <w:jc w:val="center"/>
        </w:trPr>
        <w:tc>
          <w:tcPr>
            <w:tcW w:w="1304" w:type="dxa"/>
          </w:tcPr>
          <w:p w14:paraId="65FAA8C3" w14:textId="77777777" w:rsidR="00B3240E" w:rsidRDefault="00FB5C43">
            <w:pPr>
              <w:keepNext/>
              <w:spacing w:after="20" w:line="240" w:lineRule="auto"/>
            </w:pPr>
            <w:r>
              <w:rPr>
                <w:rFonts w:ascii="Times New Roman" w:hAnsi="Times New Roman" w:eastAsia="Times New Roman" w:cs="Times New Roman"/>
                <w:sz w:val="20"/>
                <w:szCs w:val="20"/>
              </w:rPr>
              <w:t xml:space="preserve">15/9-F-11</w:t>
            </w:r>
          </w:p>
        </w:tc>
        <w:tc>
          <w:tcPr>
            <w:tcW w:w="2608" w:type="dxa"/>
          </w:tcPr>
          <w:p w14:paraId="5C29361A"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2013-07-08 s.d. 2016-09-17</w:t>
            </w:r>
          </w:p>
        </w:tc>
        <w:tc>
          <w:tcPr>
            <w:tcW w:w="737" w:type="dxa"/>
          </w:tcPr>
          <w:p w14:paraId="340D678D"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1.168</w:t>
            </w:r>
          </w:p>
        </w:tc>
        <w:tc>
          <w:tcPr>
            <w:tcW w:w="1077" w:type="dxa"/>
          </w:tcPr>
          <w:p w14:paraId="014A597A"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3,9</w:t>
            </w:r>
          </w:p>
        </w:tc>
        <w:tc>
          <w:tcPr>
            <w:tcW w:w="907" w:type="dxa"/>
          </w:tcPr>
          <w:p w14:paraId="1C575B37"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4</w:t>
            </w:r>
          </w:p>
        </w:tc>
        <w:tc>
          <w:tcPr>
            <w:tcW w:w="850" w:type="dxa"/>
          </w:tcPr>
          <w:p w14:paraId="5E5301CE"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1.078</w:t>
            </w:r>
          </w:p>
        </w:tc>
        <w:tc>
          <w:tcPr>
            <w:tcW w:w="1191" w:type="dxa"/>
          </w:tcPr>
          <w:p w14:paraId="3179235A"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latih &amp; uji</w:t>
            </w:r>
          </w:p>
        </w:tc>
      </w:tr>
      <w:tr w:rsidR="00B3240E" w14:paraId="3AE7146B" w14:textId="77777777">
        <w:trPr>
          <w:cantSplit/>
          <w:jc w:val="center"/>
        </w:trPr>
        <w:tc>
          <w:tcPr>
            <w:tcW w:w="1304" w:type="dxa"/>
          </w:tcPr>
          <w:p w14:paraId="3D2B57D1" w14:textId="77777777" w:rsidR="00B3240E" w:rsidRDefault="00FB5C43">
            <w:pPr>
              <w:keepNext/>
              <w:spacing w:after="20" w:line="240" w:lineRule="auto"/>
            </w:pPr>
            <w:r>
              <w:rPr>
                <w:rFonts w:ascii="Times New Roman" w:hAnsi="Times New Roman" w:eastAsia="Times New Roman" w:cs="Times New Roman"/>
                <w:sz w:val="20"/>
                <w:szCs w:val="20"/>
              </w:rPr>
              <w:t xml:space="preserve">15/9-F-15 D</w:t>
            </w:r>
          </w:p>
        </w:tc>
        <w:tc>
          <w:tcPr>
            <w:tcW w:w="2608" w:type="dxa"/>
          </w:tcPr>
          <w:p w14:paraId="42D4C80A"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2014-01-12 s.d. 2016-09-17</w:t>
            </w:r>
          </w:p>
        </w:tc>
        <w:tc>
          <w:tcPr>
            <w:tcW w:w="737" w:type="dxa"/>
          </w:tcPr>
          <w:p w14:paraId="780AFCAC"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980</w:t>
            </w:r>
          </w:p>
        </w:tc>
        <w:tc>
          <w:tcPr>
            <w:tcW w:w="1077" w:type="dxa"/>
          </w:tcPr>
          <w:p w14:paraId="588C58E8"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21,7</w:t>
            </w:r>
          </w:p>
        </w:tc>
        <w:tc>
          <w:tcPr>
            <w:tcW w:w="907" w:type="dxa"/>
          </w:tcPr>
          <w:p w14:paraId="1B3B9107"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w:t>
            </w:r>
          </w:p>
        </w:tc>
        <w:tc>
          <w:tcPr>
            <w:tcW w:w="850" w:type="dxa"/>
          </w:tcPr>
          <w:p w14:paraId="57377DBA"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867</w:t>
            </w:r>
          </w:p>
        </w:tc>
        <w:tc>
          <w:tcPr>
            <w:tcW w:w="1191" w:type="dxa"/>
          </w:tcPr>
          <w:p w14:paraId="06DF2DA7"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latih &amp; uji</w:t>
            </w:r>
          </w:p>
        </w:tc>
      </w:tr>
      <w:tr w:rsidR="00B3240E" w14:paraId="27117782" w14:textId="77777777">
        <w:trPr>
          <w:cantSplit/>
          <w:jc w:val="center"/>
        </w:trPr>
        <w:tc>
          <w:tcPr>
            <w:tcW w:w="1304" w:type="dxa"/>
          </w:tcPr>
          <w:p w14:paraId="4E0721EA" w14:textId="77777777" w:rsidR="00B3240E" w:rsidRDefault="00FB5C43">
            <w:pPr>
              <w:keepNext/>
              <w:spacing w:after="20" w:line="240" w:lineRule="auto"/>
            </w:pPr>
            <w:r>
              <w:rPr>
                <w:rFonts w:ascii="Times New Roman" w:hAnsi="Times New Roman" w:eastAsia="Times New Roman" w:cs="Times New Roman"/>
                <w:sz w:val="20"/>
                <w:szCs w:val="20"/>
              </w:rPr>
              <w:t xml:space="preserve">15/9-F-1 C</w:t>
            </w:r>
          </w:p>
        </w:tc>
        <w:tc>
          <w:tcPr>
            <w:tcW w:w="2608" w:type="dxa"/>
          </w:tcPr>
          <w:p w14:paraId="02ACEE12"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2014-04-08 s.d. 2016-04-21</w:t>
            </w:r>
          </w:p>
        </w:tc>
        <w:tc>
          <w:tcPr>
            <w:tcW w:w="737" w:type="dxa"/>
          </w:tcPr>
          <w:p w14:paraId="3F35D6C5"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745</w:t>
            </w:r>
          </w:p>
        </w:tc>
        <w:tc>
          <w:tcPr>
            <w:tcW w:w="1077" w:type="dxa"/>
          </w:tcPr>
          <w:p w14:paraId="0F7D202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42,4</w:t>
            </w:r>
          </w:p>
        </w:tc>
        <w:tc>
          <w:tcPr>
            <w:tcW w:w="907" w:type="dxa"/>
          </w:tcPr>
          <w:p w14:paraId="4E4862AC"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w:t>
            </w:r>
          </w:p>
        </w:tc>
        <w:tc>
          <w:tcPr>
            <w:tcW w:w="850" w:type="dxa"/>
          </w:tcPr>
          <w:p w14:paraId="49FE31C8"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645</w:t>
            </w:r>
          </w:p>
        </w:tc>
        <w:tc>
          <w:tcPr>
            <w:tcW w:w="1191" w:type="dxa"/>
          </w:tcPr>
          <w:p w14:paraId="37C8A291"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latih &amp; uji</w:t>
            </w:r>
          </w:p>
        </w:tc>
      </w:tr>
      <w:tr w:rsidR="00B3240E" w14:paraId="08B05D2F" w14:textId="77777777">
        <w:trPr>
          <w:cantSplit/>
          <w:jc w:val="center"/>
        </w:trPr>
        <w:tc>
          <w:tcPr>
            <w:tcW w:w="1304" w:type="dxa"/>
          </w:tcPr>
          <w:p w14:paraId="6422801B" w14:textId="77777777" w:rsidR="00B3240E" w:rsidRDefault="00FB5C43">
            <w:pPr>
              <w:keepNext/>
              <w:spacing w:after="20" w:line="240" w:lineRule="auto"/>
            </w:pPr>
            <w:r>
              <w:rPr>
                <w:rFonts w:ascii="Times New Roman" w:hAnsi="Times New Roman" w:eastAsia="Times New Roman" w:cs="Times New Roman"/>
                <w:sz w:val="20"/>
                <w:szCs w:val="20"/>
              </w:rPr>
              <w:t xml:space="preserve">15/9-F-5</w:t>
            </w:r>
          </w:p>
        </w:tc>
        <w:tc>
          <w:tcPr>
            <w:tcW w:w="2608" w:type="dxa"/>
          </w:tcPr>
          <w:p w14:paraId="1A996966"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2016-04-12 s.d. 2016-09-17</w:t>
            </w:r>
          </w:p>
        </w:tc>
        <w:tc>
          <w:tcPr>
            <w:tcW w:w="737" w:type="dxa"/>
          </w:tcPr>
          <w:p w14:paraId="0A6D1C84"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159</w:t>
            </w:r>
          </w:p>
        </w:tc>
        <w:tc>
          <w:tcPr>
            <w:tcW w:w="1077" w:type="dxa"/>
          </w:tcPr>
          <w:p w14:paraId="16EB98B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23,9</w:t>
            </w:r>
          </w:p>
        </w:tc>
        <w:tc>
          <w:tcPr>
            <w:tcW w:w="907" w:type="dxa"/>
          </w:tcPr>
          <w:p w14:paraId="674F91F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15</w:t>
            </w:r>
          </w:p>
        </w:tc>
        <w:tc>
          <w:tcPr>
            <w:tcW w:w="850" w:type="dxa"/>
          </w:tcPr>
          <w:p w14:paraId="72A025A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w:t>
            </w:r>
          </w:p>
        </w:tc>
        <w:tc>
          <w:tcPr>
            <w:tcW w:w="1191" w:type="dxa"/>
          </w:tcPr>
          <w:p w14:paraId="04D20903"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dikeluarkan</w:t>
            </w:r>
          </w:p>
        </w:tc>
      </w:tr>
      <w:tr w:rsidR="00B3240E" w14:paraId="36E3AC6A" w14:textId="77777777">
        <w:trPr>
          <w:cantSplit/>
          <w:jc w:val="center"/>
        </w:trPr>
        <w:tc>
          <w:tcPr>
            <w:tcW w:w="1304" w:type="dxa"/>
            <w:tcBorders>
              <w:bottom w:val="single" w:sz="10" w:space="0" w:color="000000"/>
            </w:tcBorders>
            <w:shd w:val="clear" w:color="auto" w:fill="F2F7EC"/>
          </w:tcPr>
          <w:p w14:paraId="70F3842D" w14:textId="77777777" w:rsidR="00B3240E" w:rsidRDefault="00FB5C43">
            <w:pPr>
              <w:spacing w:after="20" w:line="240" w:lineRule="auto"/>
            </w:pPr>
            <w:r>
              <w:rPr>
                <w:rFonts w:ascii="Times New Roman" w:hAnsi="Times New Roman" w:eastAsia="Times New Roman" w:cs="Times New Roman"/>
                <w:sz w:val="20"/>
                <w:szCs w:val="20"/>
              </w:rPr>
              <w:t xml:space="preserve">Total</w:t>
            </w:r>
          </w:p>
        </w:tc>
        <w:tc>
          <w:tcPr>
            <w:tcW w:w="2608" w:type="dxa"/>
            <w:tcBorders>
              <w:bottom w:val="single" w:sz="10" w:space="0" w:color="000000"/>
            </w:tcBorders>
            <w:shd w:val="clear" w:color="auto" w:fill="F2F7EC"/>
          </w:tcPr>
          <w:p w14:paraId="4922A3B7" w14:textId="77777777" w:rsidR="00B3240E" w:rsidRDefault="00B3240E">
            <w:pPr>
              <w:spacing w:after="20" w:line="240" w:lineRule="auto"/>
              <w:jc w:val="center"/>
            </w:pPr>
          </w:p>
        </w:tc>
        <w:tc>
          <w:tcPr>
            <w:tcW w:w="737" w:type="dxa"/>
            <w:tcBorders>
              <w:bottom w:val="single" w:sz="10" w:space="0" w:color="000000"/>
            </w:tcBorders>
            <w:shd w:val="clear" w:color="auto" w:fill="F2F7EC"/>
          </w:tcPr>
          <w:p w14:paraId="50EF7693" w14:textId="77777777" w:rsidR="00B3240E" w:rsidRDefault="00FB5C43">
            <w:pPr>
              <w:spacing w:after="20" w:line="240" w:lineRule="auto"/>
              <w:jc w:val="center"/>
            </w:pPr>
            <w:r>
              <w:rPr>
                <w:rFonts w:ascii="Times New Roman" w:hAnsi="Times New Roman" w:eastAsia="Times New Roman" w:cs="Times New Roman"/>
                <w:sz w:val="20"/>
                <w:szCs w:val="20"/>
              </w:rPr>
              <w:t xml:space="preserve">9.334</w:t>
            </w:r>
          </w:p>
        </w:tc>
        <w:tc>
          <w:tcPr>
            <w:tcW w:w="1077" w:type="dxa"/>
            <w:tcBorders>
              <w:bottom w:val="single" w:sz="10" w:space="0" w:color="000000"/>
            </w:tcBorders>
            <w:shd w:val="clear" w:color="auto" w:fill="F2F7EC"/>
          </w:tcPr>
          <w:p w14:paraId="0DA4D01B" w14:textId="77777777" w:rsidR="00B3240E" w:rsidRDefault="00B3240E">
            <w:pPr>
              <w:spacing w:after="20" w:line="240" w:lineRule="auto"/>
              <w:jc w:val="center"/>
            </w:pPr>
          </w:p>
        </w:tc>
        <w:tc>
          <w:tcPr>
            <w:tcW w:w="907" w:type="dxa"/>
            <w:tcBorders>
              <w:bottom w:val="single" w:sz="10" w:space="0" w:color="000000"/>
            </w:tcBorders>
            <w:shd w:val="clear" w:color="auto" w:fill="F2F7EC"/>
          </w:tcPr>
          <w:p w14:paraId="06D0421A" w14:textId="77777777" w:rsidR="00B3240E" w:rsidRDefault="00FB5C43">
            <w:pPr>
              <w:spacing w:after="20" w:line="240" w:lineRule="auto"/>
              <w:jc w:val="center"/>
            </w:pPr>
            <w:r>
              <w:rPr>
                <w:rFonts w:ascii="Times New Roman" w:hAnsi="Times New Roman" w:eastAsia="Times New Roman" w:cs="Times New Roman"/>
                <w:sz w:val="20"/>
                <w:szCs w:val="20"/>
              </w:rPr>
              <w:t xml:space="preserve">192</w:t>
            </w:r>
          </w:p>
        </w:tc>
        <w:tc>
          <w:tcPr>
            <w:tcW w:w="850" w:type="dxa"/>
            <w:tcBorders>
              <w:bottom w:val="single" w:sz="10" w:space="0" w:color="000000"/>
            </w:tcBorders>
            <w:shd w:val="clear" w:color="auto" w:fill="F2F7EC"/>
          </w:tcPr>
          <w:p w14:paraId="7E848BF3" w14:textId="77777777" w:rsidR="00B3240E" w:rsidRDefault="00FB5C43">
            <w:pPr>
              <w:spacing w:after="20" w:line="240" w:lineRule="auto"/>
              <w:jc w:val="center"/>
            </w:pPr>
            <w:r>
              <w:rPr>
                <w:rFonts w:ascii="Times New Roman" w:hAnsi="Times New Roman" w:eastAsia="Times New Roman" w:cs="Times New Roman"/>
                <w:sz w:val="20"/>
                <w:szCs w:val="20"/>
              </w:rPr>
              <w:t xml:space="preserve">6.657</w:t>
            </w:r>
          </w:p>
        </w:tc>
        <w:tc>
          <w:tcPr>
            <w:tcW w:w="1191" w:type="dxa"/>
            <w:tcBorders>
              <w:bottom w:val="single" w:sz="10" w:space="0" w:color="000000"/>
            </w:tcBorders>
            <w:shd w:val="clear" w:color="auto" w:fill="F2F7EC"/>
          </w:tcPr>
          <w:p w14:paraId="3DF9E56F" w14:textId="77777777" w:rsidR="00B3240E" w:rsidRDefault="00FB5C43">
            <w:pPr>
              <w:spacing w:after="20" w:line="240" w:lineRule="auto"/>
              <w:jc w:val="center"/>
            </w:pPr>
          </w:p>
        </w:tc>
      </w:tr>
    </w:tbl>
    <w:p w14:paraId="575A3739" w14:textId="77777777" w:rsidR="00B3240E" w:rsidRDefault="00B3240E">
      <w:pPr>
        <w:spacing w:after="40" w:line="276" w:lineRule="auto"/>
      </w:pPr>
    </w:p>
    <w:p w14:paraId="3B0561F2" w14:textId="77777777" w:rsidR="00B3240E" w:rsidRDefault="00FB5C43">
      <w:pPr>
        <w:pStyle w:val="Heading2"/>
        <w:spacing w:line="276" w:lineRule="auto"/>
      </w:pPr>
      <w:r>
        <w:rPr>
          <w:rFonts w:ascii="Times New Roman" w:hAnsi="Times New Roman" w:eastAsia="Times New Roman" w:cs="Times New Roman"/>
          <w:b/>
          <w:bCs/>
          <w:sz w:val="22"/>
          <w:szCs w:val="22"/>
        </w:rPr>
        <w:t>2.2 Pra-proses dan rekayasa fitur</w:t>
      </w:r>
    </w:p>
    <w:p w14:paraId="588B4B64"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Lima aturan pembersihan diterapkan: duplikat dibuang (tidak ada), 13 baris dengan jam operasi lebih dari 24 dipangkas ke 24, 4 baris bervolume negatif dinolkan, dan 1 baris dengan jam operasi nol tetapi minyak positif dibuang, menyisakan 9.142 baris. Setiap sumur lalu direindeks ke kalender harian penuh. Tanggal yang hilang (85 hari pada F-12 dan F-14, identik di kedua sumur) diisi nol; alternatifnya, yaitu mengabaikannya sebagai data hilang, hanya menggeser WAPE XGBoost dari 25,1% ke 24,7%, sehingga asumsi ini tidak mengubah kesimpulan. Nilai WHP dan </w:t>
      </w:r>
      <w:r>
        <w:rPr>
          <w:rFonts w:ascii="Times New Roman" w:hAnsi="Times New Roman" w:eastAsia="Times New Roman" w:cs="Times New Roman"/>
          <w:i/>
          <w:sz w:val="22"/>
          <w:szCs w:val="22"/>
        </w:rPr>
        <w:t xml:space="preserve">choke</w:t>
      </w:r>
      <w:r>
        <w:rPr>
          <w:rFonts w:ascii="Times New Roman" w:hAnsi="Times New Roman" w:eastAsia="Times New Roman" w:cs="Times New Roman"/>
          <w:sz w:val="22"/>
          <w:szCs w:val="22"/>
        </w:rPr>
        <w:t xml:space="preserve"> yang kosong diisi maju-mundur (</w:t>
      </w:r>
      <w:r>
        <w:rPr>
          <w:rFonts w:ascii="Times New Roman" w:hAnsi="Times New Roman" w:eastAsia="Times New Roman" w:cs="Times New Roman"/>
          <w:i/>
          <w:sz w:val="22"/>
          <w:szCs w:val="22"/>
        </w:rPr>
        <w:t xml:space="preserve">ffill/bfill</w:t>
      </w:r>
      <w:r>
        <w:rPr>
          <w:rFonts w:ascii="Times New Roman" w:hAnsi="Times New Roman" w:eastAsia="Times New Roman" w:cs="Times New Roman"/>
          <w:sz w:val="22"/>
          <w:szCs w:val="22"/>
        </w:rPr>
        <w:t xml:space="preserve">). Lima belas fitur dihitung dari jendela </w:t>
      </w:r>
      <w:r>
        <w:rPr>
          <w:rFonts w:ascii="Times New Roman" w:hAnsi="Times New Roman" w:eastAsia="Times New Roman" w:cs="Times New Roman"/>
          <w:i/>
          <w:sz w:val="22"/>
          <w:szCs w:val="22"/>
        </w:rPr>
        <w:t xml:space="preserve">rolling</w:t>
      </w:r>
      <w:r>
        <w:rPr>
          <w:rFonts w:ascii="Times New Roman" w:hAnsi="Times New Roman" w:eastAsia="Times New Roman" w:cs="Times New Roman"/>
          <w:sz w:val="22"/>
          <w:szCs w:val="22"/>
        </w:rPr>
        <w:t xml:space="preserve"> yang berakhir di hari t sehingga tidak memuat informasi masa depan: rasio laju (oil_m7_m30, oil_m30_m90, oil_d1_m30), </w:t>
      </w:r>
      <w:r>
        <w:rPr>
          <w:rFonts w:ascii="Times New Roman" w:hAnsi="Times New Roman" w:eastAsia="Times New Roman" w:cs="Times New Roman"/>
          <w:i/>
          <w:sz w:val="22"/>
          <w:szCs w:val="22"/>
        </w:rPr>
        <w:t xml:space="preserve">water cut</w:t>
      </w:r>
      <w:r>
        <w:rPr>
          <w:rFonts w:ascii="Times New Roman" w:hAnsi="Times New Roman" w:eastAsia="Times New Roman" w:cs="Times New Roman"/>
          <w:sz w:val="22"/>
          <w:szCs w:val="22"/>
        </w:rPr>
        <w:t xml:space="preserve"> (wc7, wc_delta), GOR (log_gor7, gor_ratio), tekanan dan </w:t>
      </w:r>
      <w:r>
        <w:rPr>
          <w:rFonts w:ascii="Times New Roman" w:hAnsi="Times New Roman" w:eastAsia="Times New Roman" w:cs="Times New Roman"/>
          <w:i/>
          <w:sz w:val="22"/>
          <w:szCs w:val="22"/>
        </w:rPr>
        <w:t xml:space="preserve">choke</w:t>
      </w:r>
      <w:r>
        <w:rPr>
          <w:rFonts w:ascii="Times New Roman" w:hAnsi="Times New Roman" w:eastAsia="Times New Roman" w:cs="Times New Roman"/>
          <w:sz w:val="22"/>
          <w:szCs w:val="22"/>
        </w:rPr>
        <w:t xml:space="preserve"> (whp7, whp_ratio, choke7),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 (uptime7, uptime30), skala laju (log_m30), serta injeksi air lapangan (inj30, inj_ratio). Fitur umur sumur (log_days) dari rancangan awal dibuang karena membuat model menghafal identitas sumur (Subbab 3.2).</w:t>
      </w:r>
    </w:p>
    <w:p w14:paraId="72D82A4B"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Target adalah rata-rata laju minyak hari t+1 sampai t+H untuk H = 30, 60, dan 90; satu model dilatih per horizon. Karena pohon keputusan tidak dapat mengekstrapolasi skala, model dilatih pada rasio target terhadap skala terkini, dipotong ke rentang [0, 3], lalu dikembalikan ke skala aslinya (arah normalisasi ini sejalan dengan </w:t>
      </w:r>
      <w:r>
        <w:rPr>
          <w:rFonts w:ascii="Times New Roman" w:hAnsi="Times New Roman" w:eastAsia="Times New Roman" w:cs="Times New Roman"/>
          <w:i/>
          <w:sz w:val="22"/>
          <w:szCs w:val="22"/>
        </w:rPr>
        <w:t xml:space="preserve">rescaling</w:t>
      </w:r>
      <w:r>
        <w:rPr>
          <w:rFonts w:ascii="Times New Roman" w:hAnsi="Times New Roman" w:eastAsia="Times New Roman" w:cs="Times New Roman"/>
          <w:sz w:val="22"/>
          <w:szCs w:val="22"/>
        </w:rPr>
        <w:t xml:space="preserve"> pada [2]):</w:t>
      </w:r>
    </w:p>
    <w:p w14:paraId="69DB7FD2" w14:textId="77777777" w:rsidR="00B3240E" w:rsidRDefault="00FB5C43">
      <w:pPr>
        <w:spacing w:line="276" w:lineRule="auto"/>
        <w:jc w:val="center"/>
      </w:pPr>
      <w:r>
        <w:rPr>
          <w:rFonts w:ascii="Times New Roman" w:hAnsi="Times New Roman" w:eastAsia="Times New Roman" w:cs="Times New Roman"/>
          <w:sz w:val="22"/>
          <w:szCs w:val="22"/>
        </w:rPr>
        <w:t>ŷₜ = f(xₜ) · (m30ₜ + 1),   dengan f dilatih pada  yₜ / (m30ₜ + 1)</w:t>
      </w:r>
    </w:p>
    <w:p w14:paraId="24C38FCE" w14:textId="77777777" w:rsidR="00B3240E" w:rsidRDefault="00FB5C43">
      <w:pPr>
        <w:pStyle w:val="Heading2"/>
        <w:spacing w:line="276" w:lineRule="auto"/>
      </w:pPr>
      <w:r>
        <w:rPr>
          <w:rFonts w:ascii="Times New Roman" w:hAnsi="Times New Roman" w:eastAsia="Times New Roman" w:cs="Times New Roman"/>
          <w:b/>
          <w:bCs/>
          <w:sz w:val="22"/>
          <w:szCs w:val="22"/>
        </w:rPr>
        <w:t>2.3 Model, baseline, dan skema evaluasi</w:t>
      </w:r>
    </w:p>
    <w:p w14:paraId="7D70969E"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XGBoost [9] regresi dengan 200 pohon, kedalaman 3, </w:t>
      </w:r>
      <w:r>
        <w:rPr>
          <w:rFonts w:ascii="Times New Roman" w:hAnsi="Times New Roman" w:eastAsia="Times New Roman" w:cs="Times New Roman"/>
          <w:i/>
          <w:sz w:val="22"/>
          <w:szCs w:val="22"/>
        </w:rPr>
        <w:t xml:space="preserve">learning rate</w:t>
      </w:r>
      <w:r>
        <w:rPr>
          <w:rFonts w:ascii="Times New Roman" w:hAnsi="Times New Roman" w:eastAsia="Times New Roman" w:cs="Times New Roman"/>
          <w:sz w:val="22"/>
          <w:szCs w:val="22"/>
        </w:rPr>
        <w:t xml:space="preserve"> 0,05, </w:t>
      </w:r>
      <w:r>
        <w:rPr>
          <w:rFonts w:ascii="Times New Roman" w:hAnsi="Times New Roman" w:eastAsia="Times New Roman" w:cs="Times New Roman"/>
          <w:i/>
          <w:sz w:val="22"/>
          <w:szCs w:val="22"/>
        </w:rPr>
        <w:t xml:space="preserve">subsample</w:t>
      </w:r>
      <w:r>
        <w:rPr>
          <w:rFonts w:ascii="Times New Roman" w:hAnsi="Times New Roman" w:eastAsia="Times New Roman" w:cs="Times New Roman"/>
          <w:sz w:val="22"/>
          <w:szCs w:val="22"/>
        </w:rPr>
        <w:t xml:space="preserve"> 0,8, </w:t>
      </w:r>
      <w:r>
        <w:rPr>
          <w:rFonts w:ascii="Times New Roman" w:hAnsi="Times New Roman" w:eastAsia="Times New Roman" w:cs="Times New Roman"/>
          <w:i/>
          <w:sz w:val="22"/>
          <w:szCs w:val="22"/>
        </w:rPr>
        <w:t xml:space="preserve">colsample_bytree</w:t>
      </w:r>
      <w:r>
        <w:rPr>
          <w:rFonts w:ascii="Times New Roman" w:hAnsi="Times New Roman" w:eastAsia="Times New Roman" w:cs="Times New Roman"/>
          <w:sz w:val="22"/>
          <w:szCs w:val="22"/>
        </w:rPr>
        <w:t xml:space="preserve"> 0,8, </w:t>
      </w:r>
      <w:r>
        <w:rPr>
          <w:rFonts w:ascii="Times New Roman" w:hAnsi="Times New Roman" w:eastAsia="Times New Roman" w:cs="Times New Roman"/>
          <w:i/>
          <w:sz w:val="22"/>
          <w:szCs w:val="22"/>
        </w:rPr>
        <w:t xml:space="preserve">min_child_weight</w:t>
      </w:r>
      <w:r>
        <w:rPr>
          <w:rFonts w:ascii="Times New Roman" w:hAnsi="Times New Roman" w:eastAsia="Times New Roman" w:cs="Times New Roman"/>
          <w:sz w:val="22"/>
          <w:szCs w:val="22"/>
        </w:rPr>
        <w:t xml:space="preserve"> 5, dan </w:t>
      </w:r>
      <w:r>
        <w:rPr>
          <w:rFonts w:ascii="Times New Roman" w:hAnsi="Times New Roman" w:eastAsia="Times New Roman" w:cs="Times New Roman"/>
          <w:i/>
          <w:sz w:val="22"/>
          <w:szCs w:val="22"/>
        </w:rPr>
        <w:t xml:space="preserve">seed</w:t>
      </w:r>
      <w:r>
        <w:rPr>
          <w:rFonts w:ascii="Times New Roman" w:hAnsi="Times New Roman" w:eastAsia="Times New Roman" w:cs="Times New Roman"/>
          <w:sz w:val="22"/>
          <w:szCs w:val="22"/>
        </w:rPr>
        <w:t xml:space="preserve"> 0; parameter ditetapkan </w:t>
      </w:r>
      <w:r>
        <w:rPr>
          <w:rFonts w:ascii="Times New Roman" w:hAnsi="Times New Roman" w:eastAsia="Times New Roman" w:cs="Times New Roman"/>
          <w:i/>
          <w:sz w:val="22"/>
          <w:szCs w:val="22"/>
        </w:rPr>
        <w:t xml:space="preserve">a priori</w:t>
      </w:r>
      <w:r>
        <w:rPr>
          <w:rFonts w:ascii="Times New Roman" w:hAnsi="Times New Roman" w:eastAsia="Times New Roman" w:cs="Times New Roman"/>
          <w:sz w:val="22"/>
          <w:szCs w:val="22"/>
        </w:rPr>
        <w:t xml:space="preserve"> tanpa </w:t>
      </w:r>
      <w:r>
        <w:rPr>
          <w:rFonts w:ascii="Times New Roman" w:hAnsi="Times New Roman" w:eastAsia="Times New Roman" w:cs="Times New Roman"/>
          <w:i/>
          <w:sz w:val="22"/>
          <w:szCs w:val="22"/>
        </w:rPr>
        <w:t xml:space="preserve">tuning</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 xml:space="preserve">Baseline</w:t>
      </w:r>
      <w:r>
        <w:rPr>
          <w:rFonts w:ascii="Times New Roman" w:hAnsi="Times New Roman" w:eastAsia="Times New Roman" w:cs="Times New Roman"/>
          <w:sz w:val="22"/>
          <w:szCs w:val="22"/>
        </w:rPr>
        <w:t xml:space="preserve"> pertama adalah </w:t>
      </w:r>
      <w:r>
        <w:rPr>
          <w:rFonts w:ascii="Times New Roman" w:hAnsi="Times New Roman" w:eastAsia="Times New Roman" w:cs="Times New Roman"/>
          <w:i/>
          <w:sz w:val="22"/>
          <w:szCs w:val="22"/>
        </w:rPr>
        <w:t xml:space="preserve">persistence</w:t>
      </w:r>
      <w:r>
        <w:rPr>
          <w:rFonts w:ascii="Times New Roman" w:hAnsi="Times New Roman" w:eastAsia="Times New Roman" w:cs="Times New Roman"/>
          <w:sz w:val="22"/>
          <w:szCs w:val="22"/>
        </w:rPr>
        <w:t xml:space="preserve"> (ŷ = m30). </w:t>
      </w:r>
      <w:r>
        <w:rPr>
          <w:rFonts w:ascii="Times New Roman" w:hAnsi="Times New Roman" w:eastAsia="Times New Roman" w:cs="Times New Roman"/>
          <w:i/>
          <w:sz w:val="22"/>
          <w:szCs w:val="22"/>
        </w:rPr>
        <w:t xml:space="preserve">Baseline</w:t>
      </w:r>
      <w:r>
        <w:rPr>
          <w:rFonts w:ascii="Times New Roman" w:hAnsi="Times New Roman" w:eastAsia="Times New Roman" w:cs="Times New Roman"/>
          <w:sz w:val="22"/>
          <w:szCs w:val="22"/>
        </w:rPr>
        <w:t xml:space="preserve"> kedua adalah Arps </w:t>
      </w:r>
      <w:r>
        <w:rPr>
          <w:rFonts w:ascii="Times New Roman" w:hAnsi="Times New Roman" w:eastAsia="Times New Roman" w:cs="Times New Roman"/>
          <w:i/>
          <w:sz w:val="22"/>
          <w:szCs w:val="22"/>
        </w:rPr>
        <w:t xml:space="preserve">hyperbolic</w:t>
      </w:r>
      <w:r>
        <w:rPr>
          <w:rFonts w:ascii="Times New Roman" w:hAnsi="Times New Roman" w:eastAsia="Times New Roman" w:cs="Times New Roman"/>
          <w:sz w:val="22"/>
          <w:szCs w:val="22"/>
        </w:rPr>
        <w:t xml:space="preserve">, q(t) = qᵢ/(1 + b·Dᵢ·t)^(1/b) [1], yang dicocokkan ulang di setiap titik uji pada 180 hari terakhir (hanya hari berlaju positif) dengan pencarian </w:t>
      </w:r>
      <w:r>
        <w:rPr>
          <w:rFonts w:ascii="Times New Roman" w:hAnsi="Times New Roman" w:eastAsia="Times New Roman" w:cs="Times New Roman"/>
          <w:i/>
          <w:sz w:val="22"/>
          <w:szCs w:val="22"/>
        </w:rPr>
        <w:t xml:space="preserve">grid</w:t>
      </w:r>
      <w:r>
        <w:rPr>
          <w:rFonts w:ascii="Times New Roman" w:hAnsi="Times New Roman" w:eastAsia="Times New Roman" w:cs="Times New Roman"/>
          <w:sz w:val="22"/>
          <w:szCs w:val="22"/>
        </w:rPr>
        <w:t xml:space="preserve"> 31 nilai Dᵢ ∈ [10⁻⁴; 10⁻¹] × 21 nilai b ∈ [0,02; 1] dan qᵢ dari regresi tertutup, lalu dirata-ratakan pada t+1 sampai t+H. Bila hari berlaju positif kurang dari 20, prakiraan Arps diganti m30. Prakiraan terpadu adalah rata-rata bobot sama dari XGBoost, Arps, dan </w:t>
      </w:r>
      <w:r>
        <w:rPr>
          <w:rFonts w:ascii="Times New Roman" w:hAnsi="Times New Roman" w:eastAsia="Times New Roman" w:cs="Times New Roman"/>
          <w:i/>
          <w:sz w:val="22"/>
          <w:szCs w:val="22"/>
        </w:rPr>
        <w:t xml:space="preserve">persistence</w:t>
      </w:r>
      <w:r>
        <w:rPr>
          <w:rFonts w:ascii="Times New Roman" w:hAnsi="Times New Roman" w:eastAsia="Times New Roman" w:cs="Times New Roman"/>
          <w:sz w:val="22"/>
          <w:szCs w:val="22"/>
        </w:rPr>
        <w:t xml:space="preserve">; bobotnya tidak dipelajari sehingga tidak menambah risiko </w:t>
      </w:r>
      <w:r>
        <w:rPr>
          <w:rFonts w:ascii="Times New Roman" w:hAnsi="Times New Roman" w:eastAsia="Times New Roman" w:cs="Times New Roman"/>
          <w:i/>
          <w:sz w:val="22"/>
          <w:szCs w:val="22"/>
        </w:rPr>
        <w:t xml:space="preserve">overfitting</w:t>
      </w:r>
      <w:r>
        <w:rPr>
          <w:rFonts w:ascii="Times New Roman" w:hAnsi="Times New Roman" w:eastAsia="Times New Roman" w:cs="Times New Roman"/>
          <w:sz w:val="22"/>
          <w:szCs w:val="22"/>
        </w:rPr>
        <w:t xml:space="preserve">.</w:t>
      </w:r>
    </w:p>
    <w:p w14:paraId="634F21DC"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Validasi bersifat </w:t>
      </w:r>
      <w:r>
        <w:rPr>
          <w:rFonts w:ascii="Times New Roman" w:hAnsi="Times New Roman" w:eastAsia="Times New Roman" w:cs="Times New Roman"/>
          <w:i/>
          <w:sz w:val="22"/>
          <w:szCs w:val="22"/>
        </w:rPr>
        <w:t xml:space="preserve">walk-forward</w:t>
      </w:r>
      <w:r>
        <w:rPr>
          <w:rFonts w:ascii="Times New Roman" w:hAnsi="Times New Roman" w:eastAsia="Times New Roman" w:cs="Times New Roman"/>
          <w:sz w:val="22"/>
          <w:szCs w:val="22"/>
        </w:rPr>
        <w:t xml:space="preserve">: untuk setiap tahun uji Y dari 2011 sampai 2016, model dilatih ulang hanya pada baris yang jendela targetnya selesai sebelum 1 Januari Y, lalu dipakai memprakirakan seluruh hari pada tahun Y. Setiap hari dengan m30 &gt; 5 Sm³/hari dan riwayat minimal 60 hari menjadi titik uji (6.657 titik pada H = 30), dan semua metode dievaluasi pada titik yang sama. Generalisasi ke sumur baru diuji terpisah dengan </w:t>
      </w:r>
      <w:r>
        <w:rPr>
          <w:rFonts w:ascii="Times New Roman" w:hAnsi="Times New Roman" w:eastAsia="Times New Roman" w:cs="Times New Roman"/>
          <w:i/>
          <w:sz w:val="22"/>
          <w:szCs w:val="22"/>
        </w:rPr>
        <w:t xml:space="preserve">leave-one-well-out</w:t>
      </w:r>
      <w:r>
        <w:rPr>
          <w:rFonts w:ascii="Times New Roman" w:hAnsi="Times New Roman" w:eastAsia="Times New Roman" w:cs="Times New Roman"/>
          <w:sz w:val="22"/>
          <w:szCs w:val="22"/>
        </w:rPr>
        <w:t xml:space="preserve"> (LOWO). Rentang ketidakpastian dibentuk dari kuantil 10% dan 90% galat logaritmik </w:t>
      </w:r>
      <w:r>
        <w:rPr>
          <w:rFonts w:ascii="Times New Roman" w:hAnsi="Times New Roman" w:eastAsia="Times New Roman" w:cs="Times New Roman"/>
          <w:i/>
          <w:sz w:val="22"/>
          <w:szCs w:val="22"/>
        </w:rPr>
        <w:t xml:space="preserve">out-of-fold</w:t>
      </w:r>
      <w:r>
        <w:rPr>
          <w:rFonts w:ascii="Times New Roman" w:hAnsi="Times New Roman" w:eastAsia="Times New Roman" w:cs="Times New Roman"/>
          <w:sz w:val="22"/>
          <w:szCs w:val="22"/>
        </w:rPr>
        <w:t xml:space="preserve"> per horizon dan per rezim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30 ≥ 0,85 normal, &lt; 0,85 gangguan), lalu cakupannya diuji dengan kalibrasi </w:t>
      </w:r>
      <w:r>
        <w:rPr>
          <w:rFonts w:ascii="Times New Roman" w:hAnsi="Times New Roman" w:eastAsia="Times New Roman" w:cs="Times New Roman"/>
          <w:i/>
          <w:sz w:val="22"/>
          <w:szCs w:val="22"/>
        </w:rPr>
        <w:t xml:space="preserve">leave-one-year-out</w:t>
      </w:r>
      <w:r>
        <w:rPr>
          <w:rFonts w:ascii="Times New Roman" w:hAnsi="Times New Roman" w:eastAsia="Times New Roman" w:cs="Times New Roman"/>
          <w:sz w:val="22"/>
          <w:szCs w:val="22"/>
        </w:rPr>
        <w:t xml:space="preserve">. Metrik adalah MAE, RMSE (Sm³/hari), dan WAPE = Σ|ŷ − y| / Σy. Karena masalah utamanya regresi, F1-score dan mAP tidak relevan; WAPE dipilih karena skala laju antarsumur berbeda beberapa kali lipat dan hari bernilai nol membuat MAPE tidak terdefinisi. PR-AUC dipakai untuk tugas turunan peringatan dini (Subbab 3.4).</w:t>
      </w:r>
    </w:p>
    <w:p w14:paraId="6DD2D581" w14:textId="77777777" w:rsidR="00B3240E" w:rsidRDefault="00FB5C43">
      <w:pPr>
        <w:pStyle w:val="Heading2"/>
        <w:spacing w:line="276" w:lineRule="auto"/>
      </w:pPr>
      <w:r>
        <w:rPr>
          <w:rFonts w:ascii="Times New Roman" w:hAnsi="Times New Roman" w:eastAsia="Times New Roman" w:cs="Times New Roman"/>
          <w:b/>
          <w:bCs/>
          <w:sz w:val="22"/>
          <w:szCs w:val="22"/>
        </w:rPr>
        <w:t>2.4 Optimasi efisiensi dan arsitektur Edge AI</w:t>
      </w:r>
    </w:p>
    <w:p w14:paraId="4C5594DF"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Setiap model dikonversi ke ONNX (onnxmltools, opset 15) dan dicek terhadap XGBoost native: 3 model final untuk data unggahan pengguna dan 18 model </w:t>
      </w:r>
      <w:r>
        <w:rPr>
          <w:rFonts w:ascii="Times New Roman" w:hAnsi="Times New Roman" w:eastAsia="Times New Roman" w:cs="Times New Roman"/>
          <w:i/>
          <w:sz w:val="22"/>
          <w:szCs w:val="22"/>
        </w:rPr>
        <w:t xml:space="preserve">walk-forward</w:t>
      </w:r>
      <w:r>
        <w:rPr>
          <w:rFonts w:ascii="Times New Roman" w:hAnsi="Times New Roman" w:eastAsia="Times New Roman" w:cs="Times New Roman"/>
          <w:sz w:val="22"/>
          <w:szCs w:val="22"/>
        </w:rPr>
        <w:t xml:space="preserve"> (6 tahun × 3 horizon) untuk simulasi </w:t>
      </w:r>
      <w:r>
        <w:rPr>
          <w:rFonts w:ascii="Times New Roman" w:hAnsi="Times New Roman" w:eastAsia="Times New Roman" w:cs="Times New Roman"/>
          <w:i/>
          <w:sz w:val="22"/>
          <w:szCs w:val="22"/>
        </w:rPr>
        <w:t xml:space="preserve">hindcast</w:t>
      </w:r>
      <w:r>
        <w:rPr>
          <w:rFonts w:ascii="Times New Roman" w:hAnsi="Times New Roman" w:eastAsia="Times New Roman" w:cs="Times New Roman"/>
          <w:sz w:val="22"/>
          <w:szCs w:val="22"/>
        </w:rPr>
        <w:t xml:space="preserve">. Di web, onnxruntime-web (WASM, satu </w:t>
      </w:r>
      <w:r>
        <w:rPr>
          <w:rFonts w:ascii="Times New Roman" w:hAnsi="Times New Roman" w:eastAsia="Times New Roman" w:cs="Times New Roman"/>
          <w:i/>
          <w:sz w:val="22"/>
          <w:szCs w:val="22"/>
        </w:rPr>
        <w:t xml:space="preserve">thread</w:t>
      </w:r>
      <w:r>
        <w:rPr>
          <w:rFonts w:ascii="Times New Roman" w:hAnsi="Times New Roman" w:eastAsia="Times New Roman" w:cs="Times New Roman"/>
          <w:sz w:val="22"/>
          <w:szCs w:val="22"/>
        </w:rPr>
        <w:t xml:space="preserve">) memuat model sesuai kebutuhan dan menghitung prediksi di sisi klien. Kelima belas fitur dihitung ulang dalam JavaScript dari data mentah dan diuji paritasnya terhadap Python (selisih maksimum 0,05 Sm³/hari pada 351 titik × 3 horizon, setara presisi penyimpanan). Kontribusi TreeSHAP [10] dihitung </w:t>
      </w:r>
      <w:r>
        <w:rPr>
          <w:rFonts w:ascii="Times New Roman" w:hAnsi="Times New Roman" w:eastAsia="Times New Roman" w:cs="Times New Roman"/>
          <w:i/>
          <w:sz w:val="22"/>
          <w:szCs w:val="22"/>
        </w:rPr>
        <w:t xml:space="preserve">offline</w:t>
      </w:r>
      <w:r>
        <w:rPr>
          <w:rFonts w:ascii="Times New Roman" w:hAnsi="Times New Roman" w:eastAsia="Times New Roman" w:cs="Times New Roman"/>
          <w:sz w:val="22"/>
          <w:szCs w:val="22"/>
        </w:rPr>
        <w:t xml:space="preserve"> dan disimpan bersama data. Aplikasi statis dipublikasikan ke Vercel; </w:t>
      </w:r>
      <w:r>
        <w:rPr>
          <w:rFonts w:ascii="Times New Roman" w:hAnsi="Times New Roman" w:eastAsia="Times New Roman" w:cs="Times New Roman"/>
          <w:i/>
          <w:sz w:val="22"/>
          <w:szCs w:val="22"/>
        </w:rPr>
        <w:t xml:space="preserve">runtime</w:t>
      </w:r>
      <w:r>
        <w:rPr>
          <w:rFonts w:ascii="Times New Roman" w:hAnsi="Times New Roman" w:eastAsia="Times New Roman" w:cs="Times New Roman"/>
          <w:sz w:val="22"/>
          <w:szCs w:val="22"/>
        </w:rPr>
        <w:t xml:space="preserve"> WASM dan pustaka disajikan dari folder vendor dengan </w:t>
      </w:r>
      <w:r>
        <w:rPr>
          <w:rFonts w:ascii="Times New Roman" w:hAnsi="Times New Roman" w:eastAsia="Times New Roman" w:cs="Times New Roman"/>
          <w:i/>
          <w:sz w:val="22"/>
          <w:szCs w:val="22"/>
        </w:rPr>
        <w:t xml:space="preserve">cache</w:t>
      </w:r>
      <w:r>
        <w:rPr>
          <w:rFonts w:ascii="Times New Roman" w:hAnsi="Times New Roman" w:eastAsia="Times New Roman" w:cs="Times New Roman"/>
          <w:sz w:val="22"/>
          <w:szCs w:val="22"/>
        </w:rPr>
        <w:t xml:space="preserve"> satu tahun (Gambar 1).</w:t>
      </w:r>
    </w:p>
    <w:p w14:paraId="0A3D1525" w14:textId="575BFB61" w:rsidR="00B3240E" w:rsidRDefault="00913D4D">
      <w:pPr>
        <w:keepNext/>
        <w:spacing w:after="0" w:line="276" w:lineRule="auto"/>
        <w:jc w:val="center"/>
      </w:pPr>
      <w:r>
        <w:rPr>
          <w:rFonts w:ascii="Times New Roman" w:hAnsi="Times New Roman" w:eastAsia="Times New Roman" w:cs="Times New Roman"/>
          <w:noProof/>
          <w:sz w:val="22"/>
          <w:szCs w:val="22"/>
        </w:rPr>
        <w:drawing>
          <wp:inline distT="0" distB="0" distL="0" distR="0" wp14:anchorId="7EC78FAD" wp14:editId="21FA8500">
            <wp:extent cx="5760000" cy="2307561"/>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stretch>
                      <a:fillRect/>
                    </a:stretch>
                  </pic:blipFill>
                  <pic:spPr>
                    <a:xfrm>
                      <a:off x="0" y="0"/>
                      <a:ext cx="5760000" cy="2307561"/>
                    </a:xfrm>
                    <a:prstGeom prst="rect">
                      <a:avLst/>
                    </a:prstGeom>
                  </pic:spPr>
                </pic:pic>
              </a:graphicData>
            </a:graphic>
          </wp:inline>
        </w:drawing>
      </w:r>
    </w:p>
    <w:p w14:paraId="6460CFA8" w14:textId="77777777" w:rsidR="00B3240E" w:rsidRDefault="00FB5C43">
      <w:pPr>
        <w:spacing w:before="60" w:after="160" w:line="276" w:lineRule="auto"/>
        <w:jc w:val="center"/>
      </w:pPr>
      <w:r>
        <w:rPr>
          <w:rFonts w:ascii="Times New Roman" w:hAnsi="Times New Roman" w:eastAsia="Times New Roman" w:cs="Times New Roman"/>
          <w:b/>
          <w:bCs/>
          <w:sz w:val="20"/>
          <w:szCs w:val="20"/>
        </w:rPr>
        <w:t>Gambar 1.</w:t>
      </w:r>
      <w:r>
        <w:rPr>
          <w:rFonts w:ascii="Times New Roman" w:hAnsi="Times New Roman" w:eastAsia="Times New Roman" w:cs="Times New Roman"/>
          <w:sz w:val="20"/>
          <w:szCs w:val="20"/>
        </w:rPr>
        <w:t xml:space="preserve"> Alur sistem dari data Volve hingga inferensi di peramban.</w:t>
      </w:r>
    </w:p>
    <w:p w14:paraId="710B481B" w14:textId="77777777" w:rsidR="00B3240E" w:rsidRDefault="00FB5C43">
      <w:pPr>
        <w:pStyle w:val="Heading1"/>
        <w:spacing w:line="276" w:lineRule="auto"/>
      </w:pPr>
      <w:r>
        <w:rPr>
          <w:rFonts w:ascii="Times New Roman" w:hAnsi="Times New Roman" w:eastAsia="Times New Roman" w:cs="Times New Roman"/>
          <w:b/>
          <w:bCs/>
          <w:sz w:val="24"/>
          <w:szCs w:val="24"/>
        </w:rPr>
        <w:t>3. Hasil dan Pembahasan</w:t>
      </w:r>
    </w:p>
    <w:p w14:paraId="58DA191C" w14:textId="77777777" w:rsidR="00B3240E" w:rsidRDefault="00FB5C43">
      <w:pPr>
        <w:pStyle w:val="Heading2"/>
        <w:spacing w:line="276" w:lineRule="auto"/>
      </w:pPr>
      <w:r>
        <w:rPr>
          <w:rFonts w:ascii="Times New Roman" w:hAnsi="Times New Roman" w:eastAsia="Times New Roman" w:cs="Times New Roman"/>
          <w:b/>
          <w:bCs/>
          <w:sz w:val="22"/>
          <w:szCs w:val="22"/>
        </w:rPr>
        <w:t>3.1 Performa prediksi</w:t>
      </w:r>
    </w:p>
    <w:p w14:paraId="42023731" w14:textId="77777777" w:rsidR="00B3240E" w:rsidRDefault="00FB5C43">
      <w:pPr>
        <w:keepNext/>
        <w:spacing w:before="120" w:after="60" w:line="276" w:lineRule="auto"/>
        <w:jc w:val="center"/>
      </w:pPr>
      <w:r>
        <w:rPr>
          <w:rFonts w:ascii="Times New Roman" w:hAnsi="Times New Roman" w:eastAsia="Times New Roman" w:cs="Times New Roman"/>
          <w:b/>
          <w:bCs/>
          <w:sz w:val="20"/>
          <w:szCs w:val="20"/>
        </w:rPr>
        <w:t xml:space="preserve">Tabel 2.</w:t>
      </w:r>
      <w:r>
        <w:rPr>
          <w:rFonts w:ascii="Times New Roman" w:hAnsi="Times New Roman" w:eastAsia="Times New Roman" w:cs="Times New Roman"/>
          <w:sz w:val="20"/>
          <w:szCs w:val="20"/>
        </w:rPr>
        <w:t xml:space="preserve"> WAPE prakiraan rata-rata laju minyak per horizon (</w:t>
      </w:r>
      <w:r>
        <w:rPr>
          <w:rFonts w:ascii="Times New Roman" w:hAnsi="Times New Roman" w:eastAsia="Times New Roman" w:cs="Times New Roman"/>
          <w:i/>
          <w:sz w:val="20"/>
          <w:szCs w:val="20"/>
        </w:rPr>
        <w:t xml:space="preserve">walk-forward</w:t>
      </w:r>
      <w:r>
        <w:rPr>
          <w:rFonts w:ascii="Times New Roman" w:hAnsi="Times New Roman" w:eastAsia="Times New Roman" w:cs="Times New Roman"/>
          <w:sz w:val="20"/>
          <w:szCs w:val="20"/>
        </w:rPr>
        <w:t xml:space="preserve"> 2011–2016, tanpa F-5; n = 6.657, 6.530, dan 6.380 titik). Makin kecil makin baik.</w:t>
      </w:r>
    </w:p>
    <w:tbl>
      <w:tblPr>
        <w:tblW w:w="0" w:type="auto"/>
        <w:jc w:val="center"/>
        <w:tblLayout w:type="fixed"/>
        <w:tblLook w:val="04A0" w:firstRow="1" w:lastRow="0" w:firstColumn="1" w:lastColumn="0" w:noHBand="0" w:noVBand="1"/>
      </w:tblPr>
      <w:tblGrid>
        <w:gridCol w:w="3402"/>
        <w:gridCol w:w="1701"/>
        <w:gridCol w:w="1814"/>
        <w:gridCol w:w="1361"/>
      </w:tblGrid>
      <w:tr w:rsidR="00B3240E" w14:paraId="72DA1529" w14:textId="77777777">
        <w:trPr>
          <w:cantSplit/>
          <w:jc w:val="center"/>
        </w:trPr>
        <w:tc>
          <w:tcPr>
            <w:tcW w:w="3402" w:type="dxa"/>
            <w:tcBorders>
              <w:top w:val="single" w:sz="10" w:space="0" w:color="000000"/>
              <w:bottom w:val="single" w:sz="6" w:space="0" w:color="000000"/>
            </w:tcBorders>
            <w:shd w:val="clear" w:color="auto" w:fill="E7EEF7"/>
          </w:tcPr>
          <w:p w14:paraId="6A0C1B7B" w14:textId="77777777" w:rsidR="00B3240E" w:rsidRDefault="00FB5C43">
            <w:pPr>
              <w:keepNext/>
              <w:spacing w:after="20" w:line="240" w:lineRule="auto"/>
            </w:pPr>
            <w:r>
              <w:rPr>
                <w:rFonts w:ascii="Times New Roman" w:hAnsi="Times New Roman" w:eastAsia="Times New Roman" w:cs="Times New Roman"/>
                <w:b/>
                <w:bCs/>
                <w:sz w:val="20"/>
                <w:szCs w:val="20"/>
              </w:rPr>
              <w:t xml:space="preserve">Metode</w:t>
            </w:r>
          </w:p>
        </w:tc>
        <w:tc>
          <w:tcPr>
            <w:tcW w:w="1701" w:type="dxa"/>
            <w:tcBorders>
              <w:top w:val="single" w:sz="10" w:space="0" w:color="000000"/>
              <w:bottom w:val="single" w:sz="6" w:space="0" w:color="000000"/>
            </w:tcBorders>
            <w:shd w:val="clear" w:color="auto" w:fill="E7EEF7"/>
          </w:tcPr>
          <w:p w14:paraId="6D871EDD"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30 hari</w:t>
            </w:r>
          </w:p>
        </w:tc>
        <w:tc>
          <w:tcPr>
            <w:tcW w:w="1814" w:type="dxa"/>
            <w:tcBorders>
              <w:top w:val="single" w:sz="10" w:space="0" w:color="000000"/>
              <w:bottom w:val="single" w:sz="6" w:space="0" w:color="000000"/>
            </w:tcBorders>
            <w:shd w:val="clear" w:color="auto" w:fill="E7EEF7"/>
          </w:tcPr>
          <w:p w14:paraId="73B7F4AD"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60 hari</w:t>
            </w:r>
          </w:p>
        </w:tc>
        <w:tc>
          <w:tcPr>
            <w:tcW w:w="1361" w:type="dxa"/>
            <w:tcBorders>
              <w:top w:val="single" w:sz="10" w:space="0" w:color="000000"/>
              <w:bottom w:val="single" w:sz="6" w:space="0" w:color="000000"/>
            </w:tcBorders>
            <w:shd w:val="clear" w:color="auto" w:fill="E7EEF7"/>
          </w:tcPr>
          <w:p w14:paraId="73327C5E"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90 hari</w:t>
            </w:r>
          </w:p>
        </w:tc>
      </w:tr>
      <w:tr w:rsidR="00B3240E" w14:paraId="5953025D" w14:textId="77777777">
        <w:trPr>
          <w:cantSplit/>
          <w:jc w:val="center"/>
        </w:trPr>
        <w:tc>
          <w:tcPr>
            <w:tcW w:w="3402" w:type="dxa"/>
          </w:tcPr>
          <w:p w14:paraId="336ABF34" w14:textId="77777777" w:rsidR="00B3240E" w:rsidRDefault="00FB5C43">
            <w:pPr>
              <w:keepNext/>
              <w:spacing w:after="20" w:line="240" w:lineRule="auto"/>
            </w:pPr>
            <w:r>
              <w:rPr>
                <w:rFonts w:ascii="Times New Roman" w:hAnsi="Times New Roman" w:eastAsia="Times New Roman" w:cs="Times New Roman"/>
                <w:sz w:val="20"/>
                <w:szCs w:val="20"/>
              </w:rPr>
              <w:t xml:space="preserve">Persistence (m30)</w:t>
            </w:r>
          </w:p>
        </w:tc>
        <w:tc>
          <w:tcPr>
            <w:tcW w:w="1701" w:type="dxa"/>
          </w:tcPr>
          <w:p w14:paraId="21360AB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22,92%</w:t>
            </w:r>
          </w:p>
        </w:tc>
        <w:tc>
          <w:tcPr>
            <w:tcW w:w="1814" w:type="dxa"/>
          </w:tcPr>
          <w:p w14:paraId="31465D6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25,48%</w:t>
            </w:r>
          </w:p>
        </w:tc>
        <w:tc>
          <w:tcPr>
            <w:tcW w:w="1361" w:type="dxa"/>
          </w:tcPr>
          <w:p w14:paraId="737B3952"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27,02%</w:t>
            </w:r>
          </w:p>
        </w:tc>
      </w:tr>
      <w:tr w:rsidR="00B3240E" w14:paraId="0B1250F2" w14:textId="77777777">
        <w:trPr>
          <w:cantSplit/>
          <w:jc w:val="center"/>
        </w:trPr>
        <w:tc>
          <w:tcPr>
            <w:tcW w:w="3402" w:type="dxa"/>
          </w:tcPr>
          <w:p w14:paraId="608E8220" w14:textId="77777777" w:rsidR="00B3240E" w:rsidRDefault="00FB5C43">
            <w:pPr>
              <w:keepNext/>
              <w:spacing w:after="20" w:line="240" w:lineRule="auto"/>
            </w:pPr>
            <w:r>
              <w:rPr>
                <w:rFonts w:ascii="Times New Roman" w:hAnsi="Times New Roman" w:eastAsia="Times New Roman" w:cs="Times New Roman"/>
                <w:sz w:val="20"/>
                <w:szCs w:val="20"/>
              </w:rPr>
              <w:t xml:space="preserve">Arps hyperbolic (fit 180 hari)</w:t>
            </w:r>
          </w:p>
        </w:tc>
        <w:tc>
          <w:tcPr>
            <w:tcW w:w="1701" w:type="dxa"/>
          </w:tcPr>
          <w:p w14:paraId="5622E562"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24,24%</w:t>
            </w:r>
          </w:p>
        </w:tc>
        <w:tc>
          <w:tcPr>
            <w:tcW w:w="1814" w:type="dxa"/>
          </w:tcPr>
          <w:p w14:paraId="13C6BFB0"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24,15%</w:t>
            </w:r>
          </w:p>
        </w:tc>
        <w:tc>
          <w:tcPr>
            <w:tcW w:w="1361" w:type="dxa"/>
          </w:tcPr>
          <w:p w14:paraId="4AB489A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23,88%</w:t>
            </w:r>
          </w:p>
        </w:tc>
      </w:tr>
      <w:tr w:rsidR="00B3240E" w14:paraId="5953025D" w14:textId="77777777">
        <w:trPr>
          <w:cantSplit/>
          <w:jc w:val="center"/>
        </w:trPr>
        <w:tc>
          <w:tcPr>
            <w:tcW w:w="3402" w:type="dxa"/>
          </w:tcPr>
          <w:p w14:paraId="336ABF34" w14:textId="77777777" w:rsidR="00B3240E" w:rsidRDefault="00FB5C43">
            <w:pPr>
              <w:keepNext/>
              <w:spacing w:after="20" w:line="240" w:lineRule="auto"/>
            </w:pPr>
            <w:r>
              <w:rPr>
                <w:rFonts w:ascii="Times New Roman" w:hAnsi="Times New Roman" w:eastAsia="Times New Roman" w:cs="Times New Roman"/>
                <w:sz w:val="20"/>
                <w:szCs w:val="20"/>
              </w:rPr>
              <w:t xml:space="preserve">Arps × uptime 30 hari</w:t>
            </w:r>
          </w:p>
        </w:tc>
        <w:tc>
          <w:tcPr>
            <w:tcW w:w="1701" w:type="dxa"/>
          </w:tcPr>
          <w:p w14:paraId="21360AB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26,28%</w:t>
            </w:r>
          </w:p>
        </w:tc>
        <w:tc>
          <w:tcPr>
            <w:tcW w:w="1814" w:type="dxa"/>
          </w:tcPr>
          <w:p w14:paraId="31465D6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27,45%</w:t>
            </w:r>
          </w:p>
        </w:tc>
        <w:tc>
          <w:tcPr>
            <w:tcW w:w="1361" w:type="dxa"/>
          </w:tcPr>
          <w:p w14:paraId="737B3952"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27,37%</w:t>
            </w:r>
          </w:p>
        </w:tc>
      </w:tr>
      <w:tr w:rsidR="00B3240E" w14:paraId="5953025D" w14:textId="77777777">
        <w:trPr>
          <w:cantSplit/>
          <w:jc w:val="center"/>
        </w:trPr>
        <w:tc>
          <w:tcPr>
            <w:tcW w:w="3402" w:type="dxa"/>
          </w:tcPr>
          <w:p w14:paraId="336ABF34" w14:textId="77777777" w:rsidR="00B3240E" w:rsidRDefault="00FB5C43">
            <w:pPr>
              <w:keepNext/>
              <w:spacing w:after="20" w:line="240" w:lineRule="auto"/>
            </w:pPr>
            <w:r>
              <w:rPr>
                <w:rFonts w:ascii="Times New Roman" w:hAnsi="Times New Roman" w:eastAsia="Times New Roman" w:cs="Times New Roman"/>
                <w:sz w:val="20"/>
                <w:szCs w:val="20"/>
              </w:rPr>
              <w:t xml:space="preserve">XGBoost (15 fitur)</w:t>
            </w:r>
          </w:p>
        </w:tc>
        <w:tc>
          <w:tcPr>
            <w:tcW w:w="1701" w:type="dxa"/>
          </w:tcPr>
          <w:p w14:paraId="21360AB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25,09%</w:t>
            </w:r>
          </w:p>
        </w:tc>
        <w:tc>
          <w:tcPr>
            <w:tcW w:w="1814" w:type="dxa"/>
          </w:tcPr>
          <w:p w14:paraId="31465D6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24,32%</w:t>
            </w:r>
          </w:p>
        </w:tc>
        <w:tc>
          <w:tcPr>
            <w:tcW w:w="1361" w:type="dxa"/>
          </w:tcPr>
          <w:p w14:paraId="737B3952"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23,23%</w:t>
            </w:r>
          </w:p>
        </w:tc>
      </w:tr>
      <w:tr w:rsidR="00B3240E" w14:paraId="248FA04B" w14:textId="77777777">
        <w:trPr>
          <w:cantSplit/>
          <w:jc w:val="center"/>
        </w:trPr>
        <w:tc>
          <w:tcPr>
            <w:tcW w:w="3402" w:type="dxa"/>
            <w:tcBorders>
              <w:bottom w:val="single" w:sz="10" w:space="0" w:color="000000"/>
            </w:tcBorders>
            <w:shd w:val="clear" w:color="auto" w:fill="F2F7EC"/>
          </w:tcPr>
          <w:p w14:paraId="58B81600" w14:textId="77777777" w:rsidR="00B3240E" w:rsidRDefault="00FB5C43">
            <w:pPr>
              <w:spacing w:after="20" w:line="240" w:lineRule="auto"/>
            </w:pPr>
            <w:r>
              <w:rPr>
                <w:rFonts w:ascii="Times New Roman" w:hAnsi="Times New Roman" w:eastAsia="Times New Roman" w:cs="Times New Roman"/>
                <w:sz w:val="20"/>
                <w:szCs w:val="20"/>
              </w:rPr>
              <w:t xml:space="preserve">Prakiraan terpadu (rata-rata ketiganya)</w:t>
            </w:r>
          </w:p>
        </w:tc>
        <w:tc>
          <w:tcPr>
            <w:tcW w:w="1701" w:type="dxa"/>
            <w:tcBorders>
              <w:bottom w:val="single" w:sz="10" w:space="0" w:color="000000"/>
            </w:tcBorders>
            <w:shd w:val="clear" w:color="auto" w:fill="F2F7EC"/>
          </w:tcPr>
          <w:p w14:paraId="2930DFC8" w14:textId="77777777" w:rsidR="00B3240E" w:rsidRDefault="00FB5C43">
            <w:pPr>
              <w:spacing w:after="20" w:line="240" w:lineRule="auto"/>
              <w:jc w:val="center"/>
            </w:pPr>
            <w:r>
              <w:rPr>
                <w:rFonts w:ascii="Times New Roman" w:hAnsi="Times New Roman" w:eastAsia="Times New Roman" w:cs="Times New Roman"/>
                <w:sz w:val="20"/>
                <w:szCs w:val="20"/>
              </w:rPr>
              <w:t xml:space="preserve">20,51%</w:t>
            </w:r>
          </w:p>
        </w:tc>
        <w:tc>
          <w:tcPr>
            <w:tcW w:w="1814" w:type="dxa"/>
            <w:tcBorders>
              <w:bottom w:val="single" w:sz="10" w:space="0" w:color="000000"/>
            </w:tcBorders>
            <w:shd w:val="clear" w:color="auto" w:fill="F2F7EC"/>
          </w:tcPr>
          <w:p w14:paraId="5305D711" w14:textId="77777777" w:rsidR="00B3240E" w:rsidRDefault="00FB5C43">
            <w:pPr>
              <w:spacing w:after="20" w:line="240" w:lineRule="auto"/>
              <w:jc w:val="center"/>
            </w:pPr>
            <w:r>
              <w:rPr>
                <w:rFonts w:ascii="Times New Roman" w:hAnsi="Times New Roman" w:eastAsia="Times New Roman" w:cs="Times New Roman"/>
                <w:sz w:val="20"/>
                <w:szCs w:val="20"/>
              </w:rPr>
              <w:t xml:space="preserve">20,21%</w:t>
            </w:r>
          </w:p>
        </w:tc>
        <w:tc>
          <w:tcPr>
            <w:tcW w:w="1361" w:type="dxa"/>
            <w:tcBorders>
              <w:bottom w:val="single" w:sz="10" w:space="0" w:color="000000"/>
            </w:tcBorders>
            <w:shd w:val="clear" w:color="auto" w:fill="F2F7EC"/>
          </w:tcPr>
          <w:p w14:paraId="22189818" w14:textId="77777777" w:rsidR="00B3240E" w:rsidRDefault="00FB5C43">
            <w:pPr>
              <w:spacing w:after="20" w:line="240" w:lineRule="auto"/>
              <w:jc w:val="center"/>
            </w:pPr>
            <w:r>
              <w:rPr>
                <w:rFonts w:ascii="Times New Roman" w:hAnsi="Times New Roman" w:eastAsia="Times New Roman" w:cs="Times New Roman"/>
                <w:sz w:val="20"/>
                <w:szCs w:val="20"/>
              </w:rPr>
              <w:t xml:space="preserve">20,25%</w:t>
            </w:r>
          </w:p>
        </w:tc>
      </w:tr>
    </w:tbl>
    <w:p w14:paraId="35053357" w14:textId="77777777" w:rsidR="00B3240E" w:rsidRDefault="00B3240E">
      <w:pPr>
        <w:spacing w:after="40" w:line="276" w:lineRule="auto"/>
      </w:pPr>
    </w:p>
    <w:p w14:paraId="238F5F22"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Prakiraan terpadu memberi galat terendah di ketiga horizon, dengan MAE 112,4 Sm³/hari pada H = 30 dibanding 125,6 (</w:t>
      </w:r>
      <w:r>
        <w:rPr>
          <w:rFonts w:ascii="Times New Roman" w:hAnsi="Times New Roman" w:eastAsia="Times New Roman" w:cs="Times New Roman"/>
          <w:i/>
          <w:sz w:val="22"/>
          <w:szCs w:val="22"/>
        </w:rPr>
        <w:t xml:space="preserve">persistence</w:t>
      </w:r>
      <w:r>
        <w:rPr>
          <w:rFonts w:ascii="Times New Roman" w:hAnsi="Times New Roman" w:eastAsia="Times New Roman" w:cs="Times New Roman"/>
          <w:sz w:val="22"/>
          <w:szCs w:val="22"/>
        </w:rPr>
        <w:t xml:space="preserve">), 132,9 (Arps), dan 137,5 (XGBoost). XGBoost sendirian tidak lebih baik daripada </w:t>
      </w:r>
      <w:r>
        <w:rPr>
          <w:rFonts w:ascii="Times New Roman" w:hAnsi="Times New Roman" w:eastAsia="Times New Roman" w:cs="Times New Roman"/>
          <w:i/>
          <w:sz w:val="22"/>
          <w:szCs w:val="22"/>
        </w:rPr>
        <w:t xml:space="preserve">baseline</w:t>
      </w:r>
      <w:r>
        <w:rPr>
          <w:rFonts w:ascii="Times New Roman" w:hAnsi="Times New Roman" w:eastAsia="Times New Roman" w:cs="Times New Roman"/>
          <w:sz w:val="22"/>
          <w:szCs w:val="22"/>
        </w:rPr>
        <w:t xml:space="preserve"> pada horizon 30 hari dan hanya unggul tipis atas Arps pada 90 hari. Gambar 4(b) menunjukkan penyebabnya: XGBoost buruk pada 2011–2013 (WAPE 39,1% pada 2012) ketika data latih baru berasal dari dua sumur, tetapi terbaik pada 2015–2016 (14,7% pada 2016) ketika data latih bertambah dan gangguan operasi makin sering, saat Arps justru memburuk (32,2% pada 2015). Kesalahan ketiga metode tidak searah sepenuhnya, sehingga rata-ratanya lebih stabil daripada metode mana pun. Versi awal penelitian ini melaporkan WAPE XGBoost 16,2% dari pemisahan 75/25 per sumur; protokol itu lebih longgar daripada </w:t>
      </w:r>
      <w:r>
        <w:rPr>
          <w:rFonts w:ascii="Times New Roman" w:hAnsi="Times New Roman" w:eastAsia="Times New Roman" w:cs="Times New Roman"/>
          <w:i/>
          <w:sz w:val="22"/>
          <w:szCs w:val="22"/>
        </w:rPr>
        <w:t xml:space="preserve">walk-forward</w:t>
      </w:r>
      <w:r>
        <w:rPr>
          <w:rFonts w:ascii="Times New Roman" w:hAnsi="Times New Roman" w:eastAsia="Times New Roman" w:cs="Times New Roman"/>
          <w:sz w:val="22"/>
          <w:szCs w:val="22"/>
        </w:rPr>
        <w:t xml:space="preserve"> dan tidak dipakai lagi.</w:t>
      </w:r>
    </w:p>
    <w:p w14:paraId="4E415C9D" w14:textId="77777777" w:rsidR="00B3240E" w:rsidRDefault="00FB5C43">
      <w:pPr>
        <w:pStyle w:val="Heading2"/>
        <w:spacing w:line="276" w:lineRule="auto"/>
      </w:pPr>
      <w:r>
        <w:rPr>
          <w:rFonts w:ascii="Times New Roman" w:hAnsi="Times New Roman" w:eastAsia="Times New Roman" w:cs="Times New Roman"/>
          <w:b/>
          <w:bCs/>
          <w:sz w:val="22"/>
          <w:szCs w:val="22"/>
        </w:rPr>
        <w:lastRenderedPageBreak/>
        <w:t>3.2 Hasil per sumur</w:t>
      </w:r>
    </w:p>
    <w:p w14:paraId="3C8AD4E4" w14:textId="77777777" w:rsidR="00B3240E" w:rsidRDefault="00FB5C43">
      <w:pPr>
        <w:keepNext/>
        <w:spacing w:after="0" w:line="276" w:lineRule="auto"/>
        <w:jc w:val="center"/>
      </w:pPr>
      <w:r>
        <w:rPr>
          <w:rFonts w:ascii="Times New Roman" w:hAnsi="Times New Roman" w:eastAsia="Times New Roman" w:cs="Times New Roman"/>
          <w:noProof/>
          <w:sz w:val="22"/>
          <w:szCs w:val="22"/>
        </w:rPr>
        <w:drawing>
          <wp:inline distT="0" distB="0" distL="0" distR="0" wp14:anchorId="337613AA" wp14:editId="5BDD0451">
            <wp:extent cx="4500000" cy="2250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pe_per_sumur.png"/>
                    <pic:cNvPicPr/>
                  </pic:nvPicPr>
                  <pic:blipFill>
                    <a:blip r:embed="rId11"/>
                    <a:stretch>
                      <a:fillRect/>
                    </a:stretch>
                  </pic:blipFill>
                  <pic:spPr>
                    <a:xfrm>
                      <a:off x="0" y="0"/>
                      <a:ext cx="4500000" cy="2250000"/>
                    </a:xfrm>
                    <a:prstGeom prst="rect">
                      <a:avLst/>
                    </a:prstGeom>
                  </pic:spPr>
                </pic:pic>
              </a:graphicData>
            </a:graphic>
          </wp:inline>
        </w:drawing>
      </w:r>
    </w:p>
    <w:p w14:paraId="35161136" w14:textId="77777777" w:rsidR="00B3240E" w:rsidRDefault="00FB5C43">
      <w:pPr>
        <w:spacing w:before="60" w:after="160" w:line="276" w:lineRule="auto"/>
        <w:jc w:val="center"/>
      </w:pPr>
      <w:r>
        <w:rPr>
          <w:rFonts w:ascii="Times New Roman" w:hAnsi="Times New Roman" w:eastAsia="Times New Roman" w:cs="Times New Roman"/>
          <w:b/>
          <w:bCs/>
          <w:sz w:val="20"/>
          <w:szCs w:val="20"/>
        </w:rPr>
        <w:t xml:space="preserve">Gambar 2.</w:t>
      </w:r>
      <w:r>
        <w:rPr>
          <w:rFonts w:ascii="Times New Roman" w:hAnsi="Times New Roman" w:eastAsia="Times New Roman" w:cs="Times New Roman"/>
          <w:sz w:val="20"/>
          <w:szCs w:val="20"/>
        </w:rPr>
        <w:t xml:space="preserve"> WAPE 30 hari per sumur (</w:t>
      </w:r>
      <w:r>
        <w:rPr>
          <w:rFonts w:ascii="Times New Roman" w:hAnsi="Times New Roman" w:eastAsia="Times New Roman" w:cs="Times New Roman"/>
          <w:i/>
          <w:sz w:val="20"/>
          <w:szCs w:val="20"/>
        </w:rPr>
        <w:t xml:space="preserve">walk-forward</w:t>
      </w:r>
      <w:r>
        <w:rPr>
          <w:rFonts w:ascii="Times New Roman" w:hAnsi="Times New Roman" w:eastAsia="Times New Roman" w:cs="Times New Roman"/>
          <w:sz w:val="20"/>
          <w:szCs w:val="20"/>
        </w:rPr>
        <w:t xml:space="preserve">); n adalah jumlah titik uji.</w:t>
      </w:r>
    </w:p>
    <w:p w14:paraId="2A9F0B0D"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XGBoost terbaik pada F-11 (14,4%) dan F-15 D (26,4%), sedangkan prakiraan terpadu dan Arps lebih baik pada F-12 dan F-14 yang menyumbang 61% titik uji. F-1 C sulit bagi semua metode (WAPE terpadu 53,2%) karena sumur ini berhenti pada 42% hari. Pada kondisi normal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30 ≥ 0,85; 4.557 titik) WAPE terpadu 17,1%, sedangkan pada kondisi sering berhenti (2.100 titik) 29,2%; semua metode memburuk pada rezim kedua. Uji LOWO, yaitu model dilatih tanpa sumur yang diuji, memberi WAPE XGBoost 13,5–25,3% pada empat sumur selain F-1 C (65,7%), sebanding dengan hasil </w:t>
      </w:r>
      <w:r>
        <w:rPr>
          <w:rFonts w:ascii="Times New Roman" w:hAnsi="Times New Roman" w:eastAsia="Times New Roman" w:cs="Times New Roman"/>
          <w:i/>
          <w:sz w:val="22"/>
          <w:szCs w:val="22"/>
        </w:rPr>
        <w:t xml:space="preserve">walk-forward</w:t>
      </w:r>
      <w:r>
        <w:rPr>
          <w:rFonts w:ascii="Times New Roman" w:hAnsi="Times New Roman" w:eastAsia="Times New Roman" w:cs="Times New Roman"/>
          <w:sz w:val="22"/>
          <w:szCs w:val="22"/>
        </w:rPr>
        <w:t xml:space="preserve">; protokol ini masih memakai data masa depan sumur lain sehingga hanya menguji generalisasi antarsumur. Ablasi fitur memakai 2011–2013 untuk memilih dan 2014–2016 untuk konfirmasi: membuang umur sumur dan menambah injeksi air menurunkan WAPE XGBoost dari 21,0% ke 19,0% pada periode konfirmasi. Membuang tekanan dan </w:t>
      </w:r>
      <w:r>
        <w:rPr>
          <w:rFonts w:ascii="Times New Roman" w:hAnsi="Times New Roman" w:eastAsia="Times New Roman" w:cs="Times New Roman"/>
          <w:i/>
          <w:sz w:val="22"/>
          <w:szCs w:val="22"/>
        </w:rPr>
        <w:t xml:space="preserve">choke</w:t>
      </w:r>
      <w:r>
        <w:rPr>
          <w:rFonts w:ascii="Times New Roman" w:hAnsi="Times New Roman" w:eastAsia="Times New Roman" w:cs="Times New Roman"/>
          <w:sz w:val="22"/>
          <w:szCs w:val="22"/>
        </w:rPr>
        <w:t xml:space="preserve"> tampak lebih baik (24,3% vs 25,1%), tetapi baru terlihat setelah melihat kedua periode sehingga tidak diadopsi; </w:t>
      </w:r>
      <w:r>
        <w:rPr>
          <w:rFonts w:ascii="Times New Roman" w:hAnsi="Times New Roman" w:eastAsia="Times New Roman" w:cs="Times New Roman"/>
          <w:i/>
          <w:sz w:val="22"/>
          <w:szCs w:val="22"/>
        </w:rPr>
        <w:t xml:space="preserve">downhole pressure</w:t>
      </w:r>
      <w:r>
        <w:rPr>
          <w:rFonts w:ascii="Times New Roman" w:hAnsi="Times New Roman" w:eastAsia="Times New Roman" w:cs="Times New Roman"/>
          <w:sz w:val="22"/>
          <w:szCs w:val="22"/>
        </w:rPr>
        <w:t xml:space="preserve"> tidak membantu.</w:t>
      </w:r>
    </w:p>
    <w:p w14:paraId="3277C1AC" w14:textId="77777777" w:rsidR="00B3240E" w:rsidRDefault="00FB5C43">
      <w:pPr>
        <w:pStyle w:val="Heading2"/>
        <w:spacing w:line="276" w:lineRule="auto"/>
      </w:pPr>
      <w:r>
        <w:rPr>
          <w:rFonts w:ascii="Times New Roman" w:hAnsi="Times New Roman" w:eastAsia="Times New Roman" w:cs="Times New Roman"/>
          <w:b/>
          <w:bCs/>
          <w:sz w:val="22"/>
          <w:szCs w:val="22"/>
        </w:rPr>
        <w:t>3.3 Efisiensi komputasi (Green AI)</w:t>
      </w:r>
    </w:p>
    <w:p w14:paraId="374DB60E" w14:textId="77777777" w:rsidR="00B3240E" w:rsidRDefault="00FB5C43">
      <w:pPr>
        <w:keepNext/>
        <w:spacing w:before="120" w:after="60" w:line="276" w:lineRule="auto"/>
        <w:jc w:val="center"/>
      </w:pPr>
      <w:r>
        <w:rPr>
          <w:rFonts w:ascii="Times New Roman" w:hAnsi="Times New Roman" w:eastAsia="Times New Roman" w:cs="Times New Roman"/>
          <w:b/>
          <w:bCs/>
          <w:sz w:val="20"/>
          <w:szCs w:val="20"/>
        </w:rPr>
        <w:t>Tabel 3.</w:t>
      </w:r>
      <w:r>
        <w:rPr>
          <w:rFonts w:ascii="Times New Roman" w:hAnsi="Times New Roman" w:eastAsia="Times New Roman" w:cs="Times New Roman"/>
          <w:sz w:val="20"/>
          <w:szCs w:val="20"/>
        </w:rPr>
        <w:t xml:space="preserve"> Metrik efisiensi model terhadap ketentuan Green AI.</w:t>
      </w:r>
    </w:p>
    <w:tbl>
      <w:tblPr>
        <w:tblW w:w="0" w:type="auto"/>
        <w:jc w:val="center"/>
        <w:tblLayout w:type="fixed"/>
        <w:tblLook w:val="04A0" w:firstRow="1" w:lastRow="0" w:firstColumn="1" w:lastColumn="0" w:noHBand="0" w:noVBand="1"/>
      </w:tblPr>
      <w:tblGrid>
        <w:gridCol w:w="2948"/>
        <w:gridCol w:w="1928"/>
        <w:gridCol w:w="3969"/>
      </w:tblGrid>
      <w:tr w:rsidR="00B3240E" w14:paraId="26E6A9AB" w14:textId="77777777">
        <w:trPr>
          <w:cantSplit/>
          <w:jc w:val="center"/>
        </w:trPr>
        <w:tc>
          <w:tcPr>
            <w:tcW w:w="2948" w:type="dxa"/>
            <w:tcBorders>
              <w:top w:val="single" w:sz="10" w:space="0" w:color="000000"/>
              <w:bottom w:val="single" w:sz="6" w:space="0" w:color="000000"/>
            </w:tcBorders>
            <w:shd w:val="clear" w:color="auto" w:fill="E7EEF7"/>
          </w:tcPr>
          <w:p w14:paraId="3B4E175F" w14:textId="77777777" w:rsidR="00B3240E" w:rsidRDefault="00FB5C43">
            <w:pPr>
              <w:keepNext/>
              <w:spacing w:after="20" w:line="240" w:lineRule="auto"/>
            </w:pPr>
            <w:r>
              <w:rPr>
                <w:rFonts w:ascii="Times New Roman" w:hAnsi="Times New Roman" w:eastAsia="Times New Roman" w:cs="Times New Roman"/>
                <w:b/>
                <w:bCs/>
                <w:sz w:val="20"/>
                <w:szCs w:val="20"/>
              </w:rPr>
              <w:t xml:space="preserve">Metrik</w:t>
            </w:r>
          </w:p>
        </w:tc>
        <w:tc>
          <w:tcPr>
            <w:tcW w:w="1928" w:type="dxa"/>
            <w:tcBorders>
              <w:top w:val="single" w:sz="10" w:space="0" w:color="000000"/>
              <w:bottom w:val="single" w:sz="6" w:space="0" w:color="000000"/>
            </w:tcBorders>
            <w:shd w:val="clear" w:color="auto" w:fill="E7EEF7"/>
          </w:tcPr>
          <w:p w14:paraId="3DE35AA6"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Hasil</w:t>
            </w:r>
          </w:p>
        </w:tc>
        <w:tc>
          <w:tcPr>
            <w:tcW w:w="3969" w:type="dxa"/>
            <w:tcBorders>
              <w:top w:val="single" w:sz="10" w:space="0" w:color="000000"/>
              <w:bottom w:val="single" w:sz="6" w:space="0" w:color="000000"/>
            </w:tcBorders>
            <w:shd w:val="clear" w:color="auto" w:fill="E7EEF7"/>
          </w:tcPr>
          <w:p w14:paraId="5619628D"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Ketentuan / catatan</w:t>
            </w:r>
          </w:p>
        </w:tc>
      </w:tr>
      <w:tr w:rsidR="00B3240E" w14:paraId="7154CB3B" w14:textId="77777777">
        <w:trPr>
          <w:cantSplit/>
          <w:jc w:val="center"/>
        </w:trPr>
        <w:tc>
          <w:tcPr>
            <w:tcW w:w="2948" w:type="dxa"/>
          </w:tcPr>
          <w:p w14:paraId="7A07D4EB" w14:textId="77777777" w:rsidR="00B3240E" w:rsidRDefault="00FB5C43">
            <w:pPr>
              <w:keepNext/>
              <w:spacing w:after="20" w:line="240" w:lineRule="auto"/>
            </w:pPr>
            <w:r>
              <w:rPr>
                <w:rFonts w:ascii="Times New Roman" w:hAnsi="Times New Roman" w:eastAsia="Times New Roman" w:cs="Times New Roman"/>
                <w:sz w:val="20"/>
                <w:szCs w:val="20"/>
              </w:rPr>
              <w:t xml:space="preserve">Ukuran model ONNX</w:t>
            </w:r>
          </w:p>
        </w:tc>
        <w:tc>
          <w:tcPr>
            <w:tcW w:w="1928" w:type="dxa"/>
          </w:tcPr>
          <w:p w14:paraId="1980265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 91 KB per horizon (0,09 MB)</w:t>
            </w:r>
          </w:p>
        </w:tc>
        <w:tc>
          <w:tcPr>
            <w:tcW w:w="3969" w:type="dxa"/>
          </w:tcPr>
          <w:p w14:paraId="644CCCAC"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&lt; 2 MB; 21 model total 1,9 MB, dimuat sesuai kebutuhan</w:t>
            </w:r>
          </w:p>
        </w:tc>
      </w:tr>
      <w:tr w:rsidR="00B3240E" w14:paraId="4F7547C8" w14:textId="77777777">
        <w:trPr>
          <w:cantSplit/>
          <w:jc w:val="center"/>
        </w:trPr>
        <w:tc>
          <w:tcPr>
            <w:tcW w:w="2948" w:type="dxa"/>
          </w:tcPr>
          <w:p w14:paraId="5D059416" w14:textId="77777777" w:rsidR="00B3240E" w:rsidRDefault="00FB5C43">
            <w:pPr>
              <w:keepNext/>
              <w:spacing w:after="20" w:line="240" w:lineRule="auto"/>
            </w:pPr>
            <w:r>
              <w:rPr>
                <w:rFonts w:ascii="Times New Roman" w:hAnsi="Times New Roman" w:eastAsia="Times New Roman" w:cs="Times New Roman"/>
                <w:sz w:val="20"/>
                <w:szCs w:val="20"/>
              </w:rPr>
              <w:t xml:space="preserve">Latensi median, ORT native (CPU)</w:t>
            </w:r>
          </w:p>
        </w:tc>
        <w:tc>
          <w:tcPr>
            <w:tcW w:w="1928" w:type="dxa"/>
          </w:tcPr>
          <w:p w14:paraId="3A0F015C"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0,006 ms</w:t>
            </w:r>
          </w:p>
        </w:tc>
        <w:tc>
          <w:tcPr>
            <w:tcW w:w="3969" w:type="dxa"/>
          </w:tcPr>
          <w:p w14:paraId="6CB3F971"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&lt; 5 ms; onnxruntime 1.29, 1.000 pengulangan</w:t>
            </w:r>
          </w:p>
        </w:tc>
      </w:tr>
      <w:tr w:rsidR="00B3240E" w14:paraId="27ADEEC0" w14:textId="77777777">
        <w:trPr>
          <w:cantSplit/>
          <w:jc w:val="center"/>
        </w:trPr>
        <w:tc>
          <w:tcPr>
            <w:tcW w:w="2948" w:type="dxa"/>
          </w:tcPr>
          <w:p w14:paraId="614F9481" w14:textId="77777777" w:rsidR="00B3240E" w:rsidRDefault="00FB5C43">
            <w:pPr>
              <w:keepNext/>
              <w:spacing w:after="20" w:line="240" w:lineRule="auto"/>
            </w:pPr>
            <w:r>
              <w:rPr>
                <w:rFonts w:ascii="Times New Roman" w:hAnsi="Times New Roman" w:eastAsia="Times New Roman" w:cs="Times New Roman"/>
                <w:sz w:val="20"/>
                <w:szCs w:val="20"/>
              </w:rPr>
              <w:t xml:space="preserve">Latensi median di peramban (WASM)</w:t>
            </w:r>
          </w:p>
        </w:tc>
        <w:tc>
          <w:tcPr>
            <w:tcW w:w="1928" w:type="dxa"/>
          </w:tcPr>
          <w:p w14:paraId="4500F254"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0,022 ms</w:t>
            </w:r>
          </w:p>
        </w:tc>
        <w:tc>
          <w:tcPr>
            <w:tcW w:w="3969" w:type="dxa"/>
          </w:tcPr>
          <w:p w14:paraId="505D55B5"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&lt; 5 ms; diukur di situs Vercel, rata-rata blok 50 prakiraan</w:t>
            </w:r>
          </w:p>
        </w:tc>
      </w:tr>
      <w:tr w:rsidR="00B3240E" w14:paraId="4E393B0D" w14:textId="77777777">
        <w:trPr>
          <w:cantSplit/>
          <w:jc w:val="center"/>
        </w:trPr>
        <w:tc>
          <w:tcPr>
            <w:tcW w:w="2948" w:type="dxa"/>
          </w:tcPr>
          <w:p w14:paraId="56AD081A" w14:textId="77777777" w:rsidR="00B3240E" w:rsidRDefault="00FB5C43">
            <w:pPr>
              <w:keepNext/>
              <w:spacing w:after="20" w:line="240" w:lineRule="auto"/>
            </w:pPr>
            <w:r>
              <w:rPr>
                <w:rFonts w:ascii="Times New Roman" w:hAnsi="Times New Roman" w:eastAsia="Times New Roman" w:cs="Times New Roman"/>
                <w:sz w:val="20"/>
                <w:szCs w:val="20"/>
              </w:rPr>
              <w:t xml:space="preserve">Selisih maks. ONNX vs XGBoost</w:t>
            </w:r>
          </w:p>
        </w:tc>
        <w:tc>
          <w:tcPr>
            <w:tcW w:w="1928" w:type="dxa"/>
          </w:tcPr>
          <w:p w14:paraId="471CAACE"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2,1 × 10⁻⁶</w:t>
            </w:r>
          </w:p>
        </w:tc>
        <w:tc>
          <w:tcPr>
            <w:tcW w:w="3969" w:type="dxa"/>
          </w:tcPr>
          <w:p w14:paraId="31D1871D"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Paritas numerik terpenuhi</w:t>
            </w:r>
          </w:p>
        </w:tc>
      </w:tr>
      <w:tr w:rsidR="00B3240E" w14:paraId="1346F5A3" w14:textId="77777777">
        <w:trPr>
          <w:cantSplit/>
          <w:jc w:val="center"/>
        </w:trPr>
        <w:tc>
          <w:tcPr>
            <w:tcW w:w="2948" w:type="dxa"/>
          </w:tcPr>
          <w:p w14:paraId="049B418F" w14:textId="77777777" w:rsidR="00B3240E" w:rsidRDefault="00FB5C43">
            <w:pPr>
              <w:keepNext/>
              <w:spacing w:after="20" w:line="240" w:lineRule="auto"/>
            </w:pPr>
            <w:r>
              <w:rPr>
                <w:rFonts w:ascii="Times New Roman" w:hAnsi="Times New Roman" w:eastAsia="Times New Roman" w:cs="Times New Roman"/>
                <w:sz w:val="20"/>
                <w:szCs w:val="20"/>
              </w:rPr>
              <w:t xml:space="preserve">Selisih maks. fitur JavaScript vs Python</w:t>
            </w:r>
          </w:p>
        </w:tc>
        <w:tc>
          <w:tcPr>
            <w:tcW w:w="1928" w:type="dxa"/>
          </w:tcPr>
          <w:p w14:paraId="532ECAA3"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0,05 Sm³/hari</w:t>
            </w:r>
          </w:p>
        </w:tc>
        <w:tc>
          <w:tcPr>
            <w:tcW w:w="3969" w:type="dxa"/>
          </w:tcPr>
          <w:p w14:paraId="4520B830"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351 titik × 3 horizon; setara presisi penyimpanan</w:t>
            </w:r>
          </w:p>
        </w:tc>
      </w:tr>
      <w:tr w:rsidR="00B3240E" w14:paraId="4E393B0D" w14:textId="77777777">
        <w:trPr>
          <w:cantSplit/>
          <w:jc w:val="center"/>
        </w:trPr>
        <w:tc>
          <w:tcPr>
            <w:tcW w:w="2948" w:type="dxa"/>
          </w:tcPr>
          <w:p w14:paraId="56AD081A" w14:textId="77777777" w:rsidR="00B3240E" w:rsidRDefault="00FB5C43">
            <w:pPr>
              <w:keepNext/>
              <w:spacing w:after="20" w:line="240" w:lineRule="auto"/>
            </w:pPr>
            <w:r>
              <w:rPr>
                <w:rFonts w:ascii="Times New Roman" w:hAnsi="Times New Roman" w:eastAsia="Times New Roman" w:cs="Times New Roman"/>
                <w:sz w:val="20"/>
                <w:szCs w:val="20"/>
              </w:rPr>
              <w:t xml:space="preserve">Runtime WASM (unduhan satu kali)</w:t>
            </w:r>
          </w:p>
        </w:tc>
        <w:tc>
          <w:tcPr>
            <w:tcW w:w="1928" w:type="dxa"/>
          </w:tcPr>
          <w:p w14:paraId="471CAACE"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11,2 MB</w:t>
            </w:r>
          </w:p>
        </w:tc>
        <w:tc>
          <w:tcPr>
            <w:tcW w:w="3969" w:type="dxa"/>
          </w:tcPr>
          <w:p w14:paraId="31D1871D"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Di-cache satu tahun; file terbesar repositori, jauh di bawah 100 MB</w:t>
            </w:r>
          </w:p>
        </w:tc>
      </w:tr>
      <w:tr w:rsidR="00B3240E" w14:paraId="6EF38A10" w14:textId="77777777">
        <w:trPr>
          <w:cantSplit/>
          <w:jc w:val="center"/>
        </w:trPr>
        <w:tc>
          <w:tcPr>
            <w:tcW w:w="2948" w:type="dxa"/>
            <w:tcBorders>
              <w:bottom w:val="single" w:sz="10" w:space="0" w:color="000000"/>
            </w:tcBorders>
          </w:tcPr>
          <w:p w14:paraId="244A2CC8" w14:textId="77777777" w:rsidR="00B3240E" w:rsidRDefault="00FB5C43">
            <w:pPr>
              <w:spacing w:after="20" w:line="240" w:lineRule="auto"/>
            </w:pPr>
            <w:r>
              <w:rPr>
                <w:rFonts w:ascii="Times New Roman" w:hAnsi="Times New Roman" w:eastAsia="Times New Roman" w:cs="Times New Roman"/>
                <w:sz w:val="20"/>
                <w:szCs w:val="20"/>
              </w:rPr>
              <w:t xml:space="preserve">Server inferensi / GPU cloud</w:t>
            </w:r>
          </w:p>
        </w:tc>
        <w:tc>
          <w:tcPr>
            <w:tcW w:w="1928" w:type="dxa"/>
            <w:tcBorders>
              <w:bottom w:val="single" w:sz="10" w:space="0" w:color="000000"/>
            </w:tcBorders>
          </w:tcPr>
          <w:p w14:paraId="4CA4C1D5" w14:textId="77777777" w:rsidR="00B3240E" w:rsidRDefault="00FB5C43">
            <w:pPr>
              <w:spacing w:after="20" w:line="240" w:lineRule="auto"/>
              <w:jc w:val="center"/>
            </w:pPr>
            <w:r>
              <w:rPr>
                <w:rFonts w:ascii="Times New Roman" w:hAnsi="Times New Roman" w:eastAsia="Times New Roman" w:cs="Times New Roman"/>
                <w:sz w:val="20"/>
                <w:szCs w:val="20"/>
              </w:rPr>
              <w:t xml:space="preserve">0</w:t>
            </w:r>
          </w:p>
        </w:tc>
        <w:tc>
          <w:tcPr>
            <w:tcW w:w="3969" w:type="dxa"/>
            <w:tcBorders>
              <w:bottom w:val="single" w:sz="10" w:space="0" w:color="000000"/>
            </w:tcBorders>
          </w:tcPr>
          <w:p w14:paraId="67ACE5AA" w14:textId="77777777" w:rsidR="00B3240E" w:rsidRDefault="00FB5C43">
            <w:pPr>
              <w:spacing w:after="20" w:line="240" w:lineRule="auto"/>
              <w:jc w:val="center"/>
            </w:pPr>
            <w:r>
              <w:rPr>
                <w:rFonts w:ascii="Times New Roman" w:hAnsi="Times New Roman" w:eastAsia="Times New Roman" w:cs="Times New Roman"/>
                <w:sz w:val="20"/>
                <w:szCs w:val="20"/>
              </w:rPr>
              <w:t xml:space="preserve">Inferensi di sisi klien</w:t>
            </w:r>
          </w:p>
        </w:tc>
      </w:tr>
    </w:tbl>
    <w:p w14:paraId="100489D1" w14:textId="77777777" w:rsidR="00B3240E" w:rsidRDefault="00B3240E">
      <w:pPr>
        <w:spacing w:after="40" w:line="276" w:lineRule="auto"/>
      </w:pPr>
    </w:p>
    <w:p w14:paraId="1927D019"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Model sangat ringan; 21 model hanya 1,9 MB total, dan peramban memuat tiga model (sekitar 270 KB) untuk satu tahun uji. Biaya unduhan terbesar ada pada </w:t>
      </w:r>
      <w:r>
        <w:rPr>
          <w:rFonts w:ascii="Times New Roman" w:hAnsi="Times New Roman" w:eastAsia="Times New Roman" w:cs="Times New Roman"/>
          <w:i/>
          <w:sz w:val="22"/>
          <w:szCs w:val="22"/>
        </w:rPr>
        <w:t xml:space="preserve">runtime</w:t>
      </w:r>
      <w:r>
        <w:rPr>
          <w:rFonts w:ascii="Times New Roman" w:hAnsi="Times New Roman" w:eastAsia="Times New Roman" w:cs="Times New Roman"/>
          <w:sz w:val="22"/>
          <w:szCs w:val="22"/>
        </w:rPr>
        <w:t xml:space="preserve"> WASM (11,2 MB) yang diunduh sekali lalu disimpan dalam </w:t>
      </w:r>
      <w:r>
        <w:rPr>
          <w:rFonts w:ascii="Times New Roman" w:hAnsi="Times New Roman" w:eastAsia="Times New Roman" w:cs="Times New Roman"/>
          <w:i/>
          <w:sz w:val="22"/>
          <w:szCs w:val="22"/>
        </w:rPr>
        <w:t xml:space="preserve">cache</w:t>
      </w:r>
      <w:r>
        <w:rPr>
          <w:rFonts w:ascii="Times New Roman" w:hAnsi="Times New Roman" w:eastAsia="Times New Roman" w:cs="Times New Roman"/>
          <w:sz w:val="22"/>
          <w:szCs w:val="22"/>
        </w:rPr>
        <w:t xml:space="preserve"> peramban. Latensi di peramban diukur sebagai rata-rata blok 50 prakiraan karena pewaktu peramban terlalu kasar untuk mengukur satu prakiraan. Pelatihan dan seluruh validasi selesai sekitar 17 detik di CPU tanpa GPU.</w:t>
      </w:r>
    </w:p>
    <w:p w14:paraId="27671943" w14:textId="77777777" w:rsidR="00B3240E" w:rsidRDefault="00FB5C43">
      <w:pPr>
        <w:pStyle w:val="Heading2"/>
        <w:spacing w:line="276" w:lineRule="auto"/>
      </w:pPr>
      <w:r>
        <w:rPr>
          <w:rFonts w:ascii="Times New Roman" w:hAnsi="Times New Roman" w:eastAsia="Times New Roman" w:cs="Times New Roman"/>
          <w:b/>
          <w:bCs/>
          <w:sz w:val="22"/>
          <w:szCs w:val="22"/>
        </w:rPr>
        <w:lastRenderedPageBreak/>
        <w:t>3.4 Explainable AI</w:t>
      </w:r>
    </w:p>
    <w:p w14:paraId="3940F270" w14:textId="77777777" w:rsidR="00B3240E" w:rsidRDefault="00FB5C43">
      <w:pPr>
        <w:keepNext/>
        <w:spacing w:after="0" w:line="276" w:lineRule="auto"/>
        <w:jc w:val="center"/>
      </w:pPr>
      <w:r>
        <w:rPr>
          <w:rFonts w:ascii="Times New Roman" w:hAnsi="Times New Roman" w:eastAsia="Times New Roman" w:cs="Times New Roman"/>
          <w:noProof/>
          <w:sz w:val="22"/>
          <w:szCs w:val="22"/>
        </w:rPr>
        <w:drawing>
          <wp:inline distT="0" distB="0" distL="0" distR="0" wp14:anchorId="67E75F38" wp14:editId="533135B1">
            <wp:extent cx="4320000" cy="1754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png"/>
                    <pic:cNvPicPr/>
                  </pic:nvPicPr>
                  <pic:blipFill>
                    <a:blip r:embed="rId12"/>
                    <a:stretch>
                      <a:fillRect/>
                    </a:stretch>
                  </pic:blipFill>
                  <pic:spPr>
                    <a:xfrm>
                      <a:off x="0" y="0"/>
                      <a:ext cx="4320000" cy="1754999"/>
                    </a:xfrm>
                    <a:prstGeom prst="rect">
                      <a:avLst/>
                    </a:prstGeom>
                  </pic:spPr>
                </pic:pic>
              </a:graphicData>
            </a:graphic>
          </wp:inline>
        </w:drawing>
      </w:r>
    </w:p>
    <w:p w14:paraId="0BA17707" w14:textId="77777777" w:rsidR="00B3240E" w:rsidRDefault="00FB5C43">
      <w:pPr>
        <w:spacing w:before="60" w:after="160" w:line="276" w:lineRule="auto"/>
        <w:jc w:val="center"/>
      </w:pPr>
      <w:r>
        <w:rPr>
          <w:rFonts w:ascii="Times New Roman" w:hAnsi="Times New Roman" w:eastAsia="Times New Roman" w:cs="Times New Roman"/>
          <w:b/>
          <w:bCs/>
          <w:sz w:val="20"/>
          <w:szCs w:val="20"/>
        </w:rPr>
        <w:t xml:space="preserve">Gambar 3.</w:t>
      </w:r>
      <w:r>
        <w:rPr>
          <w:rFonts w:ascii="Times New Roman" w:hAnsi="Times New Roman" w:eastAsia="Times New Roman" w:cs="Times New Roman"/>
          <w:sz w:val="20"/>
          <w:szCs w:val="20"/>
        </w:rPr>
        <w:t xml:space="preserve"> Rata-rata |kontribusi TreeSHAP| global per fitur pada titik uji </w:t>
      </w:r>
      <w:r>
        <w:rPr>
          <w:rFonts w:ascii="Times New Roman" w:hAnsi="Times New Roman" w:eastAsia="Times New Roman" w:cs="Times New Roman"/>
          <w:i/>
          <w:sz w:val="20"/>
          <w:szCs w:val="20"/>
        </w:rPr>
        <w:t xml:space="preserve">walk-forward</w:t>
      </w:r>
      <w:r>
        <w:rPr>
          <w:rFonts w:ascii="Times New Roman" w:hAnsi="Times New Roman" w:eastAsia="Times New Roman" w:cs="Times New Roman"/>
          <w:sz w:val="20"/>
          <w:szCs w:val="20"/>
        </w:rPr>
        <w:t xml:space="preserve"> (oranye: </w:t>
      </w:r>
      <w:r>
        <w:rPr>
          <w:rFonts w:ascii="Times New Roman" w:hAnsi="Times New Roman" w:eastAsia="Times New Roman" w:cs="Times New Roman"/>
          <w:i/>
          <w:sz w:val="20"/>
          <w:szCs w:val="20"/>
        </w:rPr>
        <w:t xml:space="preserve">uptime</w:t>
      </w:r>
      <w:r>
        <w:rPr>
          <w:rFonts w:ascii="Times New Roman" w:hAnsi="Times New Roman" w:eastAsia="Times New Roman" w:cs="Times New Roman"/>
          <w:sz w:val="20"/>
          <w:szCs w:val="20"/>
        </w:rPr>
        <w:t xml:space="preserve">; biru: injeksi air).</w:t>
      </w:r>
    </w:p>
    <w:p w14:paraId="4C5FEDD5"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Rata-rata |SHAP| tertinggi dimiliki uptime30 (77,1 Sm³/hari, 26% dari total), disusul oil_d1_m30 (38,0), whp7 (29,5), wc7 (27,2), log_m30 (21,5), dan log_gor7 (20,9); kedua fitur injeksi air bersama-sama menyumbang 9%. Dominasi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 sejalan dengan data: setelah periode berhenti, sumur cenderung pulih dari basis rendah, pola yang tidak tertangkap Arps. Namun ablasi menunjukkan fitur dengan SHAP besar belum tentu menurunkan galat (tekanan dan </w:t>
      </w:r>
      <w:r>
        <w:rPr>
          <w:rFonts w:ascii="Times New Roman" w:hAnsi="Times New Roman" w:eastAsia="Times New Roman" w:cs="Times New Roman"/>
          <w:i/>
          <w:sz w:val="22"/>
          <w:szCs w:val="22"/>
        </w:rPr>
        <w:t xml:space="preserve">choke</w:t>
      </w:r>
      <w:r>
        <w:rPr>
          <w:rFonts w:ascii="Times New Roman" w:hAnsi="Times New Roman" w:eastAsia="Times New Roman" w:cs="Times New Roman"/>
          <w:sz w:val="22"/>
          <w:szCs w:val="22"/>
        </w:rPr>
        <w:t xml:space="preserve"> memiliki nilai SHAP besar tetapi tidak menurunkan galat), sehingga SHAP dibaca sebagai penjelasan perilaku model, bukan kausalitas fisik reservoir.</w:t>
      </w:r>
    </w:p>
    <w:p w14:paraId="1733D741" w14:textId="1A15C688" w:rsidR="00B3240E" w:rsidRDefault="00E136CF">
      <w:pPr>
        <w:keepNext/>
        <w:spacing w:after="0" w:line="276" w:lineRule="auto"/>
        <w:jc w:val="center"/>
      </w:pPr>
      <w:r>
        <w:rPr>
          <w:rFonts w:ascii="Times New Roman" w:hAnsi="Times New Roman" w:eastAsia="Times New Roman" w:cs="Times New Roman"/>
          <w:noProof/>
          <w:sz w:val="22"/>
          <w:szCs w:val="22"/>
        </w:rPr>
        <w:drawing>
          <wp:inline distT="0" distB="0" distL="0" distR="0" wp14:anchorId="3AA87DEC" wp14:editId="3287AD72">
            <wp:extent cx="5760000" cy="1959182"/>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1959182"/>
                    </a:xfrm>
                    <a:prstGeom prst="rect">
                      <a:avLst/>
                    </a:prstGeom>
                    <a:noFill/>
                    <a:ln>
                      <a:noFill/>
                    </a:ln>
                  </pic:spPr>
                </pic:pic>
              </a:graphicData>
            </a:graphic>
          </wp:inline>
        </w:drawing>
      </w:r>
    </w:p>
    <w:p w14:paraId="3AD5880B" w14:textId="77777777" w:rsidR="00B3240E" w:rsidRDefault="00FB5C43">
      <w:pPr>
        <w:spacing w:before="60" w:after="160" w:line="276" w:lineRule="auto"/>
        <w:jc w:val="center"/>
      </w:pPr>
      <w:r>
        <w:rPr>
          <w:rFonts w:ascii="Times New Roman" w:hAnsi="Times New Roman" w:eastAsia="Times New Roman" w:cs="Times New Roman"/>
          <w:b/>
          <w:bCs/>
          <w:sz w:val="20"/>
          <w:szCs w:val="20"/>
        </w:rPr>
        <w:t xml:space="preserve">Gambar 4.</w:t>
      </w:r>
      <w:r>
        <w:rPr>
          <w:rFonts w:ascii="Times New Roman" w:hAnsi="Times New Roman" w:eastAsia="Times New Roman" w:cs="Times New Roman"/>
          <w:sz w:val="20"/>
          <w:szCs w:val="20"/>
        </w:rPr>
        <w:t xml:space="preserve"> (a) Prakiraan pada kasus contoh F-11, 30 Juni 2015, dengan rentang P90–P10; (b) WAPE 30 hari per tahun uji.</w:t>
      </w:r>
    </w:p>
    <w:p w14:paraId="2CD0E703"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Kasus contoh F-11 pada 30 Juni 2015 ditetapkan sebelum hasil dilihat dan menjadi isi tombol </w:t>
      </w:r>
      <w:r>
        <w:rPr>
          <w:rFonts w:ascii="Times New Roman" w:hAnsi="Times New Roman" w:eastAsia="Times New Roman" w:cs="Times New Roman"/>
          <w:i/>
          <w:sz w:val="22"/>
          <w:szCs w:val="22"/>
        </w:rPr>
        <w:t xml:space="preserve">Try Sample Data</w:t>
      </w:r>
      <w:r>
        <w:rPr>
          <w:rFonts w:ascii="Times New Roman" w:hAnsi="Times New Roman" w:eastAsia="Times New Roman" w:cs="Times New Roman"/>
          <w:sz w:val="22"/>
          <w:szCs w:val="22"/>
        </w:rPr>
        <w:t xml:space="preserve"> di aplikasi (Tabel 4). Prakiraan terpadu 1.498 Sm³/hari untuk 30 hari mendekati aktual 1.417 (galat 6%), tetapi pada 90 hari terlalu tinggi 27% (1.476 vs 1.162) karena laju turun lebih cepat daripada riwayatnya; aktual tetap berada di dalam rentang P90–P10 pada ketiga horizon. Satu kasus tidak membuktikan keunggulan, sehingga kasus ini dipakai untuk ilustrasi, bukan evaluasi.</w:t>
      </w:r>
    </w:p>
    <w:p w14:paraId="653B2FD6" w14:textId="77777777" w:rsidR="00B3240E" w:rsidRDefault="00FB5C43">
      <w:pPr>
        <w:keepNext/>
        <w:spacing w:before="120" w:after="60" w:line="276" w:lineRule="auto"/>
        <w:jc w:val="center"/>
      </w:pPr>
      <w:r>
        <w:rPr>
          <w:rFonts w:ascii="Times New Roman" w:hAnsi="Times New Roman" w:eastAsia="Times New Roman" w:cs="Times New Roman"/>
          <w:b/>
          <w:bCs/>
          <w:sz w:val="20"/>
          <w:szCs w:val="20"/>
        </w:rPr>
        <w:t xml:space="preserve">Tabel 4.</w:t>
      </w:r>
      <w:r>
        <w:rPr>
          <w:rFonts w:ascii="Times New Roman" w:hAnsi="Times New Roman" w:eastAsia="Times New Roman" w:cs="Times New Roman"/>
          <w:sz w:val="20"/>
          <w:szCs w:val="20"/>
        </w:rPr>
        <w:t xml:space="preserve"> Kasus contoh </w:t>
      </w:r>
      <w:r>
        <w:rPr>
          <w:rFonts w:ascii="Times New Roman" w:hAnsi="Times New Roman" w:eastAsia="Times New Roman" w:cs="Times New Roman"/>
          <w:i/>
          <w:sz w:val="20"/>
          <w:szCs w:val="20"/>
        </w:rPr>
        <w:t xml:space="preserve">Try Sample Data</w:t>
      </w:r>
      <w:r>
        <w:rPr>
          <w:rFonts w:ascii="Times New Roman" w:hAnsi="Times New Roman" w:eastAsia="Times New Roman" w:cs="Times New Roman"/>
          <w:sz w:val="20"/>
          <w:szCs w:val="20"/>
        </w:rPr>
        <w:t xml:space="preserve"> (F-11, 30 Juni 2015; </w:t>
      </w:r>
      <w:r>
        <w:rPr>
          <w:rFonts w:ascii="Times New Roman" w:hAnsi="Times New Roman" w:eastAsia="Times New Roman" w:cs="Times New Roman"/>
          <w:i/>
          <w:sz w:val="20"/>
          <w:szCs w:val="20"/>
        </w:rPr>
        <w:t xml:space="preserve">persistence</w:t>
      </w:r>
      <w:r>
        <w:rPr>
          <w:rFonts w:ascii="Times New Roman" w:hAnsi="Times New Roman" w:eastAsia="Times New Roman" w:cs="Times New Roman"/>
          <w:sz w:val="20"/>
          <w:szCs w:val="20"/>
        </w:rPr>
        <w:t xml:space="preserve"> = 1.608 untuk semua horizon); rata-rata laju minyak dalam Sm³/hari.</w:t>
      </w:r>
    </w:p>
    <w:tbl>
      <w:tblPr>
        <w:tblW w:w="0" w:type="auto"/>
        <w:jc w:val="center"/>
        <w:tblLayout w:type="fixed"/>
        <w:tblLook w:val="04A0" w:firstRow="1" w:lastRow="0" w:firstColumn="1" w:lastColumn="0" w:noHBand="0" w:noVBand="1"/>
      </w:tblPr>
      <w:tblGrid>
        <w:gridCol w:w="2268"/>
        <w:gridCol w:w="1134"/>
        <w:gridCol w:w="1134"/>
        <w:gridCol w:w="1247"/>
        <w:gridCol w:w="1587"/>
        <w:gridCol w:w="1474"/>
      </w:tblGrid>
      <w:tr w:rsidR="00B3240E" w14:paraId="46B7AC46" w14:textId="77777777">
        <w:trPr>
          <w:cantSplit/>
          <w:jc w:val="center"/>
        </w:trPr>
        <w:tc>
          <w:tcPr>
            <w:tcW w:w="2268" w:type="dxa"/>
            <w:tcBorders>
              <w:top w:val="single" w:sz="10" w:space="0" w:color="000000"/>
              <w:bottom w:val="single" w:sz="6" w:space="0" w:color="000000"/>
            </w:tcBorders>
            <w:shd w:val="clear" w:color="auto" w:fill="E7EEF7"/>
          </w:tcPr>
          <w:p w14:paraId="2AA7051A" w14:textId="77777777" w:rsidR="00B3240E" w:rsidRDefault="00FB5C43">
            <w:pPr>
              <w:keepNext/>
              <w:spacing w:after="20" w:line="240" w:lineRule="auto"/>
            </w:pPr>
            <w:r>
              <w:rPr>
                <w:rFonts w:ascii="Times New Roman" w:hAnsi="Times New Roman" w:eastAsia="Times New Roman" w:cs="Times New Roman"/>
                <w:b/>
                <w:bCs/>
                <w:sz w:val="20"/>
                <w:szCs w:val="20"/>
              </w:rPr>
              <w:t xml:space="preserve">Horizon</w:t>
            </w:r>
          </w:p>
        </w:tc>
        <w:tc>
          <w:tcPr>
            <w:tcW w:w="1134" w:type="dxa"/>
            <w:tcBorders>
              <w:top w:val="single" w:sz="10" w:space="0" w:color="000000"/>
              <w:bottom w:val="single" w:sz="6" w:space="0" w:color="000000"/>
            </w:tcBorders>
            <w:shd w:val="clear" w:color="auto" w:fill="E7EEF7"/>
          </w:tcPr>
          <w:p w14:paraId="647B808C"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Aktual</w:t>
            </w:r>
          </w:p>
        </w:tc>
        <w:tc>
          <w:tcPr>
            <w:tcW w:w="1134" w:type="dxa"/>
            <w:tcBorders>
              <w:top w:val="single" w:sz="10" w:space="0" w:color="000000"/>
              <w:bottom w:val="single" w:sz="6" w:space="0" w:color="000000"/>
            </w:tcBorders>
            <w:shd w:val="clear" w:color="auto" w:fill="E7EEF7"/>
          </w:tcPr>
          <w:p w14:paraId="70FF6D59"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Terpadu P50</w:t>
            </w:r>
          </w:p>
        </w:tc>
        <w:tc>
          <w:tcPr>
            <w:tcW w:w="1247" w:type="dxa"/>
            <w:tcBorders>
              <w:top w:val="single" w:sz="10" w:space="0" w:color="000000"/>
              <w:bottom w:val="single" w:sz="6" w:space="0" w:color="000000"/>
            </w:tcBorders>
            <w:shd w:val="clear" w:color="auto" w:fill="E7EEF7"/>
          </w:tcPr>
          <w:p w14:paraId="1212DE27"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Rentang P90–P10</w:t>
            </w:r>
          </w:p>
        </w:tc>
        <w:tc>
          <w:tcPr>
            <w:tcW w:w="1587" w:type="dxa"/>
            <w:tcBorders>
              <w:top w:val="single" w:sz="10" w:space="0" w:color="000000"/>
              <w:bottom w:val="single" w:sz="6" w:space="0" w:color="000000"/>
            </w:tcBorders>
            <w:shd w:val="clear" w:color="auto" w:fill="E7EEF7"/>
          </w:tcPr>
          <w:p w14:paraId="78E14A84"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XGBoost</w:t>
            </w:r>
          </w:p>
        </w:tc>
        <w:tc>
          <w:tcPr>
            <w:tcW w:w="1474" w:type="dxa"/>
            <w:tcBorders>
              <w:top w:val="single" w:sz="10" w:space="0" w:color="000000"/>
              <w:bottom w:val="single" w:sz="6" w:space="0" w:color="000000"/>
            </w:tcBorders>
            <w:shd w:val="clear" w:color="auto" w:fill="E7EEF7"/>
          </w:tcPr>
          <w:p w14:paraId="75F4ADAD"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Arps</w:t>
            </w:r>
          </w:p>
        </w:tc>
      </w:tr>
      <w:tr w:rsidR="00B3240E" w14:paraId="16A5D23B" w14:textId="77777777">
        <w:trPr>
          <w:cantSplit/>
          <w:jc w:val="center"/>
        </w:trPr>
        <w:tc>
          <w:tcPr>
            <w:tcW w:w="2268" w:type="dxa"/>
          </w:tcPr>
          <w:p w14:paraId="0F58DEF6" w14:textId="77777777" w:rsidR="00B3240E" w:rsidRDefault="00FB5C43">
            <w:pPr>
              <w:keepNext/>
              <w:spacing w:after="20" w:line="240" w:lineRule="auto"/>
            </w:pPr>
            <w:r>
              <w:rPr>
                <w:rFonts w:ascii="Times New Roman" w:hAnsi="Times New Roman" w:eastAsia="Times New Roman" w:cs="Times New Roman"/>
                <w:sz w:val="20"/>
                <w:szCs w:val="20"/>
              </w:rPr>
              <w:t xml:space="preserve">30 hari</w:t>
            </w:r>
          </w:p>
        </w:tc>
        <w:tc>
          <w:tcPr>
            <w:tcW w:w="1134" w:type="dxa"/>
          </w:tcPr>
          <w:p w14:paraId="5F6E3B90"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1.417</w:t>
            </w:r>
          </w:p>
        </w:tc>
        <w:tc>
          <w:tcPr>
            <w:tcW w:w="1134" w:type="dxa"/>
          </w:tcPr>
          <w:p w14:paraId="22EFE5F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1.498</w:t>
            </w:r>
          </w:p>
        </w:tc>
        <w:tc>
          <w:tcPr>
            <w:tcW w:w="1247" w:type="dxa"/>
          </w:tcPr>
          <w:p w14:paraId="68572394"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938–1.737</w:t>
            </w:r>
          </w:p>
        </w:tc>
        <w:tc>
          <w:tcPr>
            <w:tcW w:w="1587" w:type="dxa"/>
          </w:tcPr>
          <w:p w14:paraId="71FCCA97"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1.476</w:t>
            </w:r>
          </w:p>
        </w:tc>
        <w:tc>
          <w:tcPr>
            <w:tcW w:w="1474" w:type="dxa"/>
          </w:tcPr>
          <w:p w14:paraId="09F4FD4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1.411</w:t>
            </w:r>
          </w:p>
        </w:tc>
      </w:tr>
      <w:tr w:rsidR="00B3240E" w14:paraId="15BC6BA5" w14:textId="77777777">
        <w:trPr>
          <w:cantSplit/>
          <w:jc w:val="center"/>
        </w:trPr>
        <w:tc>
          <w:tcPr>
            <w:tcW w:w="2268" w:type="dxa"/>
          </w:tcPr>
          <w:p w14:paraId="727EECCF" w14:textId="77777777" w:rsidR="00B3240E" w:rsidRDefault="00FB5C43">
            <w:pPr>
              <w:keepNext/>
              <w:spacing w:after="20" w:line="240" w:lineRule="auto"/>
            </w:pPr>
            <w:r>
              <w:rPr>
                <w:rFonts w:ascii="Times New Roman" w:hAnsi="Times New Roman" w:eastAsia="Times New Roman" w:cs="Times New Roman"/>
                <w:sz w:val="20"/>
                <w:szCs w:val="20"/>
              </w:rPr>
              <w:t xml:space="preserve">60 hari</w:t>
            </w:r>
          </w:p>
        </w:tc>
        <w:tc>
          <w:tcPr>
            <w:tcW w:w="1134" w:type="dxa"/>
          </w:tcPr>
          <w:p w14:paraId="0A4FB711"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1.247</w:t>
            </w:r>
          </w:p>
        </w:tc>
        <w:tc>
          <w:tcPr>
            <w:tcW w:w="1134" w:type="dxa"/>
          </w:tcPr>
          <w:p w14:paraId="2F2EB003"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1.505</w:t>
            </w:r>
          </w:p>
        </w:tc>
        <w:tc>
          <w:tcPr>
            <w:tcW w:w="1247" w:type="dxa"/>
          </w:tcPr>
          <w:p w14:paraId="2D233CB5"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941–1.667</w:t>
            </w:r>
          </w:p>
        </w:tc>
        <w:tc>
          <w:tcPr>
            <w:tcW w:w="1587" w:type="dxa"/>
          </w:tcPr>
          <w:p w14:paraId="3BDCA885"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1.498</w:t>
            </w:r>
          </w:p>
        </w:tc>
        <w:tc>
          <w:tcPr>
            <w:tcW w:w="1474" w:type="dxa"/>
          </w:tcPr>
          <w:p w14:paraId="1B39DC12"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1.409</w:t>
            </w:r>
          </w:p>
        </w:tc>
      </w:tr>
      <w:tr w:rsidR="00B3240E" w14:paraId="3343FECE" w14:textId="77777777">
        <w:trPr>
          <w:cantSplit/>
          <w:jc w:val="center"/>
        </w:trPr>
        <w:tc>
          <w:tcPr>
            <w:tcW w:w="2268" w:type="dxa"/>
          </w:tcPr>
          <w:p w14:paraId="787A48E4" w14:textId="77777777" w:rsidR="00B3240E" w:rsidRDefault="00FB5C43">
            <w:pPr>
              <w:keepNext/>
              <w:spacing w:after="20" w:line="240" w:lineRule="auto"/>
            </w:pPr>
            <w:r>
              <w:rPr>
                <w:rFonts w:ascii="Times New Roman" w:hAnsi="Times New Roman" w:eastAsia="Times New Roman" w:cs="Times New Roman"/>
                <w:sz w:val="20"/>
                <w:szCs w:val="20"/>
              </w:rPr>
              <w:t xml:space="preserve">90 hari</w:t>
            </w:r>
          </w:p>
        </w:tc>
        <w:tc>
          <w:tcPr>
            <w:tcW w:w="1134" w:type="dxa"/>
          </w:tcPr>
          <w:p w14:paraId="064B5CA0"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1.162</w:t>
            </w:r>
          </w:p>
        </w:tc>
        <w:tc>
          <w:tcPr>
            <w:tcW w:w="1134" w:type="dxa"/>
          </w:tcPr>
          <w:p w14:paraId="142D1B1A"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1.476</w:t>
            </w:r>
          </w:p>
        </w:tc>
        <w:tc>
          <w:tcPr>
            <w:tcW w:w="1247" w:type="dxa"/>
          </w:tcPr>
          <w:p w14:paraId="21757808"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954–1.607</w:t>
            </w:r>
          </w:p>
        </w:tc>
        <w:tc>
          <w:tcPr>
            <w:tcW w:w="1587" w:type="dxa"/>
          </w:tcPr>
          <w:p w14:paraId="328A9E9A"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1.414</w:t>
            </w:r>
          </w:p>
        </w:tc>
        <w:tc>
          <w:tcPr>
            <w:tcW w:w="1474" w:type="dxa"/>
          </w:tcPr>
          <w:p w14:paraId="0AF34FAB"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1.407</w:t>
            </w:r>
          </w:p>
        </w:tc>
      </w:tr>
    </w:tbl>
    <w:p w14:paraId="012DB497" w14:textId="77777777" w:rsidR="00B3240E" w:rsidRDefault="00B3240E">
      <w:pPr>
        <w:spacing w:after="40" w:line="276" w:lineRule="auto"/>
      </w:pPr>
    </w:p>
    <w:p w14:paraId="5175A72C"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Cakupan rentang P90–P10 pada kalibrasi </w:t>
      </w:r>
      <w:r>
        <w:rPr>
          <w:rFonts w:ascii="Times New Roman" w:hAnsi="Times New Roman" w:eastAsia="Times New Roman" w:cs="Times New Roman"/>
          <w:i/>
          <w:sz w:val="22"/>
          <w:szCs w:val="22"/>
        </w:rPr>
        <w:t xml:space="preserve">leave-one-year-out</w:t>
      </w:r>
      <w:r>
        <w:rPr>
          <w:rFonts w:ascii="Times New Roman" w:hAnsi="Times New Roman" w:eastAsia="Times New Roman" w:cs="Times New Roman"/>
          <w:sz w:val="22"/>
          <w:szCs w:val="22"/>
        </w:rPr>
        <w:t xml:space="preserve"> adalah 78,5%, 77,0%, dan 76,0% untuk 30, 60, dan 90 hari, sedikit di bawah nominal 80%, sehingga rentang ini sebaiknya dibaca sebagai batas bawah ketidakpastian. Untuk peringatan dini penurunan produksi (laju 30 hari ke depan &lt; 70% laju 30 hari terakhir; prevalensi 14,4%), skor dari prakiraan terpadu hanya mencapai PR-AUC 0,148, hampir sama dengan tebakan acak, sedangkan skor gabungan eksploratif dengan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 7 hari mencapai 0,227 (1,6× acak). Penyebab </w:t>
      </w:r>
      <w:r>
        <w:rPr>
          <w:rFonts w:ascii="Times New Roman" w:hAnsi="Times New Roman" w:eastAsia="Times New Roman" w:cs="Times New Roman"/>
          <w:i/>
          <w:sz w:val="22"/>
          <w:szCs w:val="22"/>
        </w:rPr>
        <w:t xml:space="preserve">shut-in</w:t>
      </w:r>
      <w:r>
        <w:rPr>
          <w:rFonts w:ascii="Times New Roman" w:hAnsi="Times New Roman" w:eastAsia="Times New Roman" w:cs="Times New Roman"/>
          <w:sz w:val="22"/>
          <w:szCs w:val="22"/>
        </w:rPr>
        <w:t xml:space="preserve"> tidak tercatat di data, sehingga fitur ini diposisikan sebagai prioritas pemeriksaan, bukan alarm otomatis.</w:t>
      </w:r>
    </w:p>
    <w:p w14:paraId="299B242B" w14:textId="77777777" w:rsidR="00B3240E" w:rsidRDefault="00FB5C43">
      <w:pPr>
        <w:pStyle w:val="Heading2"/>
        <w:spacing w:line="276" w:lineRule="auto"/>
      </w:pPr>
      <w:r>
        <w:rPr>
          <w:rFonts w:ascii="Times New Roman" w:hAnsi="Times New Roman" w:eastAsia="Times New Roman" w:cs="Times New Roman"/>
          <w:b/>
          <w:bCs/>
          <w:sz w:val="22"/>
          <w:szCs w:val="22"/>
        </w:rPr>
        <w:t>3.5 Reproduksibilitas</w:t>
      </w:r>
    </w:p>
    <w:p w14:paraId="3FC75B1D"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Seluruh angka laporan ini dihasilkan oleh satu skrip, src/build_data.py, yang membersihkan data, menjalankan validasi, mengekspor 21 model ONNX, dan menulis public/data/cockpit.json, yaitu berkas yang sama yang ditampilkan aplikasi web; dengan demikian angka laporan dan aplikasi identik. Skrip dijalankan dengan xgboost 3.4.1, pandas 3.0.2, dan onnxruntime 1.24.4, dan selesai sekitar 17 detik. Data mentah tidak disertakan di repositori karena lisensi Equinor; pengguna mengunduhnya sendiri ke data/raw/.</w:t>
      </w:r>
    </w:p>
    <w:p w14:paraId="5DFF4B0A" w14:textId="77777777" w:rsidR="00B3240E" w:rsidRDefault="00FB5C43">
      <w:pPr>
        <w:pStyle w:val="Heading2"/>
        <w:spacing w:line="276" w:lineRule="auto"/>
      </w:pPr>
      <w:r>
        <w:rPr>
          <w:rFonts w:ascii="Times New Roman" w:hAnsi="Times New Roman" w:eastAsia="Times New Roman" w:cs="Times New Roman"/>
          <w:b/>
          <w:bCs/>
          <w:sz w:val="22"/>
          <w:szCs w:val="22"/>
        </w:rPr>
        <w:t>3.6 Keterbatasan</w:t>
      </w:r>
    </w:p>
    <w:p w14:paraId="25EEA0DE" w14:textId="77777777" w:rsidR="00B3240E" w:rsidRDefault="00FB5C43">
      <w:pPr>
        <w:spacing w:line="276" w:lineRule="auto"/>
        <w:jc w:val="both"/>
      </w:pPr>
      <w:r>
        <w:rPr>
          <w:rFonts w:ascii="Times New Roman" w:hAnsi="Times New Roman" w:eastAsia="Times New Roman" w:cs="Times New Roman"/>
          <w:sz w:val="22"/>
          <w:szCs w:val="22"/>
        </w:rPr>
        <w:t xml:space="preserve">(1) Statistik. Satu </w:t>
      </w:r>
      <w:r>
        <w:rPr>
          <w:rFonts w:ascii="Times New Roman" w:hAnsi="Times New Roman" w:eastAsia="Times New Roman" w:cs="Times New Roman"/>
          <w:i/>
          <w:sz w:val="22"/>
          <w:szCs w:val="22"/>
        </w:rPr>
        <w:t xml:space="preserve">seed</w:t>
      </w:r>
      <w:r>
        <w:rPr>
          <w:rFonts w:ascii="Times New Roman" w:hAnsi="Times New Roman" w:eastAsia="Times New Roman" w:cs="Times New Roman"/>
          <w:sz w:val="22"/>
          <w:szCs w:val="22"/>
        </w:rPr>
        <w:t xml:space="preserve"> tanpa selang kepercayaan; jendela target saling tumpang tindih sehingga titik uji tidak independen, dan selisih antarmetode belum diuji signifikansinya (misalnya dengan </w:t>
      </w:r>
      <w:r>
        <w:rPr>
          <w:rFonts w:ascii="Times New Roman" w:hAnsi="Times New Roman" w:eastAsia="Times New Roman" w:cs="Times New Roman"/>
          <w:i/>
          <w:sz w:val="22"/>
          <w:szCs w:val="22"/>
        </w:rPr>
        <w:t xml:space="preserve">bootstrap</w:t>
      </w:r>
      <w:r>
        <w:rPr>
          <w:rFonts w:ascii="Times New Roman" w:hAnsi="Times New Roman" w:eastAsia="Times New Roman" w:cs="Times New Roman"/>
          <w:sz w:val="22"/>
          <w:szCs w:val="22"/>
        </w:rPr>
        <w:t xml:space="preserve"> blok).</w:t>
      </w:r>
    </w:p>
    <w:p w14:paraId="4E9E1D25" w14:textId="77777777" w:rsidR="00B3240E" w:rsidRDefault="00FB5C43">
      <w:pPr>
        <w:spacing w:line="276" w:lineRule="auto"/>
        <w:jc w:val="both"/>
      </w:pPr>
      <w:r>
        <w:rPr>
          <w:rFonts w:ascii="Times New Roman" w:hAnsi="Times New Roman" w:eastAsia="Times New Roman" w:cs="Times New Roman"/>
          <w:sz w:val="22"/>
          <w:szCs w:val="22"/>
        </w:rPr>
        <w:t xml:space="preserve">(2) Data. Hanya lima sumur dari satu lapangan, dengan F-12 dan F-14 menyumbang 61% titik uji; generalisasi ke lapangan lain belum terbukti.</w:t>
      </w:r>
    </w:p>
    <w:p w14:paraId="22D0ECA2" w14:textId="77777777" w:rsidR="00B3240E" w:rsidRDefault="00FB5C43">
      <w:pPr>
        <w:spacing w:line="276" w:lineRule="auto"/>
        <w:jc w:val="both"/>
      </w:pPr>
      <w:r>
        <w:rPr>
          <w:rFonts w:ascii="Times New Roman" w:hAnsi="Times New Roman" w:eastAsia="Times New Roman" w:cs="Times New Roman"/>
          <w:sz w:val="22"/>
          <w:szCs w:val="22"/>
        </w:rPr>
        <w:t xml:space="preserve">(3) Asumsi. Hiperparameter tidak dioptimasi, Arps memakai </w:t>
      </w:r>
      <w:r>
        <w:rPr>
          <w:rFonts w:ascii="Times New Roman" w:hAnsi="Times New Roman" w:eastAsia="Times New Roman" w:cs="Times New Roman"/>
          <w:i/>
          <w:sz w:val="22"/>
          <w:szCs w:val="22"/>
        </w:rPr>
        <w:t xml:space="preserve">fallback</w:t>
      </w:r>
      <w:r>
        <w:rPr>
          <w:rFonts w:ascii="Times New Roman" w:hAnsi="Times New Roman" w:eastAsia="Times New Roman" w:cs="Times New Roman"/>
          <w:sz w:val="22"/>
          <w:szCs w:val="22"/>
        </w:rPr>
        <w:t xml:space="preserve"> m30 pada sebagian titik, dan </w:t>
      </w:r>
      <w:r>
        <w:rPr>
          <w:rFonts w:ascii="Times New Roman" w:hAnsi="Times New Roman" w:eastAsia="Times New Roman" w:cs="Times New Roman"/>
          <w:i/>
          <w:sz w:val="22"/>
          <w:szCs w:val="22"/>
        </w:rPr>
        <w:t xml:space="preserve">grid</w:t>
      </w:r>
      <w:r>
        <w:rPr>
          <w:rFonts w:ascii="Times New Roman" w:hAnsi="Times New Roman" w:eastAsia="Times New Roman" w:cs="Times New Roman"/>
          <w:sz w:val="22"/>
          <w:szCs w:val="22"/>
        </w:rPr>
        <w:t xml:space="preserve"> Arps kadang mencapai batasnya (b = 1, Dᵢ = 10⁻⁴), misalnya pada kasus contoh.</w:t>
      </w:r>
    </w:p>
    <w:p w14:paraId="4412D4AC" w14:textId="77777777" w:rsidR="00B3240E" w:rsidRDefault="00FB5C43">
      <w:pPr>
        <w:spacing w:line="276" w:lineRule="auto"/>
        <w:jc w:val="both"/>
      </w:pPr>
      <w:r>
        <w:rPr>
          <w:rFonts w:ascii="Times New Roman" w:hAnsi="Times New Roman" w:eastAsia="Times New Roman" w:cs="Times New Roman"/>
          <w:sz w:val="22"/>
          <w:szCs w:val="22"/>
        </w:rPr>
        <w:t xml:space="preserve">(4) Ketidakpastian. Rentang P90–P10 sedikit terlalu sempit (76–79% vs 80%) dan dikalibrasi lintas sumur, sehingga per sumur bisa lebih meleset.</w:t>
      </w:r>
    </w:p>
    <w:p w14:paraId="2175B1D0" w14:textId="77777777" w:rsidR="00B3240E" w:rsidRDefault="00FB5C43">
      <w:pPr>
        <w:spacing w:line="276" w:lineRule="auto"/>
        <w:jc w:val="both"/>
      </w:pPr>
      <w:r>
        <w:rPr>
          <w:rFonts w:ascii="Times New Roman" w:hAnsi="Times New Roman" w:eastAsia="Times New Roman" w:cs="Times New Roman"/>
          <w:sz w:val="22"/>
          <w:szCs w:val="22"/>
        </w:rPr>
        <w:t xml:space="preserve">(5) Ekonomi. Harga, OPEX, CAPEX, dan </w:t>
      </w:r>
      <w:r>
        <w:rPr>
          <w:rFonts w:ascii="Times New Roman" w:hAnsi="Times New Roman" w:eastAsia="Times New Roman" w:cs="Times New Roman"/>
          <w:i/>
          <w:sz w:val="22"/>
          <w:szCs w:val="22"/>
        </w:rPr>
        <w:t xml:space="preserve">uplift</w:t>
      </w:r>
      <w:r>
        <w:rPr>
          <w:rFonts w:ascii="Times New Roman" w:hAnsi="Times New Roman" w:eastAsia="Times New Roman" w:cs="Times New Roman"/>
          <w:sz w:val="22"/>
          <w:szCs w:val="22"/>
        </w:rPr>
        <w:t xml:space="preserve"> intervensi pada aplikasi adalah asumsi pengguna, bukan data Volve; estimasi produksi tertunda bersifat heuristik dari jam operasi.</w:t>
      </w:r>
    </w:p>
    <w:p w14:paraId="3B333E8C" w14:textId="77777777" w:rsidR="00B3240E" w:rsidRDefault="00FB5C43">
      <w:pPr>
        <w:spacing w:line="276" w:lineRule="auto"/>
        <w:jc w:val="both"/>
      </w:pPr>
      <w:r>
        <w:rPr>
          <w:rFonts w:ascii="Times New Roman" w:hAnsi="Times New Roman" w:eastAsia="Times New Roman" w:cs="Times New Roman"/>
          <w:sz w:val="22"/>
          <w:szCs w:val="22"/>
        </w:rPr>
        <w:t xml:space="preserve">(6) Metode. Model inti adalah </w:t>
      </w:r>
      <w:r>
        <w:rPr>
          <w:rFonts w:ascii="Times New Roman" w:hAnsi="Times New Roman" w:eastAsia="Times New Roman" w:cs="Times New Roman"/>
          <w:i/>
          <w:sz w:val="22"/>
          <w:szCs w:val="22"/>
        </w:rPr>
        <w:t xml:space="preserve">gradient boosting</w:t>
      </w:r>
      <w:r>
        <w:rPr>
          <w:rFonts w:ascii="Times New Roman" w:hAnsi="Times New Roman" w:eastAsia="Times New Roman" w:cs="Times New Roman"/>
          <w:sz w:val="22"/>
          <w:szCs w:val="22"/>
        </w:rPr>
        <w:t xml:space="preserve"> berbasis pohon, bukan jaringan saraf dalam; tidak ada tekanan reservoir, </w:t>
      </w:r>
      <w:r>
        <w:rPr>
          <w:rFonts w:ascii="Times New Roman" w:hAnsi="Times New Roman" w:eastAsia="Times New Roman" w:cs="Times New Roman"/>
          <w:i/>
          <w:sz w:val="22"/>
          <w:szCs w:val="22"/>
        </w:rPr>
        <w:t xml:space="preserve">material balance</w:t>
      </w:r>
      <w:r>
        <w:rPr>
          <w:rFonts w:ascii="Times New Roman" w:hAnsi="Times New Roman" w:eastAsia="Times New Roman" w:cs="Times New Roman"/>
          <w:sz w:val="22"/>
          <w:szCs w:val="22"/>
        </w:rPr>
        <w:t xml:space="preserve">, atau simulasi reservoir.</w:t>
      </w:r>
    </w:p>
    <w:p w14:paraId="37F34D5D" w14:textId="77777777" w:rsidR="00B3240E" w:rsidRDefault="00FB5C43">
      <w:pPr>
        <w:pStyle w:val="Heading1"/>
        <w:spacing w:line="276" w:lineRule="auto"/>
      </w:pPr>
      <w:r>
        <w:rPr>
          <w:rFonts w:ascii="Times New Roman" w:hAnsi="Times New Roman" w:eastAsia="Times New Roman" w:cs="Times New Roman"/>
          <w:b/>
          <w:bCs/>
          <w:sz w:val="24"/>
          <w:szCs w:val="24"/>
        </w:rPr>
        <w:t>4. Analisis Dampak Operasional dan Estimasi Bisnis</w:t>
      </w:r>
    </w:p>
    <w:p w14:paraId="0BEBADB9"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Solusi ini menyasar </w:t>
      </w:r>
      <w:r>
        <w:rPr>
          <w:rFonts w:ascii="Times New Roman" w:hAnsi="Times New Roman" w:eastAsia="Times New Roman" w:cs="Times New Roman"/>
          <w:sz w:val="22"/>
          <w:szCs w:val="22"/>
        </w:rPr>
        <w:t>Pilar 2</w:t>
      </w:r>
      <w:r>
        <w:rPr>
          <w:rFonts w:ascii="Times New Roman" w:hAnsi="Times New Roman" w:eastAsia="Times New Roman" w:cs="Times New Roman"/>
          <w:sz w:val="22"/>
          <w:szCs w:val="22"/>
        </w:rPr>
        <w:t xml:space="preserve"> (optimasi produksi): prakiraan 30 hari per sumur dipakai untuk perencanaan </w:t>
      </w:r>
      <w:r>
        <w:rPr>
          <w:rFonts w:ascii="Times New Roman" w:hAnsi="Times New Roman" w:eastAsia="Times New Roman" w:cs="Times New Roman"/>
          <w:i/>
          <w:sz w:val="22"/>
          <w:szCs w:val="22"/>
        </w:rPr>
        <w:t>lifting</w:t>
      </w:r>
      <w:r>
        <w:rPr>
          <w:rFonts w:ascii="Times New Roman" w:hAnsi="Times New Roman" w:eastAsia="Times New Roman" w:cs="Times New Roman"/>
          <w:sz w:val="22"/>
          <w:szCs w:val="22"/>
        </w:rPr>
        <w:t xml:space="preserve">, alokasi kapasitas, dan menentukan sumur prioritas intervensi. Pada </w:t>
      </w:r>
      <w:r>
        <w:rPr>
          <w:rFonts w:ascii="Times New Roman" w:hAnsi="Times New Roman" w:eastAsia="Times New Roman" w:cs="Times New Roman"/>
          <w:sz w:val="22"/>
          <w:szCs w:val="22"/>
        </w:rPr>
        <w:t>Pilar 3</w:t>
      </w:r>
      <w:r>
        <w:rPr>
          <w:rFonts w:ascii="Times New Roman" w:hAnsi="Times New Roman" w:eastAsia="Times New Roman" w:cs="Times New Roman"/>
          <w:sz w:val="22"/>
          <w:szCs w:val="22"/>
        </w:rPr>
        <w:t xml:space="preserve"> (biaya), dampaknya dua: prakiraan yang lebih akurat mengurangi salah taksir volume yang menjadi dasar keputusan </w:t>
      </w:r>
      <w:r>
        <w:rPr>
          <w:rFonts w:ascii="Times New Roman" w:hAnsi="Times New Roman" w:eastAsia="Times New Roman" w:cs="Times New Roman"/>
          <w:i/>
          <w:sz w:val="22"/>
          <w:szCs w:val="22"/>
        </w:rPr>
        <w:t>workover</w:t>
      </w:r>
      <w:r>
        <w:rPr>
          <w:rFonts w:ascii="Times New Roman" w:hAnsi="Times New Roman" w:eastAsia="Times New Roman" w:cs="Times New Roman"/>
          <w:sz w:val="22"/>
          <w:szCs w:val="22"/>
        </w:rPr>
        <w:t xml:space="preserve"> atau </w:t>
      </w:r>
      <w:r>
        <w:rPr>
          <w:rFonts w:ascii="Times New Roman" w:hAnsi="Times New Roman" w:eastAsia="Times New Roman" w:cs="Times New Roman"/>
          <w:i/>
          <w:sz w:val="22"/>
          <w:szCs w:val="22"/>
        </w:rPr>
        <w:t>infill</w:t>
      </w:r>
      <w:r>
        <w:rPr>
          <w:rFonts w:ascii="Times New Roman" w:hAnsi="Times New Roman" w:eastAsia="Times New Roman" w:cs="Times New Roman"/>
          <w:sz w:val="22"/>
          <w:szCs w:val="22"/>
        </w:rPr>
        <w:t xml:space="preserve">, dan Edge AI meniadakan sewa server inferensi maupun GPU </w:t>
      </w:r>
      <w:r>
        <w:rPr>
          <w:rFonts w:ascii="Times New Roman" w:hAnsi="Times New Roman" w:eastAsia="Times New Roman" w:cs="Times New Roman"/>
          <w:i/>
          <w:sz w:val="22"/>
          <w:szCs w:val="22"/>
        </w:rPr>
        <w:t>cloud</w:t>
      </w:r>
      <w:r>
        <w:rPr>
          <w:rFonts w:ascii="Times New Roman" w:hAnsi="Times New Roman" w:eastAsia="Times New Roman" w:cs="Times New Roman"/>
          <w:sz w:val="22"/>
          <w:szCs w:val="22"/>
        </w:rPr>
        <w:t xml:space="preserve"> sekaligus menjaga data produksi tetap di perangkat pengguna. Pilar 1 (HSSE) tidak disasar.</w:t>
      </w:r>
    </w:p>
    <w:p w14:paraId="6B7449E0"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Untuk memberi gambaran skala, Tabel 5 mengubah selisih MAE pada horizon 30 hari (Subbab 3.1) menjadi volume dan nilai per sumur per 30 hari. Asumsi: 1 Sm³ = 6,2898 bbl dan harga minyak USD 60, 70, dan 80 per bbl (skenario ilustratif, bukan data Volve).</w:t>
      </w:r>
    </w:p>
    <w:p w14:paraId="67431500" w14:textId="77777777" w:rsidR="00B3240E" w:rsidRDefault="00FB5C43">
      <w:pPr>
        <w:keepNext/>
        <w:spacing w:before="120" w:after="60" w:line="276" w:lineRule="auto"/>
        <w:jc w:val="center"/>
      </w:pPr>
      <w:r>
        <w:rPr>
          <w:rFonts w:ascii="Times New Roman" w:hAnsi="Times New Roman" w:eastAsia="Times New Roman" w:cs="Times New Roman"/>
          <w:b/>
          <w:bCs/>
          <w:sz w:val="20"/>
          <w:szCs w:val="20"/>
        </w:rPr>
        <w:t xml:space="preserve">Tabel 5.</w:t>
      </w:r>
      <w:r>
        <w:rPr>
          <w:rFonts w:ascii="Times New Roman" w:hAnsi="Times New Roman" w:eastAsia="Times New Roman" w:cs="Times New Roman"/>
          <w:sz w:val="20"/>
          <w:szCs w:val="20"/>
        </w:rPr>
        <w:t xml:space="preserve"> Pengurangan galat volume prakiraan 30 hari per sumur oleh prakiraan terpadu (dari selisih MAE, H = 30).</w:t>
      </w:r>
    </w:p>
    <w:tbl>
      <w:tblPr>
        <w:tblW w:w="0" w:type="auto"/>
        <w:jc w:val="center"/>
        <w:tblLayout w:type="fixed"/>
        <w:tblLook w:val="04A0" w:firstRow="1" w:lastRow="0" w:firstColumn="1" w:lastColumn="0" w:noHBand="0" w:noVBand="1"/>
      </w:tblPr>
      <w:tblGrid>
        <w:gridCol w:w="2381"/>
        <w:gridCol w:w="1814"/>
        <w:gridCol w:w="1701"/>
        <w:gridCol w:w="1020"/>
        <w:gridCol w:w="1020"/>
        <w:gridCol w:w="1020"/>
      </w:tblGrid>
      <w:tr w:rsidR="00B3240E" w14:paraId="52490478" w14:textId="77777777">
        <w:trPr>
          <w:cantSplit/>
          <w:jc w:val="center"/>
        </w:trPr>
        <w:tc>
          <w:tcPr>
            <w:tcW w:w="2381" w:type="dxa"/>
            <w:tcBorders>
              <w:top w:val="single" w:sz="10" w:space="0" w:color="000000"/>
              <w:bottom w:val="single" w:sz="6" w:space="0" w:color="000000"/>
            </w:tcBorders>
            <w:shd w:val="clear" w:color="auto" w:fill="E7EEF7"/>
          </w:tcPr>
          <w:p w14:paraId="1389A04E" w14:textId="77777777" w:rsidR="00B3240E" w:rsidRDefault="00FB5C43">
            <w:pPr>
              <w:keepNext/>
              <w:spacing w:after="20" w:line="240" w:lineRule="auto"/>
            </w:pPr>
            <w:r>
              <w:rPr>
                <w:rFonts w:ascii="Times New Roman" w:hAnsi="Times New Roman" w:eastAsia="Times New Roman" w:cs="Times New Roman"/>
                <w:b/>
                <w:bCs/>
                <w:sz w:val="20"/>
                <w:szCs w:val="20"/>
              </w:rPr>
              <w:t xml:space="preserve">Pembanding</w:t>
            </w:r>
          </w:p>
        </w:tc>
        <w:tc>
          <w:tcPr>
            <w:tcW w:w="1814" w:type="dxa"/>
            <w:tcBorders>
              <w:top w:val="single" w:sz="10" w:space="0" w:color="000000"/>
              <w:bottom w:val="single" w:sz="6" w:space="0" w:color="000000"/>
            </w:tcBorders>
            <w:shd w:val="clear" w:color="auto" w:fill="E7EEF7"/>
          </w:tcPr>
          <w:p w14:paraId="21D79B1E"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Selisih MAE (Sm³/hari)</w:t>
            </w:r>
          </w:p>
        </w:tc>
        <w:tc>
          <w:tcPr>
            <w:tcW w:w="1701" w:type="dxa"/>
            <w:tcBorders>
              <w:top w:val="single" w:sz="10" w:space="0" w:color="000000"/>
              <w:bottom w:val="single" w:sz="6" w:space="0" w:color="000000"/>
            </w:tcBorders>
            <w:shd w:val="clear" w:color="auto" w:fill="E7EEF7"/>
          </w:tcPr>
          <w:p w14:paraId="67668C03"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Volume 30 hari (bbl)</w:t>
            </w:r>
          </w:p>
        </w:tc>
        <w:tc>
          <w:tcPr>
            <w:tcW w:w="1020" w:type="dxa"/>
            <w:tcBorders>
              <w:top w:val="single" w:sz="10" w:space="0" w:color="000000"/>
              <w:bottom w:val="single" w:sz="6" w:space="0" w:color="000000"/>
            </w:tcBorders>
            <w:shd w:val="clear" w:color="auto" w:fill="E7EEF7"/>
          </w:tcPr>
          <w:p w14:paraId="64163F2E"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USD @60</w:t>
            </w:r>
          </w:p>
        </w:tc>
        <w:tc>
          <w:tcPr>
            <w:tcW w:w="1020" w:type="dxa"/>
            <w:tcBorders>
              <w:top w:val="single" w:sz="10" w:space="0" w:color="000000"/>
              <w:bottom w:val="single" w:sz="6" w:space="0" w:color="000000"/>
            </w:tcBorders>
            <w:shd w:val="clear" w:color="auto" w:fill="E7EEF7"/>
          </w:tcPr>
          <w:p w14:paraId="4482BDB9"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USD @70</w:t>
            </w:r>
          </w:p>
        </w:tc>
        <w:tc>
          <w:tcPr>
            <w:tcW w:w="1020" w:type="dxa"/>
            <w:tcBorders>
              <w:top w:val="single" w:sz="10" w:space="0" w:color="000000"/>
              <w:bottom w:val="single" w:sz="6" w:space="0" w:color="000000"/>
            </w:tcBorders>
            <w:shd w:val="clear" w:color="auto" w:fill="E7EEF7"/>
          </w:tcPr>
          <w:p w14:paraId="66B53F44" w14:textId="77777777" w:rsidR="00B3240E" w:rsidRDefault="00FB5C43">
            <w:pPr>
              <w:keepNext/>
              <w:spacing w:after="20" w:line="240" w:lineRule="auto"/>
              <w:jc w:val="center"/>
            </w:pPr>
            <w:r>
              <w:rPr>
                <w:rFonts w:ascii="Times New Roman" w:hAnsi="Times New Roman" w:eastAsia="Times New Roman" w:cs="Times New Roman"/>
                <w:b/>
                <w:bCs/>
                <w:sz w:val="20"/>
                <w:szCs w:val="20"/>
              </w:rPr>
              <w:t xml:space="preserve">USD @80</w:t>
            </w:r>
          </w:p>
        </w:tc>
      </w:tr>
      <w:tr w:rsidR="00B3240E" w14:paraId="5C764147" w14:textId="77777777">
        <w:trPr>
          <w:cantSplit/>
          <w:jc w:val="center"/>
        </w:trPr>
        <w:tc>
          <w:tcPr>
            <w:tcW w:w="2381" w:type="dxa"/>
          </w:tcPr>
          <w:p w14:paraId="563D5798" w14:textId="77777777" w:rsidR="00B3240E" w:rsidRDefault="00FB5C43">
            <w:pPr>
              <w:keepNext/>
              <w:spacing w:after="20" w:line="240" w:lineRule="auto"/>
            </w:pPr>
            <w:r>
              <w:rPr>
                <w:rFonts w:ascii="Times New Roman" w:hAnsi="Times New Roman" w:eastAsia="Times New Roman" w:cs="Times New Roman"/>
                <w:sz w:val="20"/>
                <w:szCs w:val="20"/>
              </w:rPr>
              <w:t xml:space="preserve">Terpadu vs Arps</w:t>
            </w:r>
          </w:p>
        </w:tc>
        <w:tc>
          <w:tcPr>
            <w:tcW w:w="1814" w:type="dxa"/>
          </w:tcPr>
          <w:p w14:paraId="0A56408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20,48</w:t>
            </w:r>
          </w:p>
        </w:tc>
        <w:tc>
          <w:tcPr>
            <w:tcW w:w="1701" w:type="dxa"/>
          </w:tcPr>
          <w:p w14:paraId="29F7555D"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3.865</w:t>
            </w:r>
          </w:p>
        </w:tc>
        <w:tc>
          <w:tcPr>
            <w:tcW w:w="1020" w:type="dxa"/>
          </w:tcPr>
          <w:p w14:paraId="10929918"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232 rb</w:t>
            </w:r>
          </w:p>
        </w:tc>
        <w:tc>
          <w:tcPr>
            <w:tcW w:w="1020" w:type="dxa"/>
          </w:tcPr>
          <w:p w14:paraId="6307EC0F"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271 rb</w:t>
            </w:r>
          </w:p>
        </w:tc>
        <w:tc>
          <w:tcPr>
            <w:tcW w:w="1020" w:type="dxa"/>
          </w:tcPr>
          <w:p w14:paraId="41F7DA15" w14:textId="77777777" w:rsidR="00B3240E" w:rsidRDefault="00FB5C43">
            <w:pPr>
              <w:keepNext/>
              <w:spacing w:after="20" w:line="240" w:lineRule="auto"/>
              <w:jc w:val="center"/>
            </w:pPr>
            <w:r>
              <w:rPr>
                <w:rFonts w:ascii="Times New Roman" w:hAnsi="Times New Roman" w:eastAsia="Times New Roman" w:cs="Times New Roman"/>
                <w:sz w:val="20"/>
                <w:szCs w:val="20"/>
              </w:rPr>
              <w:t xml:space="preserve">309 rb</w:t>
            </w:r>
          </w:p>
        </w:tc>
      </w:tr>
      <w:tr w:rsidR="00B3240E" w14:paraId="3AD1CB06" w14:textId="77777777">
        <w:trPr>
          <w:cantSplit/>
          <w:jc w:val="center"/>
        </w:trPr>
        <w:tc>
          <w:tcPr>
            <w:tcW w:w="2381" w:type="dxa"/>
            <w:tcBorders>
              <w:bottom w:val="single" w:sz="10" w:space="0" w:color="000000"/>
            </w:tcBorders>
          </w:tcPr>
          <w:p w14:paraId="3FB31EFA" w14:textId="77777777" w:rsidR="00B3240E" w:rsidRDefault="00FB5C43">
            <w:pPr>
              <w:spacing w:after="20" w:line="240" w:lineRule="auto"/>
            </w:pPr>
            <w:r>
              <w:rPr>
                <w:rFonts w:ascii="Times New Roman" w:hAnsi="Times New Roman" w:eastAsia="Times New Roman" w:cs="Times New Roman"/>
                <w:sz w:val="20"/>
                <w:szCs w:val="20"/>
              </w:rPr>
              <w:t xml:space="preserve">Terpadu vs persistence</w:t>
            </w:r>
          </w:p>
        </w:tc>
        <w:tc>
          <w:tcPr>
            <w:tcW w:w="1814" w:type="dxa"/>
            <w:tcBorders>
              <w:bottom w:val="single" w:sz="10" w:space="0" w:color="000000"/>
            </w:tcBorders>
          </w:tcPr>
          <w:p w14:paraId="55B84306" w14:textId="77777777" w:rsidR="00B3240E" w:rsidRDefault="00FB5C43">
            <w:pPr>
              <w:spacing w:after="20" w:line="240" w:lineRule="auto"/>
              <w:jc w:val="center"/>
            </w:pPr>
            <w:r>
              <w:rPr>
                <w:rFonts w:ascii="Times New Roman" w:hAnsi="Times New Roman" w:eastAsia="Times New Roman" w:cs="Times New Roman"/>
                <w:sz w:val="20"/>
                <w:szCs w:val="20"/>
              </w:rPr>
              <w:t xml:space="preserve">13,21</w:t>
            </w:r>
          </w:p>
        </w:tc>
        <w:tc>
          <w:tcPr>
            <w:tcW w:w="1701" w:type="dxa"/>
            <w:tcBorders>
              <w:bottom w:val="single" w:sz="10" w:space="0" w:color="000000"/>
            </w:tcBorders>
          </w:tcPr>
          <w:p w14:paraId="18F00DBB" w14:textId="77777777" w:rsidR="00B3240E" w:rsidRDefault="00FB5C43">
            <w:pPr>
              <w:spacing w:after="20" w:line="240" w:lineRule="auto"/>
              <w:jc w:val="center"/>
            </w:pPr>
            <w:r>
              <w:rPr>
                <w:rFonts w:ascii="Times New Roman" w:hAnsi="Times New Roman" w:eastAsia="Times New Roman" w:cs="Times New Roman"/>
                <w:sz w:val="20"/>
                <w:szCs w:val="20"/>
              </w:rPr>
              <w:t xml:space="preserve">2.493</w:t>
            </w:r>
          </w:p>
        </w:tc>
        <w:tc>
          <w:tcPr>
            <w:tcW w:w="1020" w:type="dxa"/>
            <w:tcBorders>
              <w:bottom w:val="single" w:sz="10" w:space="0" w:color="000000"/>
            </w:tcBorders>
          </w:tcPr>
          <w:p w14:paraId="4C4B7C86" w14:textId="77777777" w:rsidR="00B3240E" w:rsidRDefault="00FB5C43">
            <w:pPr>
              <w:spacing w:after="20" w:line="240" w:lineRule="auto"/>
              <w:jc w:val="center"/>
            </w:pPr>
            <w:r>
              <w:rPr>
                <w:rFonts w:ascii="Times New Roman" w:hAnsi="Times New Roman" w:eastAsia="Times New Roman" w:cs="Times New Roman"/>
                <w:sz w:val="20"/>
                <w:szCs w:val="20"/>
              </w:rPr>
              <w:t xml:space="preserve">150 rb</w:t>
            </w:r>
          </w:p>
        </w:tc>
        <w:tc>
          <w:tcPr>
            <w:tcW w:w="1020" w:type="dxa"/>
            <w:tcBorders>
              <w:bottom w:val="single" w:sz="10" w:space="0" w:color="000000"/>
            </w:tcBorders>
          </w:tcPr>
          <w:p w14:paraId="06F5065C" w14:textId="77777777" w:rsidR="00B3240E" w:rsidRDefault="00FB5C43">
            <w:pPr>
              <w:spacing w:after="20" w:line="240" w:lineRule="auto"/>
              <w:jc w:val="center"/>
            </w:pPr>
            <w:r>
              <w:rPr>
                <w:rFonts w:ascii="Times New Roman" w:hAnsi="Times New Roman" w:eastAsia="Times New Roman" w:cs="Times New Roman"/>
                <w:sz w:val="20"/>
                <w:szCs w:val="20"/>
              </w:rPr>
              <w:t xml:space="preserve">174 rb</w:t>
            </w:r>
          </w:p>
        </w:tc>
        <w:tc>
          <w:tcPr>
            <w:tcW w:w="1020" w:type="dxa"/>
            <w:tcBorders>
              <w:bottom w:val="single" w:sz="10" w:space="0" w:color="000000"/>
            </w:tcBorders>
          </w:tcPr>
          <w:p w14:paraId="0101BD8F" w14:textId="77777777" w:rsidR="00B3240E" w:rsidRDefault="00FB5C43">
            <w:pPr>
              <w:spacing w:after="20" w:line="240" w:lineRule="auto"/>
              <w:jc w:val="center"/>
            </w:pPr>
            <w:r>
              <w:rPr>
                <w:rFonts w:ascii="Times New Roman" w:hAnsi="Times New Roman" w:eastAsia="Times New Roman" w:cs="Times New Roman"/>
                <w:sz w:val="20"/>
                <w:szCs w:val="20"/>
              </w:rPr>
              <w:t xml:space="preserve">199 rb</w:t>
            </w:r>
          </w:p>
        </w:tc>
      </w:tr>
    </w:tbl>
    <w:p w14:paraId="1D66883D" w14:textId="77777777" w:rsidR="00B3240E" w:rsidRDefault="00B3240E">
      <w:pPr>
        <w:spacing w:after="40" w:line="276" w:lineRule="auto"/>
      </w:pPr>
    </w:p>
    <w:p w14:paraId="0185500D"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Angka pada Tabel 5 adalah pengurangan galat rata-rata volume prakiraan, bukan penghematan kas atau tambahan produksi; nilai ekonominya baru terwujud jika prakiraan yang lebih baik mengubah keputusan nyata, misalnya jadwal </w:t>
      </w:r>
      <w:r>
        <w:rPr>
          <w:rFonts w:ascii="Times New Roman" w:hAnsi="Times New Roman" w:eastAsia="Times New Roman" w:cs="Times New Roman"/>
          <w:i/>
          <w:sz w:val="22"/>
          <w:szCs w:val="22"/>
        </w:rPr>
        <w:t xml:space="preserve">workover</w:t>
      </w:r>
      <w:r>
        <w:rPr>
          <w:rFonts w:ascii="Times New Roman" w:hAnsi="Times New Roman" w:eastAsia="Times New Roman" w:cs="Times New Roman"/>
          <w:sz w:val="22"/>
          <w:szCs w:val="22"/>
        </w:rPr>
        <w:t xml:space="preserve"> atau alokasi kapasitas. Aplikasi web melengkapinya dengan analisis </w:t>
      </w:r>
      <w:r>
        <w:rPr>
          <w:rFonts w:ascii="Times New Roman" w:hAnsi="Times New Roman" w:eastAsia="Times New Roman" w:cs="Times New Roman"/>
          <w:i/>
          <w:sz w:val="22"/>
          <w:szCs w:val="22"/>
        </w:rPr>
        <w:t xml:space="preserve">what-if</w:t>
      </w:r>
      <w:r>
        <w:rPr>
          <w:rFonts w:ascii="Times New Roman" w:hAnsi="Times New Roman" w:eastAsia="Times New Roman" w:cs="Times New Roman"/>
          <w:sz w:val="22"/>
          <w:szCs w:val="22"/>
        </w:rPr>
        <w:t xml:space="preserve">: profil produksi dari prakiraan terpadu diubah menjadi NPV, harga impas, dan sebaran Monte Carlo (4.000 simulasi) untuk intervensi sumur. Pada kasus contoh dengan asumsi ilustratif (harga USD 65/bbl, OPEX USD 15/bbl, CAPEX USD 10 juta, </w:t>
      </w:r>
      <w:r>
        <w:rPr>
          <w:rFonts w:ascii="Times New Roman" w:hAnsi="Times New Roman" w:eastAsia="Times New Roman" w:cs="Times New Roman"/>
          <w:i/>
          <w:sz w:val="22"/>
          <w:szCs w:val="22"/>
        </w:rPr>
        <w:t xml:space="preserve">uplift</w:t>
      </w:r>
      <w:r>
        <w:rPr>
          <w:rFonts w:ascii="Times New Roman" w:hAnsi="Times New Roman" w:eastAsia="Times New Roman" w:cs="Times New Roman"/>
          <w:sz w:val="22"/>
          <w:szCs w:val="22"/>
        </w:rPr>
        <w:t xml:space="preserve"> 10%), NPV P50 sekitar USD 26,8 juta dan harga impas USD 25,9/bbl; angka ini menunjukkan cara kerja alat, bukan rekomendasi investasi. Galat rata-rata prakiraan terpadu masih 112 Sm³/hari (sekitar 707 bbl/hari), sehingga model layak diposisikan sebagai pendapat kedua di samping DCA, bukan pengganti keputusan </w:t>
      </w:r>
      <w:r>
        <w:rPr>
          <w:rFonts w:ascii="Times New Roman" w:hAnsi="Times New Roman" w:eastAsia="Times New Roman" w:cs="Times New Roman"/>
          <w:i/>
          <w:sz w:val="22"/>
          <w:szCs w:val="22"/>
        </w:rPr>
        <w:t xml:space="preserve">engineer</w:t>
      </w:r>
      <w:r>
        <w:rPr>
          <w:rFonts w:ascii="Times New Roman" w:hAnsi="Times New Roman" w:eastAsia="Times New Roman" w:cs="Times New Roman"/>
          <w:sz w:val="22"/>
          <w:szCs w:val="22"/>
        </w:rPr>
        <w:t xml:space="preserve">.</w:t>
      </w:r>
    </w:p>
    <w:p w14:paraId="725CA590" w14:textId="77777777" w:rsidR="00B3240E" w:rsidRDefault="00FB5C43">
      <w:pPr>
        <w:spacing w:after="40" w:line="276" w:lineRule="auto"/>
        <w:jc w:val="both"/>
      </w:pPr>
      <w:r>
        <w:rPr>
          <w:rFonts w:ascii="Times New Roman" w:hAnsi="Times New Roman" w:eastAsia="Times New Roman" w:cs="Times New Roman"/>
          <w:sz w:val="22"/>
          <w:szCs w:val="22"/>
        </w:rPr>
        <w:t>Saran implementasi:</w:t>
      </w:r>
    </w:p>
    <w:p w14:paraId="674870E9" w14:textId="77777777" w:rsidR="00B3240E" w:rsidRDefault="00FB5C43">
      <w:pPr>
        <w:pStyle w:val="ListBullet"/>
        <w:spacing w:after="40" w:line="276" w:lineRule="auto"/>
        <w:ind w:left="510"/>
        <w:jc w:val="both"/>
      </w:pPr>
      <w:r>
        <w:rPr>
          <w:rFonts w:ascii="Times New Roman" w:hAnsi="Times New Roman" w:eastAsia="Times New Roman" w:cs="Times New Roman"/>
          <w:sz w:val="22"/>
          <w:szCs w:val="22"/>
        </w:rPr>
        <w:t>(a) Jalankan model dalam mode bayangan (</w:t>
      </w:r>
      <w:r>
        <w:rPr>
          <w:rFonts w:ascii="Times New Roman" w:hAnsi="Times New Roman" w:eastAsia="Times New Roman" w:cs="Times New Roman"/>
          <w:i/>
          <w:sz w:val="22"/>
          <w:szCs w:val="22"/>
        </w:rPr>
        <w:t>shadow mode</w:t>
      </w:r>
      <w:r>
        <w:rPr>
          <w:rFonts w:ascii="Times New Roman" w:hAnsi="Times New Roman" w:eastAsia="Times New Roman" w:cs="Times New Roman"/>
          <w:sz w:val="22"/>
          <w:szCs w:val="22"/>
        </w:rPr>
        <w:t>) pada sumur aktif selama beberapa bulan dan bandingkan dengan DCA yang sudah dipakai.</w:t>
      </w:r>
    </w:p>
    <w:p w14:paraId="612079BA" w14:textId="77777777" w:rsidR="00B3240E" w:rsidRDefault="00FB5C43">
      <w:pPr>
        <w:pStyle w:val="ListBullet"/>
        <w:spacing w:after="40" w:line="276" w:lineRule="auto"/>
        <w:ind w:left="510"/>
        <w:jc w:val="both"/>
      </w:pPr>
      <w:r>
        <w:rPr>
          <w:rFonts w:ascii="Times New Roman" w:hAnsi="Times New Roman" w:eastAsia="Times New Roman" w:cs="Times New Roman"/>
          <w:sz w:val="22"/>
          <w:szCs w:val="22"/>
        </w:rPr>
        <w:t xml:space="preserve">(b) Beri penanda khusus pada sumur dengan uptime30 di bawah 0,85, karena galat terbesar muncul pada sumur berinterupsi.</w:t>
      </w:r>
    </w:p>
    <w:p w14:paraId="35EAC1AB" w14:textId="77777777" w:rsidR="00B3240E" w:rsidRDefault="00FB5C43">
      <w:pPr>
        <w:pStyle w:val="ListBullet"/>
        <w:spacing w:after="40" w:line="276" w:lineRule="auto"/>
        <w:ind w:left="510"/>
        <w:jc w:val="both"/>
      </w:pPr>
      <w:r>
        <w:rPr>
          <w:rFonts w:ascii="Times New Roman" w:hAnsi="Times New Roman" w:eastAsia="Times New Roman" w:cs="Times New Roman"/>
          <w:sz w:val="22"/>
          <w:szCs w:val="22"/>
        </w:rPr>
        <w:t xml:space="preserve">(c) Perbaiki kalibrasi rentang ketidakpastian (misalnya </w:t>
      </w:r>
      <w:r>
        <w:rPr>
          <w:rFonts w:ascii="Times New Roman" w:hAnsi="Times New Roman" w:eastAsia="Times New Roman" w:cs="Times New Roman"/>
          <w:i/>
          <w:sz w:val="22"/>
          <w:szCs w:val="22"/>
        </w:rPr>
        <w:t xml:space="preserve">conformal prediction</w:t>
      </w:r>
      <w:r>
        <w:rPr>
          <w:rFonts w:ascii="Times New Roman" w:hAnsi="Times New Roman" w:eastAsia="Times New Roman" w:cs="Times New Roman"/>
          <w:sz w:val="22"/>
          <w:szCs w:val="22"/>
        </w:rPr>
        <w:t xml:space="preserve"> per sumur) dan uji signifikansi sebelum hasilnya dipakai untuk keputusan investasi.</w:t>
      </w:r>
    </w:p>
    <w:p w14:paraId="0A148295" w14:textId="77777777" w:rsidR="00B3240E" w:rsidRDefault="00FB5C43">
      <w:pPr>
        <w:pStyle w:val="ListBullet"/>
        <w:spacing w:after="40" w:line="276" w:lineRule="auto"/>
        <w:ind w:left="510"/>
        <w:jc w:val="both"/>
      </w:pPr>
      <w:r>
        <w:rPr>
          <w:rFonts w:ascii="Times New Roman" w:hAnsi="Times New Roman" w:eastAsia="Times New Roman" w:cs="Times New Roman"/>
          <w:sz w:val="22"/>
          <w:szCs w:val="22"/>
        </w:rPr>
        <w:t>(d) Latih ulang secara berkala karena distribusi produksi bergeser seiring penuaan sumur.</w:t>
      </w:r>
    </w:p>
    <w:p w14:paraId="4FE25037" w14:textId="77777777" w:rsidR="00B3240E" w:rsidRDefault="00FB5C43">
      <w:pPr>
        <w:pStyle w:val="Heading1"/>
        <w:spacing w:line="276" w:lineRule="auto"/>
      </w:pPr>
      <w:r>
        <w:rPr>
          <w:rFonts w:ascii="Times New Roman" w:hAnsi="Times New Roman" w:eastAsia="Times New Roman" w:cs="Times New Roman"/>
          <w:b/>
          <w:bCs/>
          <w:sz w:val="24"/>
          <w:szCs w:val="24"/>
        </w:rPr>
        <w:t>5. Kesimpulan</w:t>
      </w:r>
    </w:p>
    <w:p w14:paraId="382C2FC3" w14:textId="77777777" w:rsidR="00B3240E" w:rsidRDefault="00FB5C43">
      <w:pPr>
        <w:spacing w:line="276" w:lineRule="auto"/>
        <w:ind w:firstLine="425"/>
        <w:jc w:val="both"/>
      </w:pPr>
      <w:r>
        <w:rPr>
          <w:rFonts w:ascii="Times New Roman" w:hAnsi="Times New Roman" w:eastAsia="Times New Roman" w:cs="Times New Roman"/>
          <w:sz w:val="22"/>
          <w:szCs w:val="22"/>
        </w:rPr>
        <w:t xml:space="preserve">Pada validasi </w:t>
      </w:r>
      <w:r>
        <w:rPr>
          <w:rFonts w:ascii="Times New Roman" w:hAnsi="Times New Roman" w:eastAsia="Times New Roman" w:cs="Times New Roman"/>
          <w:i/>
          <w:sz w:val="22"/>
          <w:szCs w:val="22"/>
        </w:rPr>
        <w:t xml:space="preserve">walk-forward</w:t>
      </w:r>
      <w:r>
        <w:rPr>
          <w:rFonts w:ascii="Times New Roman" w:hAnsi="Times New Roman" w:eastAsia="Times New Roman" w:cs="Times New Roman"/>
          <w:sz w:val="22"/>
          <w:szCs w:val="22"/>
        </w:rPr>
        <w:t xml:space="preserve"> 2011–2016, XGBoost dengan 15 fitur sadar-interupsi sendirian tidak konsisten mengalahkan </w:t>
      </w:r>
      <w:r>
        <w:rPr>
          <w:rFonts w:ascii="Times New Roman" w:hAnsi="Times New Roman" w:eastAsia="Times New Roman" w:cs="Times New Roman"/>
          <w:i/>
          <w:sz w:val="22"/>
          <w:szCs w:val="22"/>
        </w:rPr>
        <w:t xml:space="preserve">persistence</w:t>
      </w:r>
      <w:r>
        <w:rPr>
          <w:rFonts w:ascii="Times New Roman" w:hAnsi="Times New Roman" w:eastAsia="Times New Roman" w:cs="Times New Roman"/>
          <w:sz w:val="22"/>
          <w:szCs w:val="22"/>
        </w:rPr>
        <w:t xml:space="preserve"> dan Arps </w:t>
      </w:r>
      <w:r>
        <w:rPr>
          <w:rFonts w:ascii="Times New Roman" w:hAnsi="Times New Roman" w:eastAsia="Times New Roman" w:cs="Times New Roman"/>
          <w:i/>
          <w:sz w:val="22"/>
          <w:szCs w:val="22"/>
        </w:rPr>
        <w:t xml:space="preserve">hyperbolic</w:t>
      </w:r>
      <w:r>
        <w:rPr>
          <w:rFonts w:ascii="Times New Roman" w:hAnsi="Times New Roman" w:eastAsia="Times New Roman" w:cs="Times New Roman"/>
          <w:sz w:val="22"/>
          <w:szCs w:val="22"/>
        </w:rPr>
        <w:t xml:space="preserve"> (WAPE 30 hari 25,1% vs 22,9% dan 24,2%), tetapi rata-rata bobot sama ketiganya memberi galat terendah di semua horizon (WAPE sekitar 20%) dan paling stabil antartahun. Rentang P90–P10 hasil kalibrasi galat mencakup 76–79% kenyataan. Model hanya sekitar 91 KB per horizon, paritas dengan XGBoost terjaga, dan berjalan di peramban dengan latensi median 0,022 ms tanpa server, sehingga memenuhi ketentuan Green AI dan Edge AI. TreeSHAP menunjukkan model terutama memanfaatkan </w:t>
      </w:r>
      <w:r>
        <w:rPr>
          <w:rFonts w:ascii="Times New Roman" w:hAnsi="Times New Roman" w:eastAsia="Times New Roman" w:cs="Times New Roman"/>
          <w:i/>
          <w:sz w:val="22"/>
          <w:szCs w:val="22"/>
        </w:rPr>
        <w:t xml:space="preserve">uptime</w:t>
      </w:r>
      <w:r>
        <w:rPr>
          <w:rFonts w:ascii="Times New Roman" w:hAnsi="Times New Roman" w:eastAsia="Times New Roman" w:cs="Times New Roman"/>
          <w:sz w:val="22"/>
          <w:szCs w:val="22"/>
        </w:rPr>
        <w:t xml:space="preserve"> dan rasio laju terkini. Langkah berikutnya adalah uji signifikansi, </w:t>
      </w:r>
      <w:r>
        <w:rPr>
          <w:rFonts w:ascii="Times New Roman" w:hAnsi="Times New Roman" w:eastAsia="Times New Roman" w:cs="Times New Roman"/>
          <w:i/>
          <w:sz w:val="22"/>
          <w:szCs w:val="22"/>
        </w:rPr>
        <w:t xml:space="preserve">tuning</w:t>
      </w:r>
      <w:r>
        <w:rPr>
          <w:rFonts w:ascii="Times New Roman" w:hAnsi="Times New Roman" w:eastAsia="Times New Roman" w:cs="Times New Roman"/>
          <w:sz w:val="22"/>
          <w:szCs w:val="22"/>
        </w:rPr>
        <w:t xml:space="preserve"> hiperparameter dengan validasi waktu, kalibrasi ulang rentang per sumur, dan data biaya nyata dari operator.</w:t>
      </w:r>
    </w:p>
    <w:p w14:paraId="12312741" w14:textId="77777777" w:rsidR="00B3240E" w:rsidRDefault="00FB5C43">
      <w:pPr>
        <w:pStyle w:val="Heading1"/>
        <w:spacing w:line="276" w:lineRule="auto"/>
      </w:pPr>
      <w:r>
        <w:rPr>
          <w:rFonts w:ascii="Times New Roman" w:hAnsi="Times New Roman" w:eastAsia="Times New Roman" w:cs="Times New Roman"/>
          <w:b/>
          <w:bCs/>
          <w:sz w:val="24"/>
          <w:szCs w:val="24"/>
        </w:rPr>
        <w:t>Daftar Pustaka</w:t>
      </w:r>
    </w:p>
    <w:p w14:paraId="02BBB32C"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[1]</w:t>
      </w:r>
      <w:r>
        <w:rPr>
          <w:rFonts w:ascii="Times New Roman" w:hAnsi="Times New Roman" w:eastAsia="Times New Roman" w:cs="Times New Roman"/>
          <w:sz w:val="22"/>
          <w:szCs w:val="22"/>
        </w:rPr>
        <w:tab/>
        <w:t xml:space="preserve">Arps, J.J. (1945). Analysis of decline curves. </w:t>
      </w:r>
      <w:r>
        <w:rPr>
          <w:rFonts w:ascii="Times New Roman" w:hAnsi="Times New Roman" w:eastAsia="Times New Roman" w:cs="Times New Roman"/>
          <w:i/>
          <w:sz w:val="22"/>
          <w:szCs w:val="22"/>
        </w:rPr>
        <w:t>Trans. AIME</w:t>
      </w:r>
      <w:r>
        <w:rPr>
          <w:rFonts w:ascii="Times New Roman" w:hAnsi="Times New Roman" w:eastAsia="Times New Roman" w:cs="Times New Roman"/>
          <w:sz w:val="22"/>
          <w:szCs w:val="22"/>
        </w:rPr>
        <w:t>, 160, 228–247. doi:10.2118/945228-G</w:t>
      </w:r>
    </w:p>
    <w:p w14:paraId="75D54831"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[2]</w:t>
      </w:r>
      <w:r>
        <w:rPr>
          <w:rFonts w:ascii="Times New Roman" w:hAnsi="Times New Roman" w:eastAsia="Times New Roman" w:cs="Times New Roman"/>
          <w:sz w:val="22"/>
          <w:szCs w:val="22"/>
        </w:rPr>
        <w:tab/>
        <w:t xml:space="preserve">Li, B., Billiter, T.C., Tokar, T. (2021). Rescaling method for improved machine-learning decline curve analysis for unconventional reservoirs. </w:t>
      </w:r>
      <w:r>
        <w:rPr>
          <w:rFonts w:ascii="Times New Roman" w:hAnsi="Times New Roman" w:eastAsia="Times New Roman" w:cs="Times New Roman"/>
          <w:i/>
          <w:sz w:val="22"/>
          <w:szCs w:val="22"/>
        </w:rPr>
        <w:t>SPE Journal</w:t>
      </w:r>
      <w:r>
        <w:rPr>
          <w:rFonts w:ascii="Times New Roman" w:hAnsi="Times New Roman" w:eastAsia="Times New Roman" w:cs="Times New Roman"/>
          <w:sz w:val="22"/>
          <w:szCs w:val="22"/>
        </w:rPr>
        <w:t>, 26, 1759–1772. doi:10.2118/205349-PA</w:t>
      </w:r>
    </w:p>
    <w:p w14:paraId="123F7C43"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[3]</w:t>
      </w:r>
      <w:r>
        <w:rPr>
          <w:rFonts w:ascii="Times New Roman" w:hAnsi="Times New Roman" w:eastAsia="Times New Roman" w:cs="Times New Roman"/>
          <w:sz w:val="22"/>
          <w:szCs w:val="22"/>
        </w:rPr>
        <w:tab/>
        <w:t xml:space="preserve">Gu, S., Wang, J., Xue, L., Tu, B., Yang, M., Liu, Y. (2022). Deep-learning-based production decline curve analysis in the gas reservoir through sequence learning models. </w:t>
      </w:r>
      <w:r>
        <w:rPr>
          <w:rFonts w:ascii="Times New Roman" w:hAnsi="Times New Roman" w:eastAsia="Times New Roman" w:cs="Times New Roman"/>
          <w:i/>
          <w:sz w:val="22"/>
          <w:szCs w:val="22"/>
        </w:rPr>
        <w:t>Computer Modeling in Engineering &amp; Sciences</w:t>
      </w:r>
      <w:r>
        <w:rPr>
          <w:rFonts w:ascii="Times New Roman" w:hAnsi="Times New Roman" w:eastAsia="Times New Roman" w:cs="Times New Roman"/>
          <w:sz w:val="22"/>
          <w:szCs w:val="22"/>
        </w:rPr>
        <w:t>, 131, 1579–1599. doi:10.32604/cmes.2022.019435</w:t>
      </w:r>
    </w:p>
    <w:p w14:paraId="288ED582"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[4]</w:t>
      </w:r>
      <w:r>
        <w:rPr>
          <w:rFonts w:ascii="Times New Roman" w:hAnsi="Times New Roman" w:eastAsia="Times New Roman" w:cs="Times New Roman"/>
          <w:sz w:val="22"/>
          <w:szCs w:val="22"/>
        </w:rPr>
        <w:tab/>
        <w:t xml:space="preserve">Bhattacharyya, S., Vyas, A. (2022). Application of machine learning in predicting oil rate decline for Bakken shale oil wells. </w:t>
      </w:r>
      <w:r>
        <w:rPr>
          <w:rFonts w:ascii="Times New Roman" w:hAnsi="Times New Roman" w:eastAsia="Times New Roman" w:cs="Times New Roman"/>
          <w:i/>
          <w:sz w:val="22"/>
          <w:szCs w:val="22"/>
        </w:rPr>
        <w:t>Scientific Reports</w:t>
      </w:r>
      <w:r>
        <w:rPr>
          <w:rFonts w:ascii="Times New Roman" w:hAnsi="Times New Roman" w:eastAsia="Times New Roman" w:cs="Times New Roman"/>
          <w:sz w:val="22"/>
          <w:szCs w:val="22"/>
        </w:rPr>
        <w:t>, 12, 16154. doi:10.1038/s41598-022-20401-6</w:t>
      </w:r>
    </w:p>
    <w:p w14:paraId="0AA1946D"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[5]</w:t>
      </w:r>
      <w:r>
        <w:rPr>
          <w:rFonts w:ascii="Times New Roman" w:hAnsi="Times New Roman" w:eastAsia="Times New Roman" w:cs="Times New Roman"/>
          <w:sz w:val="22"/>
          <w:szCs w:val="22"/>
        </w:rPr>
        <w:tab/>
        <w:t xml:space="preserve">Ng, C.S.W., Jahanbani Ghahfarokhi, A., Nait Amar, M. (2022). Well production forecast in Volve field: application of rigorous machine learning techniques and metaheuristic algorithm. </w:t>
      </w:r>
      <w:r>
        <w:rPr>
          <w:rFonts w:ascii="Times New Roman" w:hAnsi="Times New Roman" w:eastAsia="Times New Roman" w:cs="Times New Roman"/>
          <w:i/>
          <w:sz w:val="22"/>
          <w:szCs w:val="22"/>
        </w:rPr>
        <w:t>Journal of Petroleum Science and Engineering</w:t>
      </w:r>
      <w:r>
        <w:rPr>
          <w:rFonts w:ascii="Times New Roman" w:hAnsi="Times New Roman" w:eastAsia="Times New Roman" w:cs="Times New Roman"/>
          <w:sz w:val="22"/>
          <w:szCs w:val="22"/>
        </w:rPr>
        <w:t>, 208, 109468.</w:t>
      </w:r>
    </w:p>
    <w:p w14:paraId="73C7D5E9"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[6]</w:t>
      </w:r>
      <w:r>
        <w:rPr>
          <w:rFonts w:ascii="Times New Roman" w:hAnsi="Times New Roman" w:eastAsia="Times New Roman" w:cs="Times New Roman"/>
          <w:sz w:val="22"/>
          <w:szCs w:val="22"/>
        </w:rPr>
        <w:tab/>
        <w:t xml:space="preserve">Chen, M., Qu, Z., Liu, W., Tang, S., Shang, Z., Ren, Y., Han, J. (2024). Production prediction model of tight gas well based on neural network driven by decline curve and data. </w:t>
      </w:r>
      <w:r>
        <w:rPr>
          <w:rFonts w:ascii="Times New Roman" w:hAnsi="Times New Roman" w:eastAsia="Times New Roman" w:cs="Times New Roman"/>
          <w:i/>
          <w:sz w:val="22"/>
          <w:szCs w:val="22"/>
        </w:rPr>
        <w:t>Processes</w:t>
      </w:r>
      <w:r>
        <w:rPr>
          <w:rFonts w:ascii="Times New Roman" w:hAnsi="Times New Roman" w:eastAsia="Times New Roman" w:cs="Times New Roman"/>
          <w:sz w:val="22"/>
          <w:szCs w:val="22"/>
        </w:rPr>
        <w:t>, 12, 932. doi:10.3390/pr12050932</w:t>
      </w:r>
    </w:p>
    <w:p w14:paraId="54665450"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[7]</w:t>
      </w:r>
      <w:r>
        <w:rPr>
          <w:rFonts w:ascii="Times New Roman" w:hAnsi="Times New Roman" w:eastAsia="Times New Roman" w:cs="Times New Roman"/>
          <w:sz w:val="22"/>
          <w:szCs w:val="22"/>
        </w:rPr>
        <w:tab/>
        <w:t xml:space="preserve">Mask, G.M., Wu, X., Nicholson, C. (2025). Enhanced hydrocarbon production forecasting combining machine learning, transfer learning, and decline curve analysis. </w:t>
      </w:r>
      <w:r>
        <w:rPr>
          <w:rFonts w:ascii="Times New Roman" w:hAnsi="Times New Roman" w:eastAsia="Times New Roman" w:cs="Times New Roman"/>
          <w:i/>
          <w:sz w:val="22"/>
          <w:szCs w:val="22"/>
        </w:rPr>
        <w:t>Gas Science and Engineering</w:t>
      </w:r>
      <w:r>
        <w:rPr>
          <w:rFonts w:ascii="Times New Roman" w:hAnsi="Times New Roman" w:eastAsia="Times New Roman" w:cs="Times New Roman"/>
          <w:sz w:val="22"/>
          <w:szCs w:val="22"/>
        </w:rPr>
        <w:t>, 134, 205522. doi:10.1016/j.jgsce.2024.205522</w:t>
      </w:r>
    </w:p>
    <w:p w14:paraId="74BD66E3"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[8]</w:t>
      </w:r>
      <w:r>
        <w:rPr>
          <w:rFonts w:ascii="Times New Roman" w:hAnsi="Times New Roman" w:eastAsia="Times New Roman" w:cs="Times New Roman"/>
          <w:sz w:val="22"/>
          <w:szCs w:val="22"/>
        </w:rPr>
        <w:tab/>
        <w:t xml:space="preserve">Jacota, D.-R., Popa, C.R., Tănase, M., Veres, C. (2026). Machine-learning algorithm and decline-curve analysis comparison in forecasting gas production. </w:t>
      </w:r>
      <w:r>
        <w:rPr>
          <w:rFonts w:ascii="Times New Roman" w:hAnsi="Times New Roman" w:eastAsia="Times New Roman" w:cs="Times New Roman"/>
          <w:i/>
          <w:sz w:val="22"/>
          <w:szCs w:val="22"/>
        </w:rPr>
        <w:t>Processes</w:t>
      </w:r>
      <w:r>
        <w:rPr>
          <w:rFonts w:ascii="Times New Roman" w:hAnsi="Times New Roman" w:eastAsia="Times New Roman" w:cs="Times New Roman"/>
          <w:sz w:val="22"/>
          <w:szCs w:val="22"/>
        </w:rPr>
        <w:t>, 14(5), 826. doi:10.3390/pr14050826</w:t>
      </w:r>
    </w:p>
    <w:p w14:paraId="21210CE6"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[9]</w:t>
      </w:r>
      <w:r>
        <w:rPr>
          <w:rFonts w:ascii="Times New Roman" w:hAnsi="Times New Roman" w:eastAsia="Times New Roman" w:cs="Times New Roman"/>
          <w:sz w:val="22"/>
          <w:szCs w:val="22"/>
        </w:rPr>
        <w:tab/>
        <w:t xml:space="preserve">Chen, T., Guestrin, C. (2016). XGBoost: a scalable tree boosting system. </w:t>
      </w:r>
      <w:r>
        <w:rPr>
          <w:rFonts w:ascii="Times New Roman" w:hAnsi="Times New Roman" w:eastAsia="Times New Roman" w:cs="Times New Roman"/>
          <w:i/>
          <w:sz w:val="22"/>
          <w:szCs w:val="22"/>
        </w:rPr>
        <w:t>Proc. 22nd ACM SIGKDD</w:t>
      </w:r>
      <w:r>
        <w:rPr>
          <w:rFonts w:ascii="Times New Roman" w:hAnsi="Times New Roman" w:eastAsia="Times New Roman" w:cs="Times New Roman"/>
          <w:sz w:val="22"/>
          <w:szCs w:val="22"/>
        </w:rPr>
        <w:t>, 785–794. doi:10.1145/2939672.2939785</w:t>
      </w:r>
    </w:p>
    <w:p w14:paraId="0BF8A5E8"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[10]</w:t>
      </w:r>
      <w:r>
        <w:rPr>
          <w:rFonts w:ascii="Times New Roman" w:hAnsi="Times New Roman" w:eastAsia="Times New Roman" w:cs="Times New Roman"/>
          <w:sz w:val="22"/>
          <w:szCs w:val="22"/>
        </w:rPr>
        <w:tab/>
        <w:t xml:space="preserve">Lundberg, S.M., Erion, G., Chen, H., DeGrave, A., Prutkin, J.M., Nair, B., Katz, R., Himmelfarb, J., Bansal, N., Lee, S.-I. (2020). From local explanations to global understanding with explainable AI for trees. </w:t>
      </w:r>
      <w:r>
        <w:rPr>
          <w:rFonts w:ascii="Times New Roman" w:hAnsi="Times New Roman" w:eastAsia="Times New Roman" w:cs="Times New Roman"/>
          <w:i/>
          <w:sz w:val="22"/>
          <w:szCs w:val="22"/>
        </w:rPr>
        <w:t>Nature Machine Intelligence</w:t>
      </w:r>
      <w:r>
        <w:rPr>
          <w:rFonts w:ascii="Times New Roman" w:hAnsi="Times New Roman" w:eastAsia="Times New Roman" w:cs="Times New Roman"/>
          <w:sz w:val="22"/>
          <w:szCs w:val="22"/>
        </w:rPr>
        <w:t>, 2, 56–67. doi:10.1038/s42256-019-0138-9</w:t>
      </w:r>
    </w:p>
    <w:p w14:paraId="5D015A4B"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t>[11]</w:t>
      </w:r>
      <w:r>
        <w:rPr>
          <w:rFonts w:ascii="Times New Roman" w:hAnsi="Times New Roman" w:eastAsia="Times New Roman" w:cs="Times New Roman"/>
          <w:sz w:val="22"/>
          <w:szCs w:val="22"/>
        </w:rPr>
        <w:tab/>
        <w:t xml:space="preserve">Equinor (2018). </w:t>
      </w:r>
      <w:r>
        <w:rPr>
          <w:rFonts w:ascii="Times New Roman" w:hAnsi="Times New Roman" w:eastAsia="Times New Roman" w:cs="Times New Roman"/>
          <w:i/>
          <w:sz w:val="22"/>
          <w:szCs w:val="22"/>
        </w:rPr>
        <w:t>Volve Data Village: dataset produksi harian dan bulanan lapangan Volve.</w:t>
      </w:r>
      <w:r>
        <w:rPr>
          <w:rFonts w:ascii="Times New Roman" w:hAnsi="Times New Roman" w:eastAsia="Times New Roman" w:cs="Times New Roman"/>
          <w:sz w:val="22"/>
          <w:szCs w:val="22"/>
        </w:rPr>
        <w:t xml:space="preserve"> Equinor ASA.</w:t>
      </w:r>
    </w:p>
    <w:p w14:paraId="17F1E51C" w14:textId="77777777" w:rsidR="00B3240E" w:rsidRDefault="00FB5C43">
      <w:pPr>
        <w:spacing w:after="40" w:line="276" w:lineRule="auto"/>
        <w:ind w:left="510" w:hanging="510"/>
        <w:jc w:val="both"/>
      </w:pPr>
      <w:r>
        <w:rPr>
          <w:rFonts w:ascii="Times New Roman" w:hAnsi="Times New Roman" w:eastAsia="Times New Roman" w:cs="Times New Roman"/>
          <w:sz w:val="22"/>
          <w:szCs w:val="22"/>
        </w:rPr>
        <w:lastRenderedPageBreak/>
        <w:t>[12]</w:t>
      </w:r>
      <w:r>
        <w:rPr>
          <w:rFonts w:ascii="Times New Roman" w:hAnsi="Times New Roman" w:eastAsia="Times New Roman" w:cs="Times New Roman"/>
          <w:sz w:val="22"/>
          <w:szCs w:val="22"/>
        </w:rPr>
        <w:tab/>
        <w:t xml:space="preserve">Rezaeipour, A., Dabir, B., Ahmadi, M. (2023). Data-driven approach to dynamic uncertainty quantification of oil well production: decline curve analysis and hidden Markov model. </w:t>
      </w:r>
      <w:r>
        <w:rPr>
          <w:rFonts w:ascii="Times New Roman" w:hAnsi="Times New Roman" w:eastAsia="Times New Roman" w:cs="Times New Roman"/>
          <w:i/>
          <w:sz w:val="22"/>
          <w:szCs w:val="22"/>
        </w:rPr>
        <w:t>Geoenergy Science and Engineering</w:t>
      </w:r>
      <w:r>
        <w:rPr>
          <w:rFonts w:ascii="Times New Roman" w:hAnsi="Times New Roman" w:eastAsia="Times New Roman" w:cs="Times New Roman"/>
          <w:sz w:val="22"/>
          <w:szCs w:val="22"/>
        </w:rPr>
        <w:t>, 229, 212131. doi:10.1016/j.geoen.2023.212131</w:t>
      </w:r>
    </w:p>
    <w:p w14:paraId="35EF324C" w14:textId="77777777" w:rsidR="00B3240E" w:rsidRDefault="00FB5C43">
      <w:pPr>
        <w:spacing w:line="276" w:lineRule="auto"/>
      </w:pPr>
      <w:r>
        <w:rPr>
          <w:rFonts w:ascii="Times New Roman" w:hAnsi="Times New Roman" w:eastAsia="Times New Roman" w:cs="Times New Roman"/>
          <w:sz w:val="22"/>
          <w:szCs w:val="22"/>
        </w:rPr>
        <w:br w:type="page"/>
      </w:r>
    </w:p>
    <w:p w14:paraId="0AC8DE1A" w14:textId="77777777" w:rsidR="00913D4D" w:rsidRDefault="00913D4D" w:rsidP="00913D4D">
      <w:pPr>
        <w:pStyle w:val="Heading1"/>
        <w:spacing w:line="276" w:lineRule="auto"/>
      </w:pPr>
      <w:r>
        <w:rPr>
          <w:rFonts w:ascii="Times New Roman" w:hAnsi="Times New Roman" w:eastAsia="Times New Roman" w:cs="Times New Roman"/>
          <w:b/>
          <w:bCs/>
          <w:sz w:val="24"/>
          <w:szCs w:val="24"/>
        </w:rPr>
        <w:lastRenderedPageBreak/>
        <w:t>Lampiran A. Contribution Statement</w:t>
      </w:r>
    </w:p>
    <w:p w14:paraId="56FD47C3" w14:textId="77777777" w:rsidR="00913D4D" w:rsidRDefault="00913D4D" w:rsidP="00913D4D">
      <w:pPr>
        <w:spacing w:line="276" w:lineRule="auto"/>
        <w:jc w:val="both"/>
      </w:pPr>
      <w:r>
        <w:rPr>
          <w:rFonts w:ascii="Times New Roman" w:hAnsi="Times New Roman" w:eastAsia="Times New Roman" w:cs="Times New Roman"/>
          <w:sz w:val="22"/>
          <w:szCs w:val="22"/>
        </w:rPr>
        <w:t xml:space="preserve">Tabel A1 </w:t>
      </w:r>
      <w:proofErr w:type="spellStart"/>
      <w:r>
        <w:rPr>
          <w:rFonts w:ascii="Times New Roman" w:hAnsi="Times New Roman" w:eastAsia="Times New Roman" w:cs="Times New Roman"/>
          <w:sz w:val="22"/>
          <w:szCs w:val="22"/>
        </w:rPr>
        <w:t>merinci</w:t>
      </w:r>
      <w:proofErr w:type="spellEnd"/>
      <w:r>
        <w:rPr>
          <w:rFonts w:ascii="Times New Roman" w:hAnsi="Times New Roman" w:eastAsia="Times New Roman" w:cs="Times New Roman"/>
          <w:sz w:val="22"/>
          <w:szCs w:val="22"/>
        </w:rPr>
        <w:t xml:space="preserve"> </w:t>
      </w:r>
      <w:proofErr w:type="spellStart"/>
      <w:r>
        <w:rPr>
          <w:rFonts w:ascii="Times New Roman" w:hAnsi="Times New Roman" w:eastAsia="Times New Roman" w:cs="Times New Roman"/>
          <w:sz w:val="22"/>
          <w:szCs w:val="22"/>
        </w:rPr>
        <w:t>peran</w:t>
      </w:r>
      <w:proofErr w:type="spellEnd"/>
      <w:r>
        <w:rPr>
          <w:rFonts w:ascii="Times New Roman" w:hAnsi="Times New Roman" w:eastAsia="Times New Roman" w:cs="Times New Roman"/>
          <w:sz w:val="22"/>
          <w:szCs w:val="22"/>
        </w:rPr>
        <w:t xml:space="preserve">, </w:t>
      </w:r>
      <w:proofErr w:type="spellStart"/>
      <w:r>
        <w:rPr>
          <w:rFonts w:ascii="Times New Roman" w:hAnsi="Times New Roman" w:eastAsia="Times New Roman" w:cs="Times New Roman"/>
          <w:sz w:val="22"/>
          <w:szCs w:val="22"/>
        </w:rPr>
        <w:t>tanggung</w:t>
      </w:r>
      <w:proofErr w:type="spellEnd"/>
      <w:r>
        <w:rPr>
          <w:rFonts w:ascii="Times New Roman" w:hAnsi="Times New Roman" w:eastAsia="Times New Roman" w:cs="Times New Roman"/>
          <w:sz w:val="22"/>
          <w:szCs w:val="22"/>
        </w:rPr>
        <w:t xml:space="preserve"> </w:t>
      </w:r>
      <w:proofErr w:type="spellStart"/>
      <w:r>
        <w:rPr>
          <w:rFonts w:ascii="Times New Roman" w:hAnsi="Times New Roman" w:eastAsia="Times New Roman" w:cs="Times New Roman"/>
          <w:sz w:val="22"/>
          <w:szCs w:val="22"/>
        </w:rPr>
        <w:t>jawab</w:t>
      </w:r>
      <w:proofErr w:type="spellEnd"/>
      <w:r>
        <w:rPr>
          <w:rFonts w:ascii="Times New Roman" w:hAnsi="Times New Roman" w:eastAsia="Times New Roman" w:cs="Times New Roman"/>
          <w:sz w:val="22"/>
          <w:szCs w:val="22"/>
        </w:rPr>
        <w:t xml:space="preserve">, dan </w:t>
      </w:r>
      <w:proofErr w:type="spellStart"/>
      <w:r>
        <w:rPr>
          <w:rFonts w:ascii="Times New Roman" w:hAnsi="Times New Roman" w:eastAsia="Times New Roman" w:cs="Times New Roman"/>
          <w:sz w:val="22"/>
          <w:szCs w:val="22"/>
        </w:rPr>
        <w:t>persentase</w:t>
      </w:r>
      <w:proofErr w:type="spellEnd"/>
      <w:r>
        <w:rPr>
          <w:rFonts w:ascii="Times New Roman" w:hAnsi="Times New Roman" w:eastAsia="Times New Roman" w:cs="Times New Roman"/>
          <w:sz w:val="22"/>
          <w:szCs w:val="22"/>
        </w:rPr>
        <w:t xml:space="preserve"> </w:t>
      </w:r>
      <w:proofErr w:type="spellStart"/>
      <w:r>
        <w:rPr>
          <w:rFonts w:ascii="Times New Roman" w:hAnsi="Times New Roman" w:eastAsia="Times New Roman" w:cs="Times New Roman"/>
          <w:sz w:val="22"/>
          <w:szCs w:val="22"/>
        </w:rPr>
        <w:t>kontribusi</w:t>
      </w:r>
      <w:proofErr w:type="spellEnd"/>
      <w:r>
        <w:rPr>
          <w:rFonts w:ascii="Times New Roman" w:hAnsi="Times New Roman" w:eastAsia="Times New Roman" w:cs="Times New Roman"/>
          <w:sz w:val="22"/>
          <w:szCs w:val="22"/>
        </w:rPr>
        <w:t xml:space="preserve"> </w:t>
      </w:r>
      <w:proofErr w:type="spellStart"/>
      <w:r>
        <w:rPr>
          <w:rFonts w:ascii="Times New Roman" w:hAnsi="Times New Roman" w:eastAsia="Times New Roman" w:cs="Times New Roman"/>
          <w:sz w:val="22"/>
          <w:szCs w:val="22"/>
        </w:rPr>
        <w:t>tiap</w:t>
      </w:r>
      <w:proofErr w:type="spellEnd"/>
      <w:r>
        <w:rPr>
          <w:rFonts w:ascii="Times New Roman" w:hAnsi="Times New Roman" w:eastAsia="Times New Roman" w:cs="Times New Roman"/>
          <w:sz w:val="22"/>
          <w:szCs w:val="22"/>
        </w:rPr>
        <w:t xml:space="preserve"> </w:t>
      </w:r>
      <w:proofErr w:type="spellStart"/>
      <w:r>
        <w:rPr>
          <w:rFonts w:ascii="Times New Roman" w:hAnsi="Times New Roman" w:eastAsia="Times New Roman" w:cs="Times New Roman"/>
          <w:sz w:val="22"/>
          <w:szCs w:val="22"/>
        </w:rPr>
        <w:t>anggota</w:t>
      </w:r>
      <w:proofErr w:type="spellEnd"/>
      <w:r>
        <w:rPr>
          <w:rFonts w:ascii="Times New Roman" w:hAnsi="Times New Roman" w:eastAsia="Times New Roman" w:cs="Times New Roman"/>
          <w:sz w:val="22"/>
          <w:szCs w:val="22"/>
        </w:rPr>
        <w:t xml:space="preserve"> (total 100%).</w:t>
      </w:r>
    </w:p>
    <w:p w14:paraId="4DB6E625" w14:textId="77777777" w:rsidR="00913D4D" w:rsidRDefault="00913D4D" w:rsidP="00913D4D">
      <w:pPr>
        <w:keepNext/>
        <w:spacing w:before="120" w:after="60" w:line="276" w:lineRule="auto"/>
        <w:jc w:val="center"/>
      </w:pPr>
      <w:r>
        <w:rPr>
          <w:rFonts w:ascii="Times New Roman" w:hAnsi="Times New Roman" w:eastAsia="Times New Roman" w:cs="Times New Roman"/>
          <w:b/>
          <w:bCs/>
          <w:sz w:val="20"/>
          <w:szCs w:val="20"/>
        </w:rPr>
        <w:t>Tabel A1.</w:t>
      </w:r>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Pembagian</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peran</w:t>
      </w:r>
      <w:proofErr w:type="spellEnd"/>
      <w:r>
        <w:rPr>
          <w:rFonts w:ascii="Times New Roman" w:hAnsi="Times New Roman" w:eastAsia="Times New Roman" w:cs="Times New Roman"/>
          <w:sz w:val="20"/>
          <w:szCs w:val="20"/>
        </w:rPr>
        <w:t xml:space="preserve"> dan </w:t>
      </w:r>
      <w:proofErr w:type="spellStart"/>
      <w:r>
        <w:rPr>
          <w:rFonts w:ascii="Times New Roman" w:hAnsi="Times New Roman" w:eastAsia="Times New Roman" w:cs="Times New Roman"/>
          <w:sz w:val="20"/>
          <w:szCs w:val="20"/>
        </w:rPr>
        <w:t>kontribusi</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anggota</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Kelompok</w:t>
      </w:r>
      <w:proofErr w:type="spellEnd"/>
      <w:r>
        <w:rPr>
          <w:rFonts w:ascii="Times New Roman" w:hAnsi="Times New Roman" w:eastAsia="Times New Roman" w:cs="Times New Roman"/>
          <w:sz w:val="20"/>
          <w:szCs w:val="20"/>
        </w:rPr>
        <w:t xml:space="preserve"> 3.</w:t>
      </w:r>
    </w:p>
    <w:tbl>
      <w:tblPr>
        <w:tblW w:w="0" w:type="auto"/>
        <w:jc w:val="center"/>
        <w:tblLayout w:type="fixed"/>
        <w:tblLook w:val="04A0" w:firstRow="1" w:lastRow="0" w:firstColumn="1" w:lastColumn="0" w:noHBand="0" w:noVBand="1"/>
      </w:tblPr>
      <w:tblGrid>
        <w:gridCol w:w="2494"/>
        <w:gridCol w:w="1814"/>
        <w:gridCol w:w="3228"/>
        <w:gridCol w:w="1420"/>
      </w:tblGrid>
      <w:tr w:rsidR="00913D4D" w14:paraId="4667534D" w14:textId="77777777" w:rsidTr="00913D4D">
        <w:trPr>
          <w:cantSplit/>
          <w:jc w:val="center"/>
        </w:trPr>
        <w:tc>
          <w:tcPr>
            <w:tcW w:w="2494" w:type="dxa"/>
            <w:tcBorders>
              <w:top w:val="single" w:sz="12" w:space="0" w:color="000000"/>
              <w:left w:val="nil"/>
              <w:bottom w:val="single" w:sz="6" w:space="0" w:color="000000"/>
              <w:right w:val="nil"/>
            </w:tcBorders>
            <w:shd w:val="clear" w:color="auto" w:fill="E7EEF7"/>
            <w:hideMark/>
          </w:tcPr>
          <w:p w14:paraId="7CA7FF44" w14:textId="77777777" w:rsidR="00913D4D" w:rsidRDefault="00913D4D">
            <w:pPr>
              <w:keepNext/>
              <w:spacing w:after="20" w:line="240" w:lineRule="auto"/>
            </w:pPr>
            <w:r>
              <w:rPr>
                <w:rFonts w:ascii="Times New Roman" w:hAnsi="Times New Roman" w:eastAsia="Times New Roman" w:cs="Times New Roman"/>
                <w:b/>
                <w:bCs/>
                <w:sz w:val="20"/>
                <w:szCs w:val="20"/>
              </w:rPr>
              <w:t>Nama (NPM)</w:t>
            </w:r>
          </w:p>
        </w:tc>
        <w:tc>
          <w:tcPr>
            <w:tcW w:w="1814" w:type="dxa"/>
            <w:tcBorders>
              <w:top w:val="single" w:sz="12" w:space="0" w:color="000000"/>
              <w:left w:val="nil"/>
              <w:bottom w:val="single" w:sz="6" w:space="0" w:color="000000"/>
              <w:right w:val="nil"/>
            </w:tcBorders>
            <w:shd w:val="clear" w:color="auto" w:fill="E7EEF7"/>
            <w:hideMark/>
          </w:tcPr>
          <w:p w14:paraId="53F8CE23" w14:textId="77777777" w:rsidR="00913D4D" w:rsidRDefault="00913D4D">
            <w:pPr>
              <w:keepNext/>
              <w:spacing w:after="20" w:line="240" w:lineRule="auto"/>
              <w:jc w:val="center"/>
            </w:pPr>
            <w:r>
              <w:rPr>
                <w:rFonts w:ascii="Times New Roman" w:hAnsi="Times New Roman" w:eastAsia="Times New Roman" w:cs="Times New Roman"/>
                <w:b/>
                <w:bCs/>
                <w:sz w:val="20"/>
                <w:szCs w:val="20"/>
              </w:rPr>
              <w:t>Peran</w:t>
            </w:r>
          </w:p>
        </w:tc>
        <w:tc>
          <w:tcPr>
            <w:tcW w:w="3228" w:type="dxa"/>
            <w:tcBorders>
              <w:top w:val="single" w:sz="12" w:space="0" w:color="000000"/>
              <w:left w:val="nil"/>
              <w:bottom w:val="single" w:sz="6" w:space="0" w:color="000000"/>
              <w:right w:val="nil"/>
            </w:tcBorders>
            <w:shd w:val="clear" w:color="auto" w:fill="E7EEF7"/>
            <w:hideMark/>
          </w:tcPr>
          <w:p w14:paraId="0B08E711" w14:textId="77777777" w:rsidR="00913D4D" w:rsidRDefault="00913D4D">
            <w:pPr>
              <w:keepNext/>
              <w:spacing w:after="20" w:line="240" w:lineRule="auto"/>
              <w:jc w:val="center"/>
            </w:pPr>
            <w:proofErr w:type="spellStart"/>
            <w:r>
              <w:rPr>
                <w:rFonts w:ascii="Times New Roman" w:hAnsi="Times New Roman" w:eastAsia="Times New Roman" w:cs="Times New Roman"/>
                <w:b/>
                <w:bCs/>
                <w:sz w:val="20"/>
                <w:szCs w:val="20"/>
              </w:rPr>
              <w:t>Tanggung</w:t>
            </w:r>
            <w:proofErr w:type="spellEnd"/>
            <w:r>
              <w:rPr>
                <w:rFonts w:ascii="Times New Roman" w:hAnsi="Times New Roman" w:eastAsia="Times New Roman" w:cs="Times New Roman"/>
                <w:b/>
                <w:bCs/>
                <w:sz w:val="20"/>
                <w:szCs w:val="20"/>
              </w:rPr>
              <w:t xml:space="preserve"> </w:t>
            </w:r>
            <w:proofErr w:type="spellStart"/>
            <w:r>
              <w:rPr>
                <w:rFonts w:ascii="Times New Roman" w:hAnsi="Times New Roman" w:eastAsia="Times New Roman" w:cs="Times New Roman"/>
                <w:b/>
                <w:bCs/>
                <w:sz w:val="20"/>
                <w:szCs w:val="20"/>
              </w:rPr>
              <w:t>jawab</w:t>
            </w:r>
            <w:proofErr w:type="spellEnd"/>
          </w:p>
        </w:tc>
        <w:tc>
          <w:tcPr>
            <w:tcW w:w="1420" w:type="dxa"/>
            <w:tcBorders>
              <w:top w:val="single" w:sz="12" w:space="0" w:color="000000"/>
              <w:left w:val="nil"/>
              <w:bottom w:val="single" w:sz="6" w:space="0" w:color="000000"/>
              <w:right w:val="nil"/>
            </w:tcBorders>
            <w:shd w:val="clear" w:color="auto" w:fill="E7EEF7"/>
            <w:hideMark/>
          </w:tcPr>
          <w:p w14:paraId="6F951C30" w14:textId="77777777" w:rsidR="00913D4D" w:rsidRDefault="00913D4D">
            <w:pPr>
              <w:keepNext/>
              <w:spacing w:after="20" w:line="240" w:lineRule="auto"/>
              <w:jc w:val="center"/>
            </w:pPr>
            <w:proofErr w:type="spellStart"/>
            <w:r>
              <w:rPr>
                <w:rFonts w:ascii="Times New Roman" w:hAnsi="Times New Roman" w:eastAsia="Times New Roman" w:cs="Times New Roman"/>
                <w:b/>
                <w:bCs/>
                <w:sz w:val="20"/>
                <w:szCs w:val="20"/>
              </w:rPr>
              <w:t>Kontribusi</w:t>
            </w:r>
            <w:proofErr w:type="spellEnd"/>
          </w:p>
        </w:tc>
      </w:tr>
      <w:tr w:rsidR="00913D4D" w14:paraId="3CCADC43" w14:textId="77777777" w:rsidTr="00913D4D">
        <w:trPr>
          <w:cantSplit/>
          <w:jc w:val="center"/>
        </w:trPr>
        <w:tc>
          <w:tcPr>
            <w:tcW w:w="2494" w:type="dxa"/>
            <w:hideMark/>
          </w:tcPr>
          <w:p w14:paraId="04F3802D" w14:textId="77777777" w:rsidR="00913D4D" w:rsidRDefault="00913D4D">
            <w:pPr>
              <w:keepNext/>
              <w:spacing w:after="20" w:line="240" w:lineRule="auto"/>
            </w:pPr>
            <w:proofErr w:type="spellStart"/>
            <w:r>
              <w:rPr>
                <w:rFonts w:ascii="Times New Roman" w:hAnsi="Times New Roman" w:eastAsia="Times New Roman" w:cs="Times New Roman"/>
                <w:sz w:val="20"/>
                <w:szCs w:val="20"/>
              </w:rPr>
              <w:t>Raditya</w:t>
            </w:r>
            <w:proofErr w:type="spellEnd"/>
            <w:r>
              <w:rPr>
                <w:rFonts w:ascii="Times New Roman" w:hAnsi="Times New Roman" w:eastAsia="Times New Roman" w:cs="Times New Roman"/>
                <w:sz w:val="20"/>
                <w:szCs w:val="20"/>
              </w:rPr>
              <w:t xml:space="preserve"> Andiza </w:t>
            </w:r>
            <w:proofErr w:type="spellStart"/>
            <w:r>
              <w:rPr>
                <w:rFonts w:ascii="Times New Roman" w:hAnsi="Times New Roman" w:eastAsia="Times New Roman" w:cs="Times New Roman"/>
                <w:sz w:val="20"/>
                <w:szCs w:val="20"/>
              </w:rPr>
              <w:t>Putro</w:t>
            </w:r>
            <w:proofErr w:type="spellEnd"/>
            <w:r>
              <w:rPr>
                <w:rFonts w:ascii="Times New Roman" w:hAnsi="Times New Roman" w:eastAsia="Times New Roman" w:cs="Times New Roman"/>
                <w:sz w:val="20"/>
                <w:szCs w:val="20"/>
              </w:rPr>
              <w:t xml:space="preserve"> (23083010058)</w:t>
            </w:r>
          </w:p>
        </w:tc>
        <w:tc>
          <w:tcPr>
            <w:tcW w:w="1814" w:type="dxa"/>
            <w:hideMark/>
          </w:tcPr>
          <w:p w14:paraId="0C88F19A" w14:textId="77777777" w:rsidR="00913D4D" w:rsidRDefault="00913D4D">
            <w:pPr>
              <w:keepNext/>
              <w:spacing w:after="20" w:line="240" w:lineRule="auto"/>
              <w:jc w:val="center"/>
            </w:pPr>
            <w:r>
              <w:rPr>
                <w:rFonts w:ascii="Times New Roman" w:hAnsi="Times New Roman" w:eastAsia="Times New Roman" w:cs="Times New Roman"/>
                <w:sz w:val="20"/>
                <w:szCs w:val="20"/>
              </w:rPr>
              <w:t>Model Architect Specialist</w:t>
            </w:r>
          </w:p>
        </w:tc>
        <w:tc>
          <w:tcPr>
            <w:tcW w:w="3228" w:type="dxa"/>
            <w:hideMark/>
          </w:tcPr>
          <w:p w14:paraId="7CA95DB5" w14:textId="77777777" w:rsidR="00913D4D" w:rsidRDefault="00913D4D">
            <w:pPr>
              <w:keepNext/>
              <w:spacing w:after="20" w:line="240" w:lineRule="auto"/>
              <w:jc w:val="center"/>
            </w:pPr>
            <w:proofErr w:type="spellStart"/>
            <w:r>
              <w:rPr>
                <w:rFonts w:ascii="Times New Roman" w:hAnsi="Times New Roman" w:eastAsia="Times New Roman" w:cs="Times New Roman"/>
                <w:sz w:val="20"/>
                <w:szCs w:val="20"/>
              </w:rPr>
              <w:t>Perancangan</w:t>
            </w:r>
            <w:proofErr w:type="spellEnd"/>
            <w:r>
              <w:rPr>
                <w:rFonts w:ascii="Times New Roman" w:hAnsi="Times New Roman" w:eastAsia="Times New Roman" w:cs="Times New Roman"/>
                <w:sz w:val="20"/>
                <w:szCs w:val="20"/>
              </w:rPr>
              <w:t xml:space="preserve"> 14 </w:t>
            </w:r>
            <w:proofErr w:type="spellStart"/>
            <w:r>
              <w:rPr>
                <w:rFonts w:ascii="Times New Roman" w:hAnsi="Times New Roman" w:eastAsia="Times New Roman" w:cs="Times New Roman"/>
                <w:sz w:val="20"/>
                <w:szCs w:val="20"/>
              </w:rPr>
              <w:t>fitur</w:t>
            </w:r>
            <w:proofErr w:type="spellEnd"/>
            <w:r>
              <w:rPr>
                <w:rFonts w:ascii="Times New Roman" w:hAnsi="Times New Roman" w:eastAsia="Times New Roman" w:cs="Times New Roman"/>
                <w:sz w:val="20"/>
                <w:szCs w:val="20"/>
              </w:rPr>
              <w:t xml:space="preserve"> lag/rolling, </w:t>
            </w:r>
            <w:proofErr w:type="spellStart"/>
            <w:r>
              <w:rPr>
                <w:rFonts w:ascii="Times New Roman" w:hAnsi="Times New Roman" w:eastAsia="Times New Roman" w:cs="Times New Roman"/>
                <w:sz w:val="20"/>
                <w:szCs w:val="20"/>
              </w:rPr>
              <w:t>pelatihan</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XGBoost</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dengan</w:t>
            </w:r>
            <w:proofErr w:type="spellEnd"/>
            <w:r>
              <w:rPr>
                <w:rFonts w:ascii="Times New Roman" w:hAnsi="Times New Roman" w:eastAsia="Times New Roman" w:cs="Times New Roman"/>
                <w:sz w:val="20"/>
                <w:szCs w:val="20"/>
              </w:rPr>
              <w:t xml:space="preserve"> target </w:t>
            </w:r>
            <w:proofErr w:type="spellStart"/>
            <w:r>
              <w:rPr>
                <w:rFonts w:ascii="Times New Roman" w:hAnsi="Times New Roman" w:eastAsia="Times New Roman" w:cs="Times New Roman"/>
                <w:sz w:val="20"/>
                <w:szCs w:val="20"/>
              </w:rPr>
              <w:t>rasio</w:t>
            </w:r>
            <w:proofErr w:type="spellEnd"/>
            <w:r>
              <w:rPr>
                <w:rFonts w:ascii="Times New Roman" w:hAnsi="Times New Roman" w:eastAsia="Times New Roman" w:cs="Times New Roman"/>
                <w:sz w:val="20"/>
                <w:szCs w:val="20"/>
              </w:rPr>
              <w:t xml:space="preserve">, baseline persistence dan Arps, </w:t>
            </w:r>
            <w:proofErr w:type="spellStart"/>
            <w:r>
              <w:rPr>
                <w:rFonts w:ascii="Times New Roman" w:hAnsi="Times New Roman" w:eastAsia="Times New Roman" w:cs="Times New Roman"/>
                <w:sz w:val="20"/>
                <w:szCs w:val="20"/>
              </w:rPr>
              <w:t>evaluasi</w:t>
            </w:r>
            <w:proofErr w:type="spellEnd"/>
            <w:r>
              <w:rPr>
                <w:rFonts w:ascii="Times New Roman" w:hAnsi="Times New Roman" w:eastAsia="Times New Roman" w:cs="Times New Roman"/>
                <w:sz w:val="20"/>
                <w:szCs w:val="20"/>
              </w:rPr>
              <w:t xml:space="preserve"> MAE, RMSE, dan WAPE</w:t>
            </w:r>
          </w:p>
        </w:tc>
        <w:tc>
          <w:tcPr>
            <w:tcW w:w="1420" w:type="dxa"/>
            <w:hideMark/>
          </w:tcPr>
          <w:p w14:paraId="087CF4E0" w14:textId="77777777" w:rsidR="00913D4D" w:rsidRDefault="00913D4D">
            <w:pPr>
              <w:keepNext/>
              <w:spacing w:after="20" w:line="240" w:lineRule="auto"/>
              <w:jc w:val="center"/>
            </w:pPr>
            <w:r>
              <w:rPr>
                <w:rFonts w:ascii="Times New Roman" w:hAnsi="Times New Roman" w:eastAsia="Times New Roman" w:cs="Times New Roman"/>
                <w:sz w:val="20"/>
                <w:szCs w:val="20"/>
              </w:rPr>
              <w:t>20%</w:t>
            </w:r>
          </w:p>
        </w:tc>
      </w:tr>
      <w:tr w:rsidR="00913D4D" w14:paraId="4345B68B" w14:textId="77777777" w:rsidTr="00913D4D">
        <w:trPr>
          <w:cantSplit/>
          <w:jc w:val="center"/>
        </w:trPr>
        <w:tc>
          <w:tcPr>
            <w:tcW w:w="2494" w:type="dxa"/>
            <w:hideMark/>
          </w:tcPr>
          <w:p w14:paraId="4D70DA98" w14:textId="77777777" w:rsidR="00913D4D" w:rsidRDefault="00913D4D">
            <w:pPr>
              <w:keepNext/>
              <w:spacing w:after="20" w:line="240" w:lineRule="auto"/>
            </w:pPr>
            <w:proofErr w:type="spellStart"/>
            <w:r>
              <w:rPr>
                <w:rFonts w:ascii="Times New Roman" w:hAnsi="Times New Roman" w:eastAsia="Times New Roman" w:cs="Times New Roman"/>
                <w:sz w:val="20"/>
                <w:szCs w:val="20"/>
              </w:rPr>
              <w:t>Rosyidatul</w:t>
            </w:r>
            <w:proofErr w:type="spellEnd"/>
            <w:r>
              <w:rPr>
                <w:rFonts w:ascii="Times New Roman" w:hAnsi="Times New Roman" w:eastAsia="Times New Roman" w:cs="Times New Roman"/>
                <w:sz w:val="20"/>
                <w:szCs w:val="20"/>
              </w:rPr>
              <w:t xml:space="preserve"> Kamila (23083010076)</w:t>
            </w:r>
          </w:p>
        </w:tc>
        <w:tc>
          <w:tcPr>
            <w:tcW w:w="1814" w:type="dxa"/>
            <w:hideMark/>
          </w:tcPr>
          <w:p w14:paraId="7D7ED467" w14:textId="77777777" w:rsidR="00913D4D" w:rsidRDefault="00913D4D">
            <w:pPr>
              <w:keepNext/>
              <w:spacing w:after="20" w:line="240" w:lineRule="auto"/>
              <w:jc w:val="center"/>
            </w:pPr>
            <w:r>
              <w:rPr>
                <w:rFonts w:ascii="Times New Roman" w:hAnsi="Times New Roman" w:eastAsia="Times New Roman" w:cs="Times New Roman"/>
                <w:sz w:val="20"/>
                <w:szCs w:val="20"/>
              </w:rPr>
              <w:t>Data &amp; Pipeline Specialist</w:t>
            </w:r>
          </w:p>
        </w:tc>
        <w:tc>
          <w:tcPr>
            <w:tcW w:w="3228" w:type="dxa"/>
            <w:hideMark/>
          </w:tcPr>
          <w:p w14:paraId="05A775CC" w14:textId="77777777" w:rsidR="00913D4D" w:rsidRDefault="00913D4D">
            <w:pPr>
              <w:keepNext/>
              <w:spacing w:after="20" w:line="240" w:lineRule="auto"/>
              <w:jc w:val="center"/>
            </w:pPr>
            <w:proofErr w:type="spellStart"/>
            <w:r>
              <w:rPr>
                <w:rFonts w:ascii="Times New Roman" w:hAnsi="Times New Roman" w:eastAsia="Times New Roman" w:cs="Times New Roman"/>
                <w:sz w:val="20"/>
                <w:szCs w:val="20"/>
              </w:rPr>
              <w:t>Akuisisi</w:t>
            </w:r>
            <w:proofErr w:type="spellEnd"/>
            <w:r>
              <w:rPr>
                <w:rFonts w:ascii="Times New Roman" w:hAnsi="Times New Roman" w:eastAsia="Times New Roman" w:cs="Times New Roman"/>
                <w:sz w:val="20"/>
                <w:szCs w:val="20"/>
              </w:rPr>
              <w:t xml:space="preserve"> data Volve, </w:t>
            </w:r>
            <w:proofErr w:type="spellStart"/>
            <w:r>
              <w:rPr>
                <w:rFonts w:ascii="Times New Roman" w:hAnsi="Times New Roman" w:eastAsia="Times New Roman" w:cs="Times New Roman"/>
                <w:sz w:val="20"/>
                <w:szCs w:val="20"/>
              </w:rPr>
              <w:t>pra</w:t>
            </w:r>
            <w:proofErr w:type="spellEnd"/>
            <w:r>
              <w:rPr>
                <w:rFonts w:ascii="Times New Roman" w:hAnsi="Times New Roman" w:eastAsia="Times New Roman" w:cs="Times New Roman"/>
                <w:sz w:val="20"/>
                <w:szCs w:val="20"/>
              </w:rPr>
              <w:t>-proses (</w:t>
            </w:r>
            <w:proofErr w:type="spellStart"/>
            <w:r>
              <w:rPr>
                <w:rFonts w:ascii="Times New Roman" w:hAnsi="Times New Roman" w:eastAsia="Times New Roman" w:cs="Times New Roman"/>
                <w:sz w:val="20"/>
                <w:szCs w:val="20"/>
              </w:rPr>
              <w:t>reindeks</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kalender</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harian</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pengisian</w:t>
            </w:r>
            <w:proofErr w:type="spellEnd"/>
            <w:r>
              <w:rPr>
                <w:rFonts w:ascii="Times New Roman" w:hAnsi="Times New Roman" w:eastAsia="Times New Roman" w:cs="Times New Roman"/>
                <w:sz w:val="20"/>
                <w:szCs w:val="20"/>
              </w:rPr>
              <w:t xml:space="preserve"> WHP dan choke), </w:t>
            </w:r>
            <w:proofErr w:type="spellStart"/>
            <w:r>
              <w:rPr>
                <w:rFonts w:ascii="Times New Roman" w:hAnsi="Times New Roman" w:eastAsia="Times New Roman" w:cs="Times New Roman"/>
                <w:sz w:val="20"/>
                <w:szCs w:val="20"/>
              </w:rPr>
              <w:t>pembagian</w:t>
            </w:r>
            <w:proofErr w:type="spellEnd"/>
            <w:r>
              <w:rPr>
                <w:rFonts w:ascii="Times New Roman" w:hAnsi="Times New Roman" w:eastAsia="Times New Roman" w:cs="Times New Roman"/>
                <w:sz w:val="20"/>
                <w:szCs w:val="20"/>
              </w:rPr>
              <w:t xml:space="preserve"> temporal 75/25 </w:t>
            </w:r>
            <w:proofErr w:type="spellStart"/>
            <w:r>
              <w:rPr>
                <w:rFonts w:ascii="Times New Roman" w:hAnsi="Times New Roman" w:eastAsia="Times New Roman" w:cs="Times New Roman"/>
                <w:sz w:val="20"/>
                <w:szCs w:val="20"/>
              </w:rPr>
              <w:t>dengan</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jeda</w:t>
            </w:r>
            <w:proofErr w:type="spellEnd"/>
            <w:r>
              <w:rPr>
                <w:rFonts w:ascii="Times New Roman" w:hAnsi="Times New Roman" w:eastAsia="Times New Roman" w:cs="Times New Roman"/>
                <w:sz w:val="20"/>
                <w:szCs w:val="20"/>
              </w:rPr>
              <w:t xml:space="preserve"> 30 </w:t>
            </w:r>
            <w:proofErr w:type="spellStart"/>
            <w:r>
              <w:rPr>
                <w:rFonts w:ascii="Times New Roman" w:hAnsi="Times New Roman" w:eastAsia="Times New Roman" w:cs="Times New Roman"/>
                <w:sz w:val="20"/>
                <w:szCs w:val="20"/>
              </w:rPr>
              <w:t>hari</w:t>
            </w:r>
            <w:proofErr w:type="spellEnd"/>
          </w:p>
        </w:tc>
        <w:tc>
          <w:tcPr>
            <w:tcW w:w="1420" w:type="dxa"/>
            <w:hideMark/>
          </w:tcPr>
          <w:p w14:paraId="045EC8B0" w14:textId="77777777" w:rsidR="00913D4D" w:rsidRDefault="00913D4D">
            <w:pPr>
              <w:keepNext/>
              <w:spacing w:after="20" w:line="240" w:lineRule="auto"/>
              <w:jc w:val="center"/>
            </w:pPr>
            <w:r>
              <w:rPr>
                <w:rFonts w:ascii="Times New Roman" w:hAnsi="Times New Roman" w:eastAsia="Times New Roman" w:cs="Times New Roman"/>
                <w:sz w:val="20"/>
                <w:szCs w:val="20"/>
              </w:rPr>
              <w:t>20%</w:t>
            </w:r>
          </w:p>
        </w:tc>
      </w:tr>
      <w:tr w:rsidR="00913D4D" w14:paraId="44A15138" w14:textId="77777777" w:rsidTr="00913D4D">
        <w:trPr>
          <w:cantSplit/>
          <w:jc w:val="center"/>
        </w:trPr>
        <w:tc>
          <w:tcPr>
            <w:tcW w:w="2494" w:type="dxa"/>
            <w:hideMark/>
          </w:tcPr>
          <w:p w14:paraId="6478CB95" w14:textId="77777777" w:rsidR="00913D4D" w:rsidRDefault="00913D4D">
            <w:pPr>
              <w:keepNext/>
              <w:spacing w:after="20" w:line="240" w:lineRule="auto"/>
            </w:pPr>
            <w:r>
              <w:rPr>
                <w:rFonts w:ascii="Times New Roman" w:hAnsi="Times New Roman" w:eastAsia="Times New Roman" w:cs="Times New Roman"/>
                <w:sz w:val="20"/>
                <w:szCs w:val="20"/>
              </w:rPr>
              <w:t xml:space="preserve">Pinka </w:t>
            </w:r>
            <w:proofErr w:type="spellStart"/>
            <w:r>
              <w:rPr>
                <w:rFonts w:ascii="Times New Roman" w:hAnsi="Times New Roman" w:eastAsia="Times New Roman" w:cs="Times New Roman"/>
                <w:sz w:val="20"/>
                <w:szCs w:val="20"/>
              </w:rPr>
              <w:t>Nurdiana</w:t>
            </w:r>
            <w:proofErr w:type="spellEnd"/>
            <w:r>
              <w:rPr>
                <w:rFonts w:ascii="Times New Roman" w:hAnsi="Times New Roman" w:eastAsia="Times New Roman" w:cs="Times New Roman"/>
                <w:sz w:val="20"/>
                <w:szCs w:val="20"/>
              </w:rPr>
              <w:t xml:space="preserve"> (23083010057)</w:t>
            </w:r>
          </w:p>
        </w:tc>
        <w:tc>
          <w:tcPr>
            <w:tcW w:w="1814" w:type="dxa"/>
            <w:hideMark/>
          </w:tcPr>
          <w:p w14:paraId="09271236" w14:textId="77777777" w:rsidR="00913D4D" w:rsidRDefault="00913D4D">
            <w:pPr>
              <w:keepNext/>
              <w:spacing w:after="20" w:line="240" w:lineRule="auto"/>
              <w:jc w:val="center"/>
            </w:pPr>
            <w:r>
              <w:rPr>
                <w:rFonts w:ascii="Times New Roman" w:hAnsi="Times New Roman" w:eastAsia="Times New Roman" w:cs="Times New Roman"/>
                <w:sz w:val="20"/>
                <w:szCs w:val="20"/>
              </w:rPr>
              <w:t>Deployment &amp; Edge Specialist</w:t>
            </w:r>
          </w:p>
        </w:tc>
        <w:tc>
          <w:tcPr>
            <w:tcW w:w="3228" w:type="dxa"/>
            <w:hideMark/>
          </w:tcPr>
          <w:p w14:paraId="3AF2577E" w14:textId="77777777" w:rsidR="00913D4D" w:rsidRDefault="00913D4D">
            <w:pPr>
              <w:keepNext/>
              <w:spacing w:after="20" w:line="240" w:lineRule="auto"/>
              <w:jc w:val="center"/>
            </w:pPr>
            <w:proofErr w:type="spellStart"/>
            <w:r>
              <w:rPr>
                <w:rFonts w:ascii="Times New Roman" w:hAnsi="Times New Roman" w:eastAsia="Times New Roman" w:cs="Times New Roman"/>
                <w:sz w:val="20"/>
                <w:szCs w:val="20"/>
              </w:rPr>
              <w:t>Konversi</w:t>
            </w:r>
            <w:proofErr w:type="spellEnd"/>
            <w:r>
              <w:rPr>
                <w:rFonts w:ascii="Times New Roman" w:hAnsi="Times New Roman" w:eastAsia="Times New Roman" w:cs="Times New Roman"/>
                <w:sz w:val="20"/>
                <w:szCs w:val="20"/>
              </w:rPr>
              <w:t xml:space="preserve"> ONNX, uji </w:t>
            </w:r>
            <w:proofErr w:type="spellStart"/>
            <w:r>
              <w:rPr>
                <w:rFonts w:ascii="Times New Roman" w:hAnsi="Times New Roman" w:eastAsia="Times New Roman" w:cs="Times New Roman"/>
                <w:sz w:val="20"/>
                <w:szCs w:val="20"/>
              </w:rPr>
              <w:t>paritas</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terhadap</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XGBoost</w:t>
            </w:r>
            <w:proofErr w:type="spellEnd"/>
            <w:r>
              <w:rPr>
                <w:rFonts w:ascii="Times New Roman" w:hAnsi="Times New Roman" w:eastAsia="Times New Roman" w:cs="Times New Roman"/>
                <w:sz w:val="20"/>
                <w:szCs w:val="20"/>
              </w:rPr>
              <w:t xml:space="preserve">, benchmark </w:t>
            </w:r>
            <w:proofErr w:type="spellStart"/>
            <w:r>
              <w:rPr>
                <w:rFonts w:ascii="Times New Roman" w:hAnsi="Times New Roman" w:eastAsia="Times New Roman" w:cs="Times New Roman"/>
                <w:sz w:val="20"/>
                <w:szCs w:val="20"/>
              </w:rPr>
              <w:t>latensi</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onnxruntime</w:t>
            </w:r>
            <w:proofErr w:type="spellEnd"/>
            <w:r>
              <w:rPr>
                <w:rFonts w:ascii="Times New Roman" w:hAnsi="Times New Roman" w:eastAsia="Times New Roman" w:cs="Times New Roman"/>
                <w:sz w:val="20"/>
                <w:szCs w:val="20"/>
              </w:rPr>
              <w:t xml:space="preserve">-web, deployment </w:t>
            </w:r>
            <w:proofErr w:type="spellStart"/>
            <w:r>
              <w:rPr>
                <w:rFonts w:ascii="Times New Roman" w:hAnsi="Times New Roman" w:eastAsia="Times New Roman" w:cs="Times New Roman"/>
                <w:sz w:val="20"/>
                <w:szCs w:val="20"/>
              </w:rPr>
              <w:t>Vercel</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manajemen</w:t>
            </w:r>
            <w:proofErr w:type="spellEnd"/>
            <w:r>
              <w:rPr>
                <w:rFonts w:ascii="Times New Roman" w:hAnsi="Times New Roman" w:eastAsia="Times New Roman" w:cs="Times New Roman"/>
                <w:sz w:val="20"/>
                <w:szCs w:val="20"/>
              </w:rPr>
              <w:t xml:space="preserve"> GitHub</w:t>
            </w:r>
          </w:p>
        </w:tc>
        <w:tc>
          <w:tcPr>
            <w:tcW w:w="1420" w:type="dxa"/>
            <w:hideMark/>
          </w:tcPr>
          <w:p w14:paraId="7E134740" w14:textId="77777777" w:rsidR="00913D4D" w:rsidRDefault="00913D4D">
            <w:pPr>
              <w:keepNext/>
              <w:spacing w:after="20" w:line="240" w:lineRule="auto"/>
              <w:jc w:val="center"/>
            </w:pPr>
            <w:r>
              <w:rPr>
                <w:rFonts w:ascii="Times New Roman" w:hAnsi="Times New Roman" w:eastAsia="Times New Roman" w:cs="Times New Roman"/>
                <w:sz w:val="20"/>
                <w:szCs w:val="20"/>
              </w:rPr>
              <w:t>20%</w:t>
            </w:r>
          </w:p>
        </w:tc>
      </w:tr>
      <w:tr w:rsidR="00913D4D" w14:paraId="44AA0548" w14:textId="77777777" w:rsidTr="00913D4D">
        <w:trPr>
          <w:cantSplit/>
          <w:jc w:val="center"/>
        </w:trPr>
        <w:tc>
          <w:tcPr>
            <w:tcW w:w="2494" w:type="dxa"/>
            <w:hideMark/>
          </w:tcPr>
          <w:p w14:paraId="7BB5ABA1" w14:textId="77777777" w:rsidR="00913D4D" w:rsidRDefault="00913D4D">
            <w:pPr>
              <w:keepNext/>
              <w:spacing w:after="20" w:line="240" w:lineRule="auto"/>
            </w:pPr>
            <w:r>
              <w:rPr>
                <w:rFonts w:ascii="Times New Roman" w:hAnsi="Times New Roman" w:eastAsia="Times New Roman" w:cs="Times New Roman"/>
                <w:sz w:val="20"/>
                <w:szCs w:val="20"/>
              </w:rPr>
              <w:t xml:space="preserve">Vivian </w:t>
            </w:r>
            <w:proofErr w:type="spellStart"/>
            <w:r>
              <w:rPr>
                <w:rFonts w:ascii="Times New Roman" w:hAnsi="Times New Roman" w:eastAsia="Times New Roman" w:cs="Times New Roman"/>
                <w:sz w:val="20"/>
                <w:szCs w:val="20"/>
              </w:rPr>
              <w:t>Subiono</w:t>
            </w:r>
            <w:proofErr w:type="spellEnd"/>
            <w:r>
              <w:rPr>
                <w:rFonts w:ascii="Times New Roman" w:hAnsi="Times New Roman" w:eastAsia="Times New Roman" w:cs="Times New Roman"/>
                <w:sz w:val="20"/>
                <w:szCs w:val="20"/>
              </w:rPr>
              <w:t xml:space="preserve"> (23083010065)</w:t>
            </w:r>
          </w:p>
        </w:tc>
        <w:tc>
          <w:tcPr>
            <w:tcW w:w="1814" w:type="dxa"/>
            <w:hideMark/>
          </w:tcPr>
          <w:p w14:paraId="03863AF9" w14:textId="77777777" w:rsidR="00913D4D" w:rsidRDefault="00913D4D">
            <w:pPr>
              <w:keepNext/>
              <w:spacing w:after="20" w:line="240" w:lineRule="auto"/>
              <w:jc w:val="center"/>
            </w:pPr>
            <w:r>
              <w:rPr>
                <w:rFonts w:ascii="Times New Roman" w:hAnsi="Times New Roman" w:eastAsia="Times New Roman" w:cs="Times New Roman"/>
                <w:sz w:val="20"/>
                <w:szCs w:val="20"/>
              </w:rPr>
              <w:t>Frontend &amp; UX Specialist</w:t>
            </w:r>
          </w:p>
        </w:tc>
        <w:tc>
          <w:tcPr>
            <w:tcW w:w="3228" w:type="dxa"/>
            <w:hideMark/>
          </w:tcPr>
          <w:p w14:paraId="4F91231F" w14:textId="77777777" w:rsidR="00913D4D" w:rsidRDefault="00913D4D">
            <w:pPr>
              <w:keepNext/>
              <w:spacing w:after="20" w:line="240" w:lineRule="auto"/>
              <w:jc w:val="center"/>
            </w:pPr>
            <w:r>
              <w:rPr>
                <w:rFonts w:ascii="Times New Roman" w:hAnsi="Times New Roman" w:eastAsia="Times New Roman" w:cs="Times New Roman"/>
                <w:sz w:val="20"/>
                <w:szCs w:val="20"/>
              </w:rPr>
              <w:t xml:space="preserve">Desain dan </w:t>
            </w:r>
            <w:proofErr w:type="spellStart"/>
            <w:r>
              <w:rPr>
                <w:rFonts w:ascii="Times New Roman" w:hAnsi="Times New Roman" w:eastAsia="Times New Roman" w:cs="Times New Roman"/>
                <w:sz w:val="20"/>
                <w:szCs w:val="20"/>
              </w:rPr>
              <w:t>pengembangan</w:t>
            </w:r>
            <w:proofErr w:type="spellEnd"/>
            <w:r>
              <w:rPr>
                <w:rFonts w:ascii="Times New Roman" w:hAnsi="Times New Roman" w:eastAsia="Times New Roman" w:cs="Times New Roman"/>
                <w:sz w:val="20"/>
                <w:szCs w:val="20"/>
              </w:rPr>
              <w:t xml:space="preserve"> UI web, </w:t>
            </w:r>
            <w:proofErr w:type="spellStart"/>
            <w:r>
              <w:rPr>
                <w:rFonts w:ascii="Times New Roman" w:hAnsi="Times New Roman" w:eastAsia="Times New Roman" w:cs="Times New Roman"/>
                <w:sz w:val="20"/>
                <w:szCs w:val="20"/>
              </w:rPr>
              <w:t>fitur</w:t>
            </w:r>
            <w:proofErr w:type="spellEnd"/>
            <w:r>
              <w:rPr>
                <w:rFonts w:ascii="Times New Roman" w:hAnsi="Times New Roman" w:eastAsia="Times New Roman" w:cs="Times New Roman"/>
                <w:sz w:val="20"/>
                <w:szCs w:val="20"/>
              </w:rPr>
              <w:t xml:space="preserve"> Try Sample Data dan </w:t>
            </w:r>
            <w:proofErr w:type="spellStart"/>
            <w:r>
              <w:rPr>
                <w:rFonts w:ascii="Times New Roman" w:hAnsi="Times New Roman" w:eastAsia="Times New Roman" w:cs="Times New Roman"/>
                <w:sz w:val="20"/>
                <w:szCs w:val="20"/>
              </w:rPr>
              <w:t>unggah</w:t>
            </w:r>
            <w:proofErr w:type="spellEnd"/>
            <w:r>
              <w:rPr>
                <w:rFonts w:ascii="Times New Roman" w:hAnsi="Times New Roman" w:eastAsia="Times New Roman" w:cs="Times New Roman"/>
                <w:sz w:val="20"/>
                <w:szCs w:val="20"/>
              </w:rPr>
              <w:t xml:space="preserve"> data </w:t>
            </w:r>
            <w:proofErr w:type="spellStart"/>
            <w:r>
              <w:rPr>
                <w:rFonts w:ascii="Times New Roman" w:hAnsi="Times New Roman" w:eastAsia="Times New Roman" w:cs="Times New Roman"/>
                <w:sz w:val="20"/>
                <w:szCs w:val="20"/>
              </w:rPr>
              <w:t>produksi</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visualisasi</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prakiraan</w:t>
            </w:r>
            <w:proofErr w:type="spellEnd"/>
            <w:r>
              <w:rPr>
                <w:rFonts w:ascii="Times New Roman" w:hAnsi="Times New Roman" w:eastAsia="Times New Roman" w:cs="Times New Roman"/>
                <w:sz w:val="20"/>
                <w:szCs w:val="20"/>
              </w:rPr>
              <w:t xml:space="preserve"> dan </w:t>
            </w:r>
            <w:proofErr w:type="spellStart"/>
            <w:r>
              <w:rPr>
                <w:rFonts w:ascii="Times New Roman" w:hAnsi="Times New Roman" w:eastAsia="Times New Roman" w:cs="Times New Roman"/>
                <w:sz w:val="20"/>
                <w:szCs w:val="20"/>
              </w:rPr>
              <w:t>kontribusi</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TreeSHAP</w:t>
            </w:r>
            <w:proofErr w:type="spellEnd"/>
          </w:p>
        </w:tc>
        <w:tc>
          <w:tcPr>
            <w:tcW w:w="1420" w:type="dxa"/>
            <w:hideMark/>
          </w:tcPr>
          <w:p w14:paraId="0DFD2CBD" w14:textId="77777777" w:rsidR="00913D4D" w:rsidRDefault="00913D4D">
            <w:pPr>
              <w:keepNext/>
              <w:spacing w:after="20" w:line="240" w:lineRule="auto"/>
              <w:jc w:val="center"/>
            </w:pPr>
            <w:r>
              <w:rPr>
                <w:rFonts w:ascii="Times New Roman" w:hAnsi="Times New Roman" w:eastAsia="Times New Roman" w:cs="Times New Roman"/>
                <w:sz w:val="20"/>
                <w:szCs w:val="20"/>
              </w:rPr>
              <w:t>20%</w:t>
            </w:r>
          </w:p>
        </w:tc>
      </w:tr>
      <w:tr w:rsidR="00913D4D" w14:paraId="7FE29D8D" w14:textId="77777777" w:rsidTr="00913D4D">
        <w:trPr>
          <w:cantSplit/>
          <w:jc w:val="center"/>
        </w:trPr>
        <w:tc>
          <w:tcPr>
            <w:tcW w:w="2494" w:type="dxa"/>
            <w:hideMark/>
          </w:tcPr>
          <w:p w14:paraId="499984F4" w14:textId="77777777" w:rsidR="00913D4D" w:rsidRDefault="00913D4D">
            <w:pPr>
              <w:keepNext/>
              <w:spacing w:after="20" w:line="240" w:lineRule="auto"/>
            </w:pPr>
            <w:r>
              <w:rPr>
                <w:rFonts w:ascii="Times New Roman" w:hAnsi="Times New Roman" w:eastAsia="Times New Roman" w:cs="Times New Roman"/>
                <w:sz w:val="20"/>
                <w:szCs w:val="20"/>
              </w:rPr>
              <w:t xml:space="preserve">Nahda Hayu </w:t>
            </w:r>
            <w:proofErr w:type="spellStart"/>
            <w:r>
              <w:rPr>
                <w:rFonts w:ascii="Times New Roman" w:hAnsi="Times New Roman" w:eastAsia="Times New Roman" w:cs="Times New Roman"/>
                <w:sz w:val="20"/>
                <w:szCs w:val="20"/>
              </w:rPr>
              <w:t>Hemalina</w:t>
            </w:r>
            <w:proofErr w:type="spellEnd"/>
            <w:r>
              <w:rPr>
                <w:rFonts w:ascii="Times New Roman" w:hAnsi="Times New Roman" w:eastAsia="Times New Roman" w:cs="Times New Roman"/>
                <w:sz w:val="20"/>
                <w:szCs w:val="20"/>
              </w:rPr>
              <w:t xml:space="preserve"> (23083010066)</w:t>
            </w:r>
          </w:p>
        </w:tc>
        <w:tc>
          <w:tcPr>
            <w:tcW w:w="1814" w:type="dxa"/>
            <w:hideMark/>
          </w:tcPr>
          <w:p w14:paraId="218E70C4" w14:textId="77777777" w:rsidR="00913D4D" w:rsidRDefault="00913D4D">
            <w:pPr>
              <w:keepNext/>
              <w:spacing w:after="20" w:line="240" w:lineRule="auto"/>
              <w:jc w:val="center"/>
            </w:pPr>
            <w:r>
              <w:rPr>
                <w:rFonts w:ascii="Times New Roman" w:hAnsi="Times New Roman" w:eastAsia="Times New Roman" w:cs="Times New Roman"/>
                <w:sz w:val="20"/>
                <w:szCs w:val="20"/>
              </w:rPr>
              <w:t>Technical Writer &amp; Business Impact Analyst</w:t>
            </w:r>
          </w:p>
        </w:tc>
        <w:tc>
          <w:tcPr>
            <w:tcW w:w="3228" w:type="dxa"/>
            <w:hideMark/>
          </w:tcPr>
          <w:p w14:paraId="7088C6CC" w14:textId="77777777" w:rsidR="00913D4D" w:rsidRDefault="00913D4D">
            <w:pPr>
              <w:keepNext/>
              <w:spacing w:after="20" w:line="240" w:lineRule="auto"/>
              <w:jc w:val="center"/>
            </w:pPr>
            <w:proofErr w:type="spellStart"/>
            <w:r>
              <w:rPr>
                <w:rFonts w:ascii="Times New Roman" w:hAnsi="Times New Roman" w:eastAsia="Times New Roman" w:cs="Times New Roman"/>
                <w:sz w:val="20"/>
                <w:szCs w:val="20"/>
              </w:rPr>
              <w:t>Penyusunan</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laporan</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ilmiah</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pengelolaan</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referensi</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analisis</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dampak</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operasional</w:t>
            </w:r>
            <w:proofErr w:type="spellEnd"/>
            <w:r>
              <w:rPr>
                <w:rFonts w:ascii="Times New Roman" w:hAnsi="Times New Roman" w:eastAsia="Times New Roman" w:cs="Times New Roman"/>
                <w:sz w:val="20"/>
                <w:szCs w:val="20"/>
              </w:rPr>
              <w:t xml:space="preserve"> dan </w:t>
            </w:r>
            <w:proofErr w:type="spellStart"/>
            <w:r>
              <w:rPr>
                <w:rFonts w:ascii="Times New Roman" w:hAnsi="Times New Roman" w:eastAsia="Times New Roman" w:cs="Times New Roman"/>
                <w:sz w:val="20"/>
                <w:szCs w:val="20"/>
              </w:rPr>
              <w:t>estimasi</w:t>
            </w:r>
            <w:proofErr w:type="spellEnd"/>
            <w:r>
              <w:rPr>
                <w:rFonts w:ascii="Times New Roman" w:hAnsi="Times New Roman" w:eastAsia="Times New Roman" w:cs="Times New Roman"/>
                <w:sz w:val="20"/>
                <w:szCs w:val="20"/>
              </w:rPr>
              <w:t xml:space="preserve"> </w:t>
            </w:r>
            <w:proofErr w:type="spellStart"/>
            <w:r>
              <w:rPr>
                <w:rFonts w:ascii="Times New Roman" w:hAnsi="Times New Roman" w:eastAsia="Times New Roman" w:cs="Times New Roman"/>
                <w:sz w:val="20"/>
                <w:szCs w:val="20"/>
              </w:rPr>
              <w:t>bisnis</w:t>
            </w:r>
            <w:proofErr w:type="spellEnd"/>
            <w:r>
              <w:rPr>
                <w:rFonts w:ascii="Times New Roman" w:hAnsi="Times New Roman" w:eastAsia="Times New Roman" w:cs="Times New Roman"/>
                <w:sz w:val="20"/>
                <w:szCs w:val="20"/>
              </w:rPr>
              <w:t xml:space="preserve"> (Pilar 2 dan 3), </w:t>
            </w:r>
            <w:proofErr w:type="spellStart"/>
            <w:r>
              <w:rPr>
                <w:rFonts w:ascii="Times New Roman" w:hAnsi="Times New Roman" w:eastAsia="Times New Roman" w:cs="Times New Roman"/>
                <w:sz w:val="20"/>
                <w:szCs w:val="20"/>
              </w:rPr>
              <w:t>dokumentasi</w:t>
            </w:r>
            <w:proofErr w:type="spellEnd"/>
            <w:r>
              <w:rPr>
                <w:rFonts w:ascii="Times New Roman" w:hAnsi="Times New Roman" w:eastAsia="Times New Roman" w:cs="Times New Roman"/>
                <w:sz w:val="20"/>
                <w:szCs w:val="20"/>
              </w:rPr>
              <w:t xml:space="preserve"> README</w:t>
            </w:r>
          </w:p>
        </w:tc>
        <w:tc>
          <w:tcPr>
            <w:tcW w:w="1420" w:type="dxa"/>
            <w:hideMark/>
          </w:tcPr>
          <w:p w14:paraId="4A3F77C5" w14:textId="77777777" w:rsidR="00913D4D" w:rsidRDefault="00913D4D">
            <w:pPr>
              <w:keepNext/>
              <w:spacing w:after="20" w:line="240" w:lineRule="auto"/>
              <w:jc w:val="center"/>
            </w:pPr>
            <w:r>
              <w:rPr>
                <w:rFonts w:ascii="Times New Roman" w:hAnsi="Times New Roman" w:eastAsia="Times New Roman" w:cs="Times New Roman"/>
                <w:sz w:val="20"/>
                <w:szCs w:val="20"/>
              </w:rPr>
              <w:t>20%</w:t>
            </w:r>
          </w:p>
        </w:tc>
      </w:tr>
      <w:tr w:rsidR="00913D4D" w14:paraId="6700415B" w14:textId="77777777" w:rsidTr="00913D4D">
        <w:trPr>
          <w:cantSplit/>
          <w:jc w:val="center"/>
        </w:trPr>
        <w:tc>
          <w:tcPr>
            <w:tcW w:w="2494" w:type="dxa"/>
            <w:tcBorders>
              <w:top w:val="nil"/>
              <w:left w:val="nil"/>
              <w:bottom w:val="single" w:sz="12" w:space="0" w:color="000000"/>
              <w:right w:val="nil"/>
            </w:tcBorders>
            <w:hideMark/>
          </w:tcPr>
          <w:p w14:paraId="33C31406" w14:textId="77777777" w:rsidR="00913D4D" w:rsidRDefault="00913D4D">
            <w:pPr>
              <w:spacing w:after="20" w:line="240" w:lineRule="auto"/>
            </w:pPr>
            <w:r>
              <w:rPr>
                <w:rFonts w:ascii="Times New Roman" w:hAnsi="Times New Roman" w:eastAsia="Times New Roman" w:cs="Times New Roman"/>
                <w:sz w:val="20"/>
                <w:szCs w:val="20"/>
              </w:rPr>
              <w:t>Total</w:t>
            </w:r>
          </w:p>
        </w:tc>
        <w:tc>
          <w:tcPr>
            <w:tcW w:w="1814" w:type="dxa"/>
            <w:tcBorders>
              <w:top w:val="nil"/>
              <w:left w:val="nil"/>
              <w:bottom w:val="single" w:sz="12" w:space="0" w:color="000000"/>
              <w:right w:val="nil"/>
            </w:tcBorders>
          </w:tcPr>
          <w:p w14:paraId="5DE3EFF0" w14:textId="77777777" w:rsidR="00913D4D" w:rsidRDefault="00913D4D">
            <w:pPr>
              <w:spacing w:after="20" w:line="240" w:lineRule="auto"/>
              <w:jc w:val="center"/>
            </w:pPr>
          </w:p>
        </w:tc>
        <w:tc>
          <w:tcPr>
            <w:tcW w:w="3228" w:type="dxa"/>
            <w:tcBorders>
              <w:top w:val="nil"/>
              <w:left w:val="nil"/>
              <w:bottom w:val="single" w:sz="12" w:space="0" w:color="000000"/>
              <w:right w:val="nil"/>
            </w:tcBorders>
          </w:tcPr>
          <w:p w14:paraId="0C78A827" w14:textId="77777777" w:rsidR="00913D4D" w:rsidRDefault="00913D4D">
            <w:pPr>
              <w:spacing w:after="20" w:line="240" w:lineRule="auto"/>
              <w:jc w:val="center"/>
            </w:pPr>
          </w:p>
        </w:tc>
        <w:tc>
          <w:tcPr>
            <w:tcW w:w="1420" w:type="dxa"/>
            <w:tcBorders>
              <w:top w:val="nil"/>
              <w:left w:val="nil"/>
              <w:bottom w:val="single" w:sz="12" w:space="0" w:color="000000"/>
              <w:right w:val="nil"/>
            </w:tcBorders>
            <w:hideMark/>
          </w:tcPr>
          <w:p w14:paraId="0BD78B1B" w14:textId="77777777" w:rsidR="00913D4D" w:rsidRDefault="00913D4D">
            <w:pPr>
              <w:spacing w:after="20" w:line="240" w:lineRule="auto"/>
              <w:jc w:val="center"/>
            </w:pPr>
            <w:r>
              <w:rPr>
                <w:rFonts w:ascii="Times New Roman" w:hAnsi="Times New Roman" w:eastAsia="Times New Roman" w:cs="Times New Roman"/>
                <w:sz w:val="20"/>
                <w:szCs w:val="20"/>
              </w:rPr>
              <w:t>100%</w:t>
            </w:r>
          </w:p>
        </w:tc>
      </w:tr>
    </w:tbl>
    <w:p w14:paraId="0FD822E4" w14:textId="77777777" w:rsidR="00913D4D" w:rsidRDefault="00913D4D" w:rsidP="00913D4D">
      <w:pPr>
        <w:spacing w:after="40" w:line="276" w:lineRule="auto"/>
      </w:pPr>
    </w:p>
    <w:p w14:paraId="71BF4EB4" w14:textId="77777777" w:rsidR="00913D4D" w:rsidRDefault="00913D4D" w:rsidP="00913D4D">
      <w:pPr>
        <w:pStyle w:val="Heading1"/>
        <w:spacing w:line="276" w:lineRule="auto"/>
      </w:pPr>
      <w:r>
        <w:rPr>
          <w:rFonts w:ascii="Times New Roman" w:hAnsi="Times New Roman" w:eastAsia="Times New Roman" w:cs="Times New Roman"/>
          <w:b/>
          <w:bCs/>
          <w:sz w:val="24"/>
          <w:szCs w:val="24"/>
        </w:rPr>
        <w:t xml:space="preserve">Lampiran B. </w:t>
      </w:r>
      <w:proofErr w:type="spellStart"/>
      <w:r>
        <w:rPr>
          <w:rFonts w:ascii="Times New Roman" w:hAnsi="Times New Roman" w:eastAsia="Times New Roman" w:cs="Times New Roman"/>
          <w:b/>
          <w:bCs/>
          <w:sz w:val="24"/>
          <w:szCs w:val="24"/>
        </w:rPr>
        <w:t>Artefak</w:t>
      </w:r>
      <w:proofErr w:type="spellEnd"/>
      <w:r>
        <w:rPr>
          <w:rFonts w:ascii="Times New Roman" w:hAnsi="Times New Roman" w:eastAsia="Times New Roman" w:cs="Times New Roman"/>
          <w:b/>
          <w:bCs/>
          <w:sz w:val="24"/>
          <w:szCs w:val="24"/>
        </w:rPr>
        <w:t xml:space="preserve"> </w:t>
      </w:r>
      <w:proofErr w:type="spellStart"/>
      <w:r>
        <w:rPr>
          <w:rFonts w:ascii="Times New Roman" w:hAnsi="Times New Roman" w:eastAsia="Times New Roman" w:cs="Times New Roman"/>
          <w:b/>
          <w:bCs/>
          <w:sz w:val="24"/>
          <w:szCs w:val="24"/>
        </w:rPr>
        <w:t>Proyek</w:t>
      </w:r>
      <w:proofErr w:type="spellEnd"/>
    </w:p>
    <w:p w14:paraId="533B5357" w14:textId="02A7670B" w:rsidR="00913D4D" w:rsidRDefault="00913D4D" w:rsidP="00913D4D">
      <w:pPr>
        <w:pStyle w:val="ListBullet"/>
        <w:numPr>
          <w:ilvl w:val="0"/>
          <w:numId w:val="10"/>
        </w:numPr>
        <w:spacing w:after="40" w:line="276" w:lineRule="auto"/>
        <w:ind w:left="510"/>
        <w:jc w:val="both"/>
      </w:pPr>
      <w:r>
        <w:rPr>
          <w:rFonts w:ascii="Times New Roman" w:hAnsi="Times New Roman" w:eastAsia="Times New Roman" w:cs="Times New Roman"/>
          <w:sz w:val="22"/>
          <w:szCs w:val="22"/>
        </w:rPr>
        <w:t xml:space="preserve">Repositori GitHub (publik): </w:t>
      </w:r>
      <w:hyperlink r:id="rId19">
        <w:r>
          <w:rPr>
            <w:rStyle w:val="Hyperlink"/>
            <w:rFonts w:ascii="Times New Roman" w:hAnsi="Times New Roman" w:eastAsia="Times New Roman" w:cs="Times New Roman"/>
            <w:color w:val="0563C1"/>
            <w:sz w:val="22"/>
            <w:szCs w:val="22"/>
            <w:u w:val="single"/>
          </w:rPr>
          <w:t xml:space="preserve">https://github.com/randizap/volve-dca-cockpit</w:t>
        </w:r>
      </w:hyperlink>
      <w:r>
        <w:rPr>
          <w:rFonts w:ascii="Times New Roman" w:hAnsi="Times New Roman" w:eastAsia="Times New Roman" w:cs="Times New Roman"/>
          <w:sz w:val="22"/>
          <w:szCs w:val="22"/>
        </w:rPr>
        <w:t xml:space="preserve">, berisi pipeline (src/build_data.py), data dan metrik (public/data/cockpit.json), 21 model ONNX, dan kode web.</w:t>
      </w:r>
    </w:p>
    <w:p w14:paraId="25F90580" w14:textId="15042DBE" w:rsidR="00913D4D" w:rsidRDefault="00913D4D" w:rsidP="00913D4D">
      <w:pPr>
        <w:pStyle w:val="ListBullet"/>
        <w:numPr>
          <w:ilvl w:val="0"/>
          <w:numId w:val="10"/>
        </w:numPr>
        <w:spacing w:after="40" w:line="276" w:lineRule="auto"/>
        <w:ind w:left="510"/>
        <w:jc w:val="both"/>
      </w:pPr>
      <w:r>
        <w:rPr>
          <w:rFonts w:ascii="Times New Roman" w:hAnsi="Times New Roman" w:eastAsia="Times New Roman" w:cs="Times New Roman"/>
          <w:sz w:val="22"/>
          <w:szCs w:val="22"/>
        </w:rPr>
        <w:t xml:space="preserve">Aplikasi web: </w:t>
      </w:r>
      <w:hyperlink r:id="rId9">
        <w:r>
          <w:rPr>
            <w:rStyle w:val="Hyperlink"/>
            <w:rFonts w:ascii="Times New Roman" w:hAnsi="Times New Roman" w:eastAsia="Times New Roman" w:cs="Times New Roman"/>
            <w:color w:val="0563C1"/>
            <w:sz w:val="22"/>
            <w:szCs w:val="22"/>
            <w:u w:val="single"/>
          </w:rPr>
          <w:t xml:space="preserve">https://kelompok3-volve.vercel.app</w:t>
        </w:r>
      </w:hyperlink>
      <w:r>
        <w:rPr>
          <w:rFonts w:ascii="Times New Roman" w:hAnsi="Times New Roman" w:eastAsia="Times New Roman" w:cs="Times New Roman"/>
          <w:sz w:val="22"/>
          <w:szCs w:val="22"/>
        </w:rPr>
        <w:t xml:space="preserve"> yang memuat inferensi di peramban, </w:t>
      </w:r>
      <w:r>
        <w:rPr>
          <w:rFonts w:ascii="Times New Roman" w:hAnsi="Times New Roman" w:eastAsia="Times New Roman" w:cs="Times New Roman"/>
          <w:i/>
          <w:sz w:val="22"/>
          <w:szCs w:val="22"/>
        </w:rPr>
        <w:t xml:space="preserve">Try Sample Data</w:t>
      </w:r>
      <w:r>
        <w:rPr>
          <w:rFonts w:ascii="Times New Roman" w:hAnsi="Times New Roman" w:eastAsia="Times New Roman" w:cs="Times New Roman"/>
          <w:sz w:val="22"/>
          <w:szCs w:val="22"/>
        </w:rPr>
        <w:t xml:space="preserve">, unggah data produksi, analisis investasi, dan tampilan TreeSHAP.</w:t>
      </w:r>
    </w:p>
    <w:p w14:paraId="40864FC1" w14:textId="6ACE9745" w:rsidR="00B3240E" w:rsidRDefault="00913D4D" w:rsidP="00913D4D">
      <w:pPr>
        <w:pStyle w:val="ListBullet"/>
        <w:spacing w:after="40" w:line="276" w:lineRule="auto"/>
        <w:ind w:left="510"/>
        <w:jc w:val="both"/>
      </w:pPr>
      <w:r>
        <w:rPr>
          <w:rFonts w:ascii="Times New Roman" w:hAnsi="Times New Roman" w:eastAsia="Times New Roman" w:cs="Times New Roman"/>
          <w:sz w:val="22"/>
          <w:szCs w:val="22"/>
        </w:rPr>
        <w:t xml:space="preserve">Reproduksi: jalankan python run.py (atau src/build_data.py) setelah menaruh data Volve Data Village di data/raw/; skrip menghasilkan ulang cockpit.json dan seluruh model ONNX (Subbab 3.5).</w:t>
      </w:r>
    </w:p>
    <w:sectPr w:rsidR="00B3240E" w:rsidSect="00034616">
      <w:headerReference w:type="default" r:id="rId15"/>
      <w:footerReference w:type="default" r:id="rId16"/>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C1C59B" w14:textId="77777777" w:rsidR="00A527C2" w:rsidRDefault="00A527C2">
      <w:pPr>
        <w:spacing w:after="0" w:line="240" w:lineRule="auto"/>
      </w:pPr>
      <w:r>
        <w:separator/>
      </w:r>
    </w:p>
  </w:endnote>
  <w:endnote w:type="continuationSeparator" w:id="0">
    <w:p w14:paraId="1099269A" w14:textId="77777777" w:rsidR="00A527C2" w:rsidRDefault="00A5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F0EAC3" w14:textId="77777777" w:rsidR="00B3240E" w:rsidRDefault="00FB5C43">
    <w:pPr>
      <w:pStyle w:val="Foote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PAGE</w:instrText>
    </w:r>
    <w:r>
      <w:rPr>
        <w:rFonts w:ascii="Times New Roman" w:hAnsi="Times New Roman" w:eastAsia="Times New Roman" w:cs="Times New Roman"/>
        <w:sz w:val="20"/>
        <w:szCs w:val="20"/>
      </w:rPr>
      <w:fldChar w:fldCharType="separate"/>
    </w:r>
    <w:r w:rsidR="00DC4FF7">
      <w:rPr>
        <w:rFonts w:ascii="Times New Roman" w:hAnsi="Times New Roman" w:eastAsia="Times New Roman" w:cs="Times New Roman"/>
        <w:noProof/>
        <w:sz w:val="20"/>
        <w:szCs w:val="20"/>
      </w:rPr>
      <w:t>1</w:t>
    </w:r>
    <w:r>
      <w:rPr>
        <w:rFonts w:ascii="Times New Roman" w:hAnsi="Times New Roman" w:eastAsia="Times New Roman" w:cs="Times New Roman"/>
        <w:sz w:val="20"/>
        <w:szCs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67400B" w14:textId="77777777" w:rsidR="00A527C2" w:rsidRDefault="00A527C2">
      <w:pPr>
        <w:spacing w:after="0" w:line="240" w:lineRule="auto"/>
      </w:pPr>
      <w:r>
        <w:separator/>
      </w:r>
    </w:p>
  </w:footnote>
  <w:footnote w:type="continuationSeparator" w:id="0">
    <w:p w14:paraId="43C0F6B1" w14:textId="77777777" w:rsidR="00A527C2" w:rsidRDefault="00A52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2E5A5E" w14:textId="77777777" w:rsidR="00B3240E" w:rsidRDefault="00FB5C43">
    <w:pPr>
      <w:pStyle w:val="Header"/>
      <w:jc w:val="right"/>
    </w:pPr>
    <w:r>
      <w:rPr>
        <w:rFonts w:ascii="Times New Roman" w:hAnsi="Times New Roman" w:eastAsia="Times New Roman" w:cs="Times New Roman"/>
        <w:i/>
        <w:sz w:val="20"/>
        <w:szCs w:val="20"/>
      </w:rPr>
      <w:t>Tugas Besar Deep Learning · Kelompok 3 · Kasus 18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3D4D"/>
    <w:rsid w:val="00932568"/>
    <w:rsid w:val="00A34B94"/>
    <w:rsid w:val="00A527C2"/>
    <w:rsid w:val="00A94A6F"/>
    <w:rsid w:val="00AA1D8D"/>
    <w:rsid w:val="00B3240E"/>
    <w:rsid w:val="00B47730"/>
    <w:rsid w:val="00CB0664"/>
    <w:rsid w:val="00DC4FF7"/>
    <w:rsid w:val="00E136CF"/>
    <w:rsid w:val="00FB5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95087"/>
  <w14:defaultImageDpi w14:val="300"/>
  <w15:docId w15:val="{65361428-7920-4935-AB9B-74D8E9686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Times New Roman" w:hAnsi="Times New Roman" w:eastAsia="Times New Roman" w:cs="Times New Roman"/>
      <w:sz w:val="22"/>
      <w:szCs w:val="22"/>
    </w:rPr>
  </w:style>
  <w:style w:type="paragraph" w:styleId="Heading1">
    <w:name w:val="heading 1"/>
    <w:basedOn w:val="Normal"/>
    <w:next w:val="Normal"/>
    <w:link w:val="Heading1Char"/>
    <w:uiPriority w:val="9"/>
    <w:qFormat/>
    <w:rsid w:val="00FC693F"/>
    <w:pPr>
      <w:keepNext/>
      <w:keepLines/>
      <w:spacing w:before="200"/>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imes New Roman" w:hAnsi="Times New Roman" w:eastAsia="Times New Roman" w:cs="Times New Roman"/>
      <w:b/>
      <w:bCs/>
      <w:color w:val="000000"/>
      <w:sz w:val="22"/>
      <w:szCs w:val="2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2"/>
      <w:szCs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2568"/>
    <w:rPr>
      <w:color w:val="0000FF" w:themeColor="hyperlink"/>
      <w:u w:val="single"/>
    </w:rPr>
  </w:style>
  <w:style w:type="character" w:styleId="UnresolvedMention">
    <w:name w:val="Unresolved Mention"/>
    <w:basedOn w:val="DefaultParagraphFont"/>
    <w:uiPriority w:val="99"/>
    <w:semiHidden/>
    <w:unhideWhenUsed/>
    <w:rsid w:val="00932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36391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kelompok3-volve.vercel.app" TargetMode="External"/><Relationship Id="rId14" Type="http://schemas.openxmlformats.org/officeDocument/2006/relationships/hyperlink" Target="https://kelompok3-volve.vercel.app" TargetMode="External"/><Relationship Id="rId19" Type="http://schemas.openxmlformats.org/officeDocument/2006/relationships/hyperlink" Target="https://github.com/randizap/volve-dca-cockpit" TargetMode="Externa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3295</Words>
  <Characters>18782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rosyidatulkamila0@gmail.com</cp:lastModifiedBy>
  <cp:revision>3</cp:revision>
  <dcterms:created xsi:type="dcterms:W3CDTF">2013-12-23T23:15:00Z</dcterms:created>
  <dcterms:modified xsi:type="dcterms:W3CDTF">2026-10-20T11:59:00Z</dcterms:modified>
  <cp:category/>
</cp:coreProperties>
</file>