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D7A"/>
          <w:sz w:val="20"/>
        </w:rPr>
        <w:t>HANDOVER PACKAGE — PRODUCT DOCUMENT</w:t>
      </w:r>
    </w:p>
    <w:p>
      <w:pPr>
        <w:spacing w:after="40"/>
      </w:pPr>
      <w:r>
        <w:rPr>
          <w:b/>
          <w:color w:val="201E19"/>
          <w:sz w:val="48"/>
        </w:rPr>
        <w:t>HandMirror</w:t>
      </w:r>
    </w:p>
    <w:p>
      <w:pPr>
        <w:spacing w:after="280"/>
      </w:pPr>
      <w:r>
        <w:rPr>
          <w:i/>
          <w:color w:val="6B6455"/>
          <w:sz w:val="20"/>
        </w:rPr>
        <w:t>Version 2.1 · 13 October 2026 (living document -- updated each iteration) | Team TE38 · BitDance | FIT5120, Monash University</w:t>
      </w:r>
    </w:p>
    <w:p>
      <w:pPr>
        <w:spacing w:before="280" w:after="120"/>
      </w:pPr>
      <w:r>
        <w:rPr>
          <w:b/>
          <w:color w:val="1F3D7A"/>
          <w:sz w:val="28"/>
        </w:rPr>
        <w:t>1. Overview</w:t>
      </w:r>
    </w:p>
    <w:p>
      <w:pPr>
        <w:spacing w:after="160"/>
      </w:pPr>
      <w:r>
        <w:rPr>
          <w:i w:val="0"/>
          <w:color w:val="201E19"/>
          <w:sz w:val="21"/>
        </w:rPr>
        <w:t>HandMirror is a free, web-based Auslan (Australian Sign Language) learning assistant for families. This version delivers the full learning loop the team planned: look up a sign; learn it three ways (a real signer on video, a step-by-step breakdown, and a 3D avatar you can turn to any angle); practise it on camera with instant feedback; organise learning with personalised To Learn lists and real-life scenario journeys; and hold a short conversation with a signing avatar (Sign Chat).</w:t>
      </w:r>
    </w:p>
    <w:p>
      <w:pPr>
        <w:spacing w:before="160" w:after="80"/>
      </w:pPr>
      <w:r>
        <w:rPr>
          <w:b/>
          <w:color w:val="201E19"/>
          <w:sz w:val="23"/>
        </w:rPr>
        <w:t>The problem</w:t>
      </w:r>
    </w:p>
    <w:p>
      <w:pPr>
        <w:spacing w:after="160"/>
      </w:pPr>
      <w:r>
        <w:rPr>
          <w:i w:val="0"/>
          <w:color w:val="201E19"/>
          <w:sz w:val="21"/>
        </w:rPr>
        <w:t>Parents and caregivers of young Deaf or hard-of-hearing children in Australia often have limited Auslan knowledge and struggle to find practical, trustworthy learning support for everyday family communication. Australian news coverage (ABC News, 2022) documented a family that secured NDIS funding but still could not find a suitable Auslan tutor -- funding does not always create access. Existing online resources are scattered, often move too fast for a beginner, and cannot confirm whether a learner is practising a sign correctly.</w:t>
      </w:r>
    </w:p>
    <w:p>
      <w:pPr>
        <w:spacing w:before="160" w:after="80"/>
      </w:pPr>
      <w:r>
        <w:rPr>
          <w:b/>
          <w:color w:val="201E19"/>
          <w:sz w:val="23"/>
        </w:rPr>
        <w:t>The audience</w:t>
      </w:r>
    </w:p>
    <w:p>
      <w:pPr>
        <w:spacing w:after="160"/>
      </w:pPr>
      <w:r>
        <w:rPr>
          <w:i w:val="0"/>
          <w:color w:val="201E19"/>
          <w:sz w:val="21"/>
        </w:rPr>
        <w:t>Primary audience: parents and caregivers of young Deaf or hard-of-hearing children in Australia, with limited Auslan knowledge and a need for flexible, family-friendly support. Primary persona: “Sarah Thompson”, 38, a parent and primary-school teacher who needs short, flexible learning sessions with progress tracking. Secondary audiences: Auslan beginners generally, and accessibility-focused learners (students, teachers).</w:t>
      </w:r>
    </w:p>
    <w:p>
      <w:pPr>
        <w:spacing w:before="160" w:after="80"/>
      </w:pPr>
      <w:r>
        <w:rPr>
          <w:b/>
          <w:color w:val="201E19"/>
          <w:sz w:val="23"/>
        </w:rPr>
        <w:t>Why it's important</w:t>
      </w:r>
    </w:p>
    <w:p>
      <w:pPr>
        <w:spacing w:after="160"/>
      </w:pPr>
      <w:r>
        <w:rPr>
          <w:i w:val="0"/>
          <w:color w:val="201E19"/>
          <w:sz w:val="21"/>
        </w:rPr>
        <w:t>The project addresses UN Sustainable Development Goal 4 (Quality Education) and Goal 10 (Reduced Inequalities) -- giving families a flexible, low-cost way to build practical Auslan at home, rather than depending on scarce tutor availability.</w:t>
      </w:r>
    </w:p>
    <w:p>
      <w:pPr>
        <w:spacing w:before="280" w:after="120"/>
      </w:pPr>
      <w:r>
        <w:rPr>
          <w:b/>
          <w:color w:val="1F3D7A"/>
          <w:sz w:val="28"/>
        </w:rPr>
        <w:t>2. What's built so far</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600"/>
            <w:shd w:val="clear" w:color="auto" w:fill="1F3D7A"/>
            <w:tcMar>
              <w:top w:w="100" w:type="dxa"/>
              <w:bottom w:w="100" w:type="dxa"/>
              <w:start w:w="140" w:type="dxa"/>
              <w:end w:w="140" w:type="dxa"/>
            </w:tcMar>
          </w:tcPr>
          <w:p>
            <w:r>
              <w:rPr>
                <w:b/>
                <w:color w:val="FFFFFF"/>
                <w:sz w:val="19"/>
              </w:rPr>
              <w:t>Epic</w:t>
            </w:r>
          </w:p>
        </w:tc>
        <w:tc>
          <w:tcPr>
            <w:tcW w:type="dxa" w:w="3324"/>
            <w:tcW w:type="dxa" w:w="1300"/>
            <w:shd w:val="clear" w:color="auto" w:fill="1F3D7A"/>
            <w:tcMar>
              <w:top w:w="100" w:type="dxa"/>
              <w:bottom w:w="100" w:type="dxa"/>
              <w:start w:w="140" w:type="dxa"/>
              <w:end w:w="140" w:type="dxa"/>
            </w:tcMar>
          </w:tcPr>
          <w:p>
            <w:r>
              <w:rPr>
                <w:b/>
                <w:color w:val="FFFFFF"/>
                <w:sz w:val="19"/>
              </w:rPr>
              <w:t>Status</w:t>
            </w:r>
          </w:p>
        </w:tc>
        <w:tc>
          <w:tcPr>
            <w:tcW w:type="dxa" w:w="3324"/>
            <w:tcW w:type="dxa" w:w="6072"/>
            <w:shd w:val="clear" w:color="auto" w:fill="1F3D7A"/>
            <w:tcMar>
              <w:top w:w="100" w:type="dxa"/>
              <w:bottom w:w="100" w:type="dxa"/>
              <w:start w:w="140" w:type="dxa"/>
              <w:end w:w="140" w:type="dxa"/>
            </w:tcMar>
          </w:tcPr>
          <w:p>
            <w:r>
              <w:rPr>
                <w:b/>
                <w:color w:val="FFFFFF"/>
                <w:sz w:val="19"/>
              </w:rPr>
              <w:t>What it does today</w:t>
            </w:r>
          </w:p>
        </w:tc>
      </w:tr>
      <w:tr>
        <w:tc>
          <w:tcPr>
            <w:tcW w:type="dxa" w:w="3324"/>
            <w:tcW w:type="dxa" w:w="2600"/>
            <w:shd w:val="clear" w:color="auto" w:fill="FFFFFF"/>
            <w:tcMar>
              <w:top w:w="100" w:type="dxa"/>
              <w:bottom w:w="100" w:type="dxa"/>
              <w:start w:w="140" w:type="dxa"/>
              <w:end w:w="140" w:type="dxa"/>
            </w:tcMar>
          </w:tcPr>
          <w:p>
            <w:r>
              <w:rPr>
                <w:color w:val="201E19"/>
                <w:sz w:val="19"/>
              </w:rPr>
              <w:t>Epic 1 -- Sign library search &amp; browse</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Keyword search across gloss, tags, keywords and definitions; topic browsing; difficulty-level filter and sort; pagination; sign-to-search (sign at the webcam and pick from the four closest signs).</w:t>
            </w:r>
          </w:p>
        </w:tc>
      </w:tr>
      <w:tr>
        <w:tc>
          <w:tcPr>
            <w:tcW w:type="dxa" w:w="3324"/>
            <w:tcW w:type="dxa" w:w="2600"/>
            <w:shd w:val="clear" w:color="auto" w:fill="FFFFFF"/>
            <w:tcMar>
              <w:top w:w="100" w:type="dxa"/>
              <w:bottom w:w="100" w:type="dxa"/>
              <w:start w:w="140" w:type="dxa"/>
              <w:end w:w="140" w:type="dxa"/>
            </w:tcMar>
          </w:tcPr>
          <w:p>
            <w:r>
              <w:rPr>
                <w:color w:val="201E19"/>
                <w:sz w:val="19"/>
              </w:rPr>
              <w:t>Epic 2 -- Sign demonstration &amp; learning</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Real signer video for every sign (0.5×–2× speed), a step-by-step movement description, a rotatable 3D avatar playing the sign, and Mark-as-learned.</w:t>
            </w:r>
          </w:p>
        </w:tc>
      </w:tr>
      <w:tr>
        <w:tc>
          <w:tcPr>
            <w:tcW w:type="dxa" w:w="3324"/>
            <w:tcW w:type="dxa" w:w="2600"/>
            <w:shd w:val="clear" w:color="auto" w:fill="FFFFFF"/>
            <w:tcMar>
              <w:top w:w="100" w:type="dxa"/>
              <w:bottom w:w="100" w:type="dxa"/>
              <w:start w:w="140" w:type="dxa"/>
              <w:end w:w="140" w:type="dxa"/>
            </w:tcMar>
          </w:tcPr>
          <w:p>
            <w:r>
              <w:rPr>
                <w:color w:val="201E19"/>
                <w:sz w:val="19"/>
              </w:rPr>
              <w:t>Epic 3 -- Basic quiz / self-check</w:t>
            </w:r>
          </w:p>
        </w:tc>
        <w:tc>
          <w:tcPr>
            <w:tcW w:type="dxa" w:w="3324"/>
            <w:tcW w:type="dxa" w:w="1300"/>
            <w:shd w:val="clear" w:color="auto" w:fill="FFFFFF"/>
            <w:tcMar>
              <w:top w:w="100" w:type="dxa"/>
              <w:bottom w:w="100" w:type="dxa"/>
              <w:start w:w="140" w:type="dxa"/>
              <w:end w:w="140" w:type="dxa"/>
            </w:tcMar>
          </w:tcPr>
          <w:p>
            <w:r>
              <w:rPr>
                <w:color w:val="201E19"/>
                <w:sz w:val="19"/>
              </w:rPr>
              <w:t>Not built</w:t>
            </w:r>
          </w:p>
        </w:tc>
        <w:tc>
          <w:tcPr>
            <w:tcW w:type="dxa" w:w="3324"/>
            <w:tcW w:type="dxa" w:w="6072"/>
            <w:shd w:val="clear" w:color="auto" w:fill="FFFFFF"/>
            <w:tcMar>
              <w:top w:w="100" w:type="dxa"/>
              <w:bottom w:w="100" w:type="dxa"/>
              <w:start w:w="140" w:type="dxa"/>
              <w:end w:w="140" w:type="dxa"/>
            </w:tcMar>
          </w:tcPr>
          <w:p>
            <w:r>
              <w:rPr>
                <w:color w:val="201E19"/>
                <w:sz w:val="19"/>
              </w:rPr>
              <w:t>Remains open for a future iteration.</w:t>
            </w:r>
          </w:p>
        </w:tc>
      </w:tr>
      <w:tr>
        <w:tc>
          <w:tcPr>
            <w:tcW w:type="dxa" w:w="3324"/>
            <w:tcW w:type="dxa" w:w="2600"/>
            <w:shd w:val="clear" w:color="auto" w:fill="FFFFFF"/>
            <w:tcMar>
              <w:top w:w="100" w:type="dxa"/>
              <w:bottom w:w="100" w:type="dxa"/>
              <w:start w:w="140" w:type="dxa"/>
              <w:end w:w="140" w:type="dxa"/>
            </w:tcMar>
          </w:tcPr>
          <w:p>
            <w:r>
              <w:rPr>
                <w:color w:val="201E19"/>
                <w:sz w:val="19"/>
              </w:rPr>
              <w:t>Epic 4 -- AI sign recognition &amp; webcam feedback</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Practice tab: the learner signs at the webcam and gets one of three results -- Excellent (score 80+), Almost there (60–79) or Keep practicing (under 60) -- with a tip. Either hand may lead.</w:t>
            </w:r>
          </w:p>
        </w:tc>
      </w:tr>
      <w:tr>
        <w:tc>
          <w:tcPr>
            <w:tcW w:type="dxa" w:w="3324"/>
            <w:tcW w:type="dxa" w:w="2600"/>
            <w:shd w:val="clear" w:color="auto" w:fill="FFFFFF"/>
            <w:tcMar>
              <w:top w:w="100" w:type="dxa"/>
              <w:bottom w:w="100" w:type="dxa"/>
              <w:start w:w="140" w:type="dxa"/>
              <w:end w:w="140" w:type="dxa"/>
            </w:tcMar>
          </w:tcPr>
          <w:p>
            <w:r>
              <w:rPr>
                <w:color w:val="201E19"/>
                <w:sz w:val="19"/>
              </w:rPr>
              <w:t>Epic 5 -- Personalised learning</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To Learn list (grouped by when signs were added), a personalise wizard (pick topics, a word count and its split; it fills the list with signs not yet learned), and a Learned list with progress.</w:t>
            </w:r>
          </w:p>
        </w:tc>
      </w:tr>
      <w:tr>
        <w:tc>
          <w:tcPr>
            <w:tcW w:type="dxa" w:w="3324"/>
            <w:tcW w:type="dxa" w:w="2600"/>
            <w:shd w:val="clear" w:color="auto" w:fill="FFFFFF"/>
            <w:tcMar>
              <w:top w:w="100" w:type="dxa"/>
              <w:bottom w:w="100" w:type="dxa"/>
              <w:start w:w="140" w:type="dxa"/>
              <w:end w:w="140" w:type="dxa"/>
            </w:tcMar>
          </w:tcPr>
          <w:p>
            <w:r>
              <w:rPr>
                <w:color w:val="201E19"/>
                <w:sz w:val="19"/>
              </w:rPr>
              <w:t>Epic 6 -- Family mode</w:t>
            </w:r>
          </w:p>
        </w:tc>
        <w:tc>
          <w:tcPr>
            <w:tcW w:type="dxa" w:w="3324"/>
            <w:tcW w:type="dxa" w:w="1300"/>
            <w:shd w:val="clear" w:color="auto" w:fill="FFFFFF"/>
            <w:tcMar>
              <w:top w:w="100" w:type="dxa"/>
              <w:bottom w:w="100" w:type="dxa"/>
              <w:start w:w="140" w:type="dxa"/>
              <w:end w:w="140" w:type="dxa"/>
            </w:tcMar>
          </w:tcPr>
          <w:p>
            <w:r>
              <w:rPr>
                <w:color w:val="201E19"/>
                <w:sz w:val="19"/>
              </w:rPr>
              <w:t>Not built</w:t>
            </w:r>
          </w:p>
        </w:tc>
        <w:tc>
          <w:tcPr>
            <w:tcW w:type="dxa" w:w="3324"/>
            <w:tcW w:type="dxa" w:w="6072"/>
            <w:shd w:val="clear" w:color="auto" w:fill="FFFFFF"/>
            <w:tcMar>
              <w:top w:w="100" w:type="dxa"/>
              <w:bottom w:w="100" w:type="dxa"/>
              <w:start w:w="140" w:type="dxa"/>
              <w:end w:w="140" w:type="dxa"/>
            </w:tcMar>
          </w:tcPr>
          <w:p>
            <w:r>
              <w:rPr>
                <w:color w:val="201E19"/>
                <w:sz w:val="19"/>
              </w:rPr>
              <w:t>Remains open for a future iteration.</w:t>
            </w:r>
          </w:p>
        </w:tc>
      </w:tr>
      <w:tr>
        <w:tc>
          <w:tcPr>
            <w:tcW w:type="dxa" w:w="3324"/>
            <w:tcW w:type="dxa" w:w="2600"/>
            <w:shd w:val="clear" w:color="auto" w:fill="FFFFFF"/>
            <w:tcMar>
              <w:top w:w="100" w:type="dxa"/>
              <w:bottom w:w="100" w:type="dxa"/>
              <w:start w:w="140" w:type="dxa"/>
              <w:end w:w="140" w:type="dxa"/>
            </w:tcMar>
          </w:tcPr>
          <w:p>
            <w:r>
              <w:rPr>
                <w:color w:val="201E19"/>
                <w:sz w:val="19"/>
              </w:rPr>
              <w:t>Epic 7 -- Real-life conversation practice</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Scenario Learning: 34 journeys (e.g. café, doctor, family) split into short stops, with a guided route and progress. Sign Chat: type or sign a sentence and a 3D avatar replies in Auslan.</w:t>
            </w:r>
          </w:p>
        </w:tc>
      </w:tr>
    </w:tbl>
    <w:p>
      <w:pPr>
        <w:spacing w:after="80"/>
      </w:pPr>
    </w:p>
    <w:p>
      <w:pPr>
        <w:spacing w:before="280" w:after="120"/>
      </w:pPr>
      <w:r>
        <w:rPr>
          <w:b/>
          <w:color w:val="1F3D7A"/>
          <w:sz w:val="28"/>
        </w:rPr>
        <w:t>3. How it works (high level)</w:t>
      </w:r>
    </w:p>
    <w:p>
      <w:pPr>
        <w:spacing w:after="160"/>
      </w:pPr>
      <w:r>
        <w:rPr>
          <w:i w:val="0"/>
          <w:color w:val="201E19"/>
          <w:sz w:val="21"/>
        </w:rPr>
        <w:t>A React + TypeScript client (hosted on Vercel) calls a Node.js + Express REST API (hosted on Railway), backed by a MySQL database (also on Railway). Demonstration videos are served from Cloudflare R2. Practice runs the hand-tracking in the learner's browser and scores the attempt with a small recognition model inside the Express API. Sign Chat uses a separate Python model service that needs a GPU. Full technical detail is in the Support and Maintenance Documents.</w:t>
      </w:r>
    </w:p>
    <w:p>
      <w:pPr>
        <w:spacing w:after="160"/>
      </w:pPr>
      <w:r>
        <w:rPr>
          <w:i w:val="0"/>
          <w:color w:val="201E19"/>
          <w:sz w:val="21"/>
        </w:rPr>
        <w:t>Live product: https://handmirror.vercel.app   |   Source code: https://github.com/randlyoyo/FIT5120-TE38-SignLanguage</w:t>
      </w:r>
    </w:p>
    <w:p>
      <w:pPr>
        <w:spacing w:before="280" w:after="120"/>
      </w:pPr>
      <w:r>
        <w:rPr>
          <w:b/>
          <w:color w:val="1F3D7A"/>
          <w:sz w:val="28"/>
        </w:rPr>
        <w:t>4. Ethics &amp; responsible design</w:t>
      </w:r>
    </w:p>
    <w:p>
      <w:pPr>
        <w:spacing w:before="160" w:after="80"/>
      </w:pPr>
      <w:r>
        <w:rPr>
          <w:b/>
          <w:color w:val="201E19"/>
          <w:sz w:val="23"/>
        </w:rPr>
        <w:t>Data provenance and licensing</w:t>
      </w:r>
    </w:p>
    <w:p>
      <w:pPr>
        <w:spacing w:after="160"/>
      </w:pPr>
      <w:r>
        <w:rPr>
          <w:i w:val="0"/>
          <w:color w:val="201E19"/>
          <w:sz w:val="21"/>
        </w:rPr>
        <w:t>Every sign record carries a source field recording where its content came from, so the product never silently presents unverified content as confirmed Auslan. The third-party assets in the product, and the terms they come under, are:</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400"/>
            <w:shd w:val="clear" w:color="auto" w:fill="1F3D7A"/>
            <w:tcMar>
              <w:top w:w="100" w:type="dxa"/>
              <w:bottom w:w="100" w:type="dxa"/>
              <w:start w:w="140" w:type="dxa"/>
              <w:end w:w="140" w:type="dxa"/>
            </w:tcMar>
          </w:tcPr>
          <w:p>
            <w:r>
              <w:rPr>
                <w:b/>
                <w:color w:val="FFFFFF"/>
                <w:sz w:val="19"/>
              </w:rPr>
              <w:t>Asset</w:t>
            </w:r>
          </w:p>
        </w:tc>
        <w:tc>
          <w:tcPr>
            <w:tcW w:type="dxa" w:w="3324"/>
            <w:tcW w:type="dxa" w:w="4300"/>
            <w:shd w:val="clear" w:color="auto" w:fill="1F3D7A"/>
            <w:tcMar>
              <w:top w:w="100" w:type="dxa"/>
              <w:bottom w:w="100" w:type="dxa"/>
              <w:start w:w="140" w:type="dxa"/>
              <w:end w:w="140" w:type="dxa"/>
            </w:tcMar>
          </w:tcPr>
          <w:p>
            <w:r>
              <w:rPr>
                <w:b/>
                <w:color w:val="FFFFFF"/>
                <w:sz w:val="19"/>
              </w:rPr>
              <w:t>Source</w:t>
            </w:r>
          </w:p>
        </w:tc>
        <w:tc>
          <w:tcPr>
            <w:tcW w:type="dxa" w:w="3324"/>
            <w:tcW w:type="dxa" w:w="3272"/>
            <w:shd w:val="clear" w:color="auto" w:fill="1F3D7A"/>
            <w:tcMar>
              <w:top w:w="100" w:type="dxa"/>
              <w:bottom w:w="100" w:type="dxa"/>
              <w:start w:w="140" w:type="dxa"/>
              <w:end w:w="140" w:type="dxa"/>
            </w:tcMar>
          </w:tcPr>
          <w:p>
            <w:r>
              <w:rPr>
                <w:b/>
                <w:color w:val="FFFFFF"/>
                <w:sz w:val="19"/>
              </w:rPr>
              <w:t>Licence / terms</w:t>
            </w:r>
          </w:p>
        </w:tc>
      </w:tr>
      <w:tr>
        <w:tc>
          <w:tcPr>
            <w:tcW w:type="dxa" w:w="3324"/>
            <w:tcW w:type="dxa" w:w="2400"/>
            <w:shd w:val="clear" w:color="auto" w:fill="FFFFFF"/>
            <w:tcMar>
              <w:top w:w="100" w:type="dxa"/>
              <w:bottom w:w="100" w:type="dxa"/>
              <w:start w:w="140" w:type="dxa"/>
              <w:end w:w="140" w:type="dxa"/>
            </w:tcMar>
          </w:tcPr>
          <w:p>
            <w:r>
              <w:rPr>
                <w:color w:val="201E19"/>
                <w:sz w:val="19"/>
              </w:rPr>
              <w:t>Sign records &amp; demonstration videos</w:t>
            </w:r>
          </w:p>
        </w:tc>
        <w:tc>
          <w:tcPr>
            <w:tcW w:type="dxa" w:w="3324"/>
            <w:tcW w:type="dxa" w:w="4300"/>
            <w:shd w:val="clear" w:color="auto" w:fill="FFFFFF"/>
            <w:tcMar>
              <w:top w:w="100" w:type="dxa"/>
              <w:bottom w:w="100" w:type="dxa"/>
              <w:start w:w="140" w:type="dxa"/>
              <w:end w:w="140" w:type="dxa"/>
            </w:tcMar>
          </w:tcPr>
          <w:p>
            <w:r>
              <w:rPr>
                <w:color w:val="201E19"/>
                <w:sz w:val="19"/>
              </w:rPr>
              <w:t>MM-WLAuslan word-level dataset (UQ CV Lab); dictionary cross-reference to Auslan Signbank</w:t>
            </w:r>
          </w:p>
        </w:tc>
        <w:tc>
          <w:tcPr>
            <w:tcW w:type="dxa" w:w="3324"/>
            <w:tcW w:type="dxa" w:w="3272"/>
            <w:shd w:val="clear" w:color="auto" w:fill="FFFFFF"/>
            <w:tcMar>
              <w:top w:w="100" w:type="dxa"/>
              <w:bottom w:w="100" w:type="dxa"/>
              <w:start w:w="140" w:type="dxa"/>
              <w:end w:w="140" w:type="dxa"/>
            </w:tcMar>
          </w:tcPr>
          <w:p>
            <w:r>
              <w:rPr>
                <w:color w:val="201E19"/>
                <w:sz w:val="19"/>
              </w:rPr>
              <w:t>Research dataset terms; Signbank is CC BY-NC-ND 4.0</w:t>
            </w:r>
          </w:p>
        </w:tc>
      </w:tr>
      <w:tr>
        <w:tc>
          <w:tcPr>
            <w:tcW w:type="dxa" w:w="3324"/>
            <w:tcW w:type="dxa" w:w="2400"/>
            <w:shd w:val="clear" w:color="auto" w:fill="FFFFFF"/>
            <w:tcMar>
              <w:top w:w="100" w:type="dxa"/>
              <w:bottom w:w="100" w:type="dxa"/>
              <w:start w:w="140" w:type="dxa"/>
              <w:end w:w="140" w:type="dxa"/>
            </w:tcMar>
          </w:tcPr>
          <w:p>
            <w:r>
              <w:rPr>
                <w:color w:val="201E19"/>
                <w:sz w:val="19"/>
              </w:rPr>
              <w:t>Practice recognition model</w:t>
            </w:r>
          </w:p>
        </w:tc>
        <w:tc>
          <w:tcPr>
            <w:tcW w:type="dxa" w:w="3324"/>
            <w:tcW w:type="dxa" w:w="4300"/>
            <w:shd w:val="clear" w:color="auto" w:fill="FFFFFF"/>
            <w:tcMar>
              <w:top w:w="100" w:type="dxa"/>
              <w:bottom w:w="100" w:type="dxa"/>
              <w:start w:w="140" w:type="dxa"/>
              <w:end w:w="140" w:type="dxa"/>
            </w:tcMar>
          </w:tcPr>
          <w:p>
            <w:r>
              <w:rPr>
                <w:color w:val="201E19"/>
                <w:sz w:val="19"/>
              </w:rPr>
              <w:t>Trained by the team on MM-WLAuslan</w:t>
            </w:r>
          </w:p>
        </w:tc>
        <w:tc>
          <w:tcPr>
            <w:tcW w:type="dxa" w:w="3324"/>
            <w:tcW w:type="dxa" w:w="3272"/>
            <w:shd w:val="clear" w:color="auto" w:fill="FFFFFF"/>
            <w:tcMar>
              <w:top w:w="100" w:type="dxa"/>
              <w:bottom w:w="100" w:type="dxa"/>
              <w:start w:w="140" w:type="dxa"/>
              <w:end w:w="140" w:type="dxa"/>
            </w:tcMar>
          </w:tcPr>
          <w:p>
            <w:r>
              <w:rPr>
                <w:color w:val="201E19"/>
                <w:sz w:val="19"/>
              </w:rPr>
              <w:t>Inherits the dataset's terms</w:t>
            </w:r>
          </w:p>
        </w:tc>
      </w:tr>
      <w:tr>
        <w:tc>
          <w:tcPr>
            <w:tcW w:type="dxa" w:w="3324"/>
            <w:tcW w:type="dxa" w:w="2400"/>
            <w:shd w:val="clear" w:color="auto" w:fill="FFFFFF"/>
            <w:tcMar>
              <w:top w:w="100" w:type="dxa"/>
              <w:bottom w:w="100" w:type="dxa"/>
              <w:start w:w="140" w:type="dxa"/>
              <w:end w:w="140" w:type="dxa"/>
            </w:tcMar>
          </w:tcPr>
          <w:p>
            <w:r>
              <w:rPr>
                <w:color w:val="201E19"/>
                <w:sz w:val="19"/>
              </w:rPr>
              <w:t>3D avatar body</w:t>
            </w:r>
          </w:p>
        </w:tc>
        <w:tc>
          <w:tcPr>
            <w:tcW w:type="dxa" w:w="3324"/>
            <w:tcW w:type="dxa" w:w="4300"/>
            <w:shd w:val="clear" w:color="auto" w:fill="FFFFFF"/>
            <w:tcMar>
              <w:top w:w="100" w:type="dxa"/>
              <w:bottom w:w="100" w:type="dxa"/>
              <w:start w:w="140" w:type="dxa"/>
              <w:end w:w="140" w:type="dxa"/>
            </w:tcMar>
          </w:tcPr>
          <w:p>
            <w:r>
              <w:rPr>
                <w:color w:val="201E19"/>
                <w:sz w:val="19"/>
              </w:rPr>
              <w:t>SMPL-X neutral model (Max Planck Institute for Intelligent Systems)</w:t>
            </w:r>
          </w:p>
        </w:tc>
        <w:tc>
          <w:tcPr>
            <w:tcW w:type="dxa" w:w="3324"/>
            <w:tcW w:type="dxa" w:w="3272"/>
            <w:shd w:val="clear" w:color="auto" w:fill="FFFFFF"/>
            <w:tcMar>
              <w:top w:w="100" w:type="dxa"/>
              <w:bottom w:w="100" w:type="dxa"/>
              <w:start w:w="140" w:type="dxa"/>
              <w:end w:w="140" w:type="dxa"/>
            </w:tcMar>
          </w:tcPr>
          <w:p>
            <w:r>
              <w:rPr>
                <w:color w:val="201E19"/>
                <w:sz w:val="19"/>
              </w:rPr>
              <w:t>Non-commercial research licence; the model may not be redistributed</w:t>
            </w:r>
          </w:p>
        </w:tc>
      </w:tr>
      <w:tr>
        <w:tc>
          <w:tcPr>
            <w:tcW w:type="dxa" w:w="3324"/>
            <w:tcW w:type="dxa" w:w="2400"/>
            <w:shd w:val="clear" w:color="auto" w:fill="FFFFFF"/>
            <w:tcMar>
              <w:top w:w="100" w:type="dxa"/>
              <w:bottom w:w="100" w:type="dxa"/>
              <w:start w:w="140" w:type="dxa"/>
              <w:end w:w="140" w:type="dxa"/>
            </w:tcMar>
          </w:tcPr>
          <w:p>
            <w:r>
              <w:rPr>
                <w:color w:val="201E19"/>
                <w:sz w:val="19"/>
              </w:rPr>
              <w:t>Avatar motion</w:t>
            </w:r>
          </w:p>
        </w:tc>
        <w:tc>
          <w:tcPr>
            <w:tcW w:type="dxa" w:w="3324"/>
            <w:tcW w:type="dxa" w:w="4300"/>
            <w:shd w:val="clear" w:color="auto" w:fill="FFFFFF"/>
            <w:tcMar>
              <w:top w:w="100" w:type="dxa"/>
              <w:bottom w:w="100" w:type="dxa"/>
              <w:start w:w="140" w:type="dxa"/>
              <w:end w:w="140" w:type="dxa"/>
            </w:tcMar>
          </w:tcPr>
          <w:p>
            <w:r>
              <w:rPr>
                <w:color w:val="201E19"/>
                <w:sz w:val="19"/>
              </w:rPr>
              <w:t>SMPL-X parameters fitted by the team to the MM-WLAuslan signers</w:t>
            </w:r>
          </w:p>
        </w:tc>
        <w:tc>
          <w:tcPr>
            <w:tcW w:type="dxa" w:w="3324"/>
            <w:tcW w:type="dxa" w:w="3272"/>
            <w:shd w:val="clear" w:color="auto" w:fill="FFFFFF"/>
            <w:tcMar>
              <w:top w:w="100" w:type="dxa"/>
              <w:bottom w:w="100" w:type="dxa"/>
              <w:start w:w="140" w:type="dxa"/>
              <w:end w:w="140" w:type="dxa"/>
            </w:tcMar>
          </w:tcPr>
          <w:p>
            <w:r>
              <w:rPr>
                <w:color w:val="201E19"/>
                <w:sz w:val="19"/>
              </w:rPr>
              <w:t>Inherits the dataset's terms</w:t>
            </w:r>
          </w:p>
        </w:tc>
      </w:tr>
      <w:tr>
        <w:tc>
          <w:tcPr>
            <w:tcW w:type="dxa" w:w="3324"/>
            <w:tcW w:type="dxa" w:w="2400"/>
            <w:shd w:val="clear" w:color="auto" w:fill="FFFFFF"/>
            <w:tcMar>
              <w:top w:w="100" w:type="dxa"/>
              <w:bottom w:w="100" w:type="dxa"/>
              <w:start w:w="140" w:type="dxa"/>
              <w:end w:w="140" w:type="dxa"/>
            </w:tcMar>
          </w:tcPr>
          <w:p>
            <w:r>
              <w:rPr>
                <w:color w:val="201E19"/>
                <w:sz w:val="19"/>
              </w:rPr>
              <w:t>Avatar skin</w:t>
            </w:r>
          </w:p>
        </w:tc>
        <w:tc>
          <w:tcPr>
            <w:tcW w:type="dxa" w:w="3324"/>
            <w:tcW w:type="dxa" w:w="4300"/>
            <w:shd w:val="clear" w:color="auto" w:fill="FFFFFF"/>
            <w:tcMar>
              <w:top w:w="100" w:type="dxa"/>
              <w:bottom w:w="100" w:type="dxa"/>
              <w:start w:w="140" w:type="dxa"/>
              <w:end w:w="140" w:type="dxa"/>
            </w:tcMar>
          </w:tcPr>
          <w:p>
            <w:r>
              <w:rPr>
                <w:color w:val="201E19"/>
                <w:sz w:val="19"/>
              </w:rPr>
              <w:t>BEDLAM body textures by Meshcapade</w:t>
            </w:r>
          </w:p>
        </w:tc>
        <w:tc>
          <w:tcPr>
            <w:tcW w:type="dxa" w:w="3324"/>
            <w:tcW w:type="dxa" w:w="3272"/>
            <w:shd w:val="clear" w:color="auto" w:fill="FFFFFF"/>
            <w:tcMar>
              <w:top w:w="100" w:type="dxa"/>
              <w:bottom w:w="100" w:type="dxa"/>
              <w:start w:w="140" w:type="dxa"/>
              <w:end w:w="140" w:type="dxa"/>
            </w:tcMar>
          </w:tcPr>
          <w:p>
            <w:r>
              <w:rPr>
                <w:color w:val="201E19"/>
                <w:sz w:val="19"/>
              </w:rPr>
              <w:t>CC BY-NC 4.0</w:t>
            </w:r>
          </w:p>
        </w:tc>
      </w:tr>
      <w:tr>
        <w:tc>
          <w:tcPr>
            <w:tcW w:type="dxa" w:w="3324"/>
            <w:tcW w:type="dxa" w:w="2400"/>
            <w:shd w:val="clear" w:color="auto" w:fill="FFFFFF"/>
            <w:tcMar>
              <w:top w:w="100" w:type="dxa"/>
              <w:bottom w:w="100" w:type="dxa"/>
              <w:start w:w="140" w:type="dxa"/>
              <w:end w:w="140" w:type="dxa"/>
            </w:tcMar>
          </w:tcPr>
          <w:p>
            <w:r>
              <w:rPr>
                <w:color w:val="201E19"/>
                <w:sz w:val="19"/>
              </w:rPr>
              <w:t>Avatar clothing</w:t>
            </w:r>
          </w:p>
        </w:tc>
        <w:tc>
          <w:tcPr>
            <w:tcW w:type="dxa" w:w="3324"/>
            <w:tcW w:type="dxa" w:w="4300"/>
            <w:shd w:val="clear" w:color="auto" w:fill="FFFFFF"/>
            <w:tcMar>
              <w:top w:w="100" w:type="dxa"/>
              <w:bottom w:w="100" w:type="dxa"/>
              <w:start w:w="140" w:type="dxa"/>
              <w:end w:w="140" w:type="dxa"/>
            </w:tcMar>
          </w:tcPr>
          <w:p>
            <w:r>
              <w:rPr>
                <w:color w:val="201E19"/>
                <w:sz w:val="19"/>
              </w:rPr>
              <w:t>Meshcapade SMPL texture samples</w:t>
            </w:r>
          </w:p>
        </w:tc>
        <w:tc>
          <w:tcPr>
            <w:tcW w:type="dxa" w:w="3324"/>
            <w:tcW w:type="dxa" w:w="3272"/>
            <w:shd w:val="clear" w:color="auto" w:fill="FFFFFF"/>
            <w:tcMar>
              <w:top w:w="100" w:type="dxa"/>
              <w:bottom w:w="100" w:type="dxa"/>
              <w:start w:w="140" w:type="dxa"/>
              <w:end w:w="140" w:type="dxa"/>
            </w:tcMar>
          </w:tcPr>
          <w:p>
            <w:r>
              <w:rPr>
                <w:color w:val="201E19"/>
                <w:sz w:val="19"/>
              </w:rPr>
              <w:t>CC BY 4.0</w:t>
            </w:r>
          </w:p>
        </w:tc>
      </w:tr>
      <w:tr>
        <w:tc>
          <w:tcPr>
            <w:tcW w:type="dxa" w:w="3324"/>
            <w:tcW w:type="dxa" w:w="2400"/>
            <w:shd w:val="clear" w:color="auto" w:fill="FFFFFF"/>
            <w:tcMar>
              <w:top w:w="100" w:type="dxa"/>
              <w:bottom w:w="100" w:type="dxa"/>
              <w:start w:w="140" w:type="dxa"/>
              <w:end w:w="140" w:type="dxa"/>
            </w:tcMar>
          </w:tcPr>
          <w:p>
            <w:r>
              <w:rPr>
                <w:color w:val="201E19"/>
                <w:sz w:val="19"/>
              </w:rPr>
              <w:t>Avatar hair</w:t>
            </w:r>
          </w:p>
        </w:tc>
        <w:tc>
          <w:tcPr>
            <w:tcW w:type="dxa" w:w="3324"/>
            <w:tcW w:type="dxa" w:w="4300"/>
            <w:shd w:val="clear" w:color="auto" w:fill="FFFFFF"/>
            <w:tcMar>
              <w:top w:w="100" w:type="dxa"/>
              <w:bottom w:w="100" w:type="dxa"/>
              <w:start w:w="140" w:type="dxa"/>
              <w:end w:w="140" w:type="dxa"/>
            </w:tcMar>
          </w:tcPr>
          <w:p>
            <w:r>
              <w:rPr>
                <w:color w:val="201E19"/>
                <w:sz w:val="19"/>
              </w:rPr>
              <w:t>Exported from an Avaturn avatar</w:t>
            </w:r>
          </w:p>
        </w:tc>
        <w:tc>
          <w:tcPr>
            <w:tcW w:type="dxa" w:w="3324"/>
            <w:tcW w:type="dxa" w:w="3272"/>
            <w:shd w:val="clear" w:color="auto" w:fill="FFFFFF"/>
            <w:tcMar>
              <w:top w:w="100" w:type="dxa"/>
              <w:bottom w:w="100" w:type="dxa"/>
              <w:start w:w="140" w:type="dxa"/>
              <w:end w:w="140" w:type="dxa"/>
            </w:tcMar>
          </w:tcPr>
          <w:p>
            <w:r>
              <w:rPr>
                <w:color w:val="201E19"/>
                <w:sz w:val="19"/>
              </w:rPr>
              <w:t>Not yet confirmed</w:t>
            </w:r>
          </w:p>
        </w:tc>
      </w:tr>
      <w:tr>
        <w:tc>
          <w:tcPr>
            <w:tcW w:type="dxa" w:w="3324"/>
            <w:tcW w:type="dxa" w:w="2400"/>
            <w:shd w:val="clear" w:color="auto" w:fill="FFFFFF"/>
            <w:tcMar>
              <w:top w:w="100" w:type="dxa"/>
              <w:bottom w:w="100" w:type="dxa"/>
              <w:start w:w="140" w:type="dxa"/>
              <w:end w:w="140" w:type="dxa"/>
            </w:tcMar>
          </w:tcPr>
          <w:p>
            <w:r>
              <w:rPr>
                <w:color w:val="201E19"/>
                <w:sz w:val="19"/>
              </w:rPr>
              <w:t>Scenario pictograms</w:t>
            </w:r>
          </w:p>
        </w:tc>
        <w:tc>
          <w:tcPr>
            <w:tcW w:type="dxa" w:w="3324"/>
            <w:tcW w:type="dxa" w:w="4300"/>
            <w:shd w:val="clear" w:color="auto" w:fill="FFFFFF"/>
            <w:tcMar>
              <w:top w:w="100" w:type="dxa"/>
              <w:bottom w:w="100" w:type="dxa"/>
              <w:start w:w="140" w:type="dxa"/>
              <w:end w:w="140" w:type="dxa"/>
            </w:tcMar>
          </w:tcPr>
          <w:p>
            <w:r>
              <w:rPr>
                <w:color w:val="201E19"/>
                <w:sz w:val="19"/>
              </w:rPr>
              <w:t>Human Pictogram 2.0 by TopeconHeroes (recoloured)</w:t>
            </w:r>
          </w:p>
        </w:tc>
        <w:tc>
          <w:tcPr>
            <w:tcW w:type="dxa" w:w="3324"/>
            <w:tcW w:type="dxa" w:w="3272"/>
            <w:shd w:val="clear" w:color="auto" w:fill="FFFFFF"/>
            <w:tcMar>
              <w:top w:w="100" w:type="dxa"/>
              <w:bottom w:w="100" w:type="dxa"/>
              <w:start w:w="140" w:type="dxa"/>
              <w:end w:w="140" w:type="dxa"/>
            </w:tcMar>
          </w:tcPr>
          <w:p>
            <w:r>
              <w:rPr>
                <w:color w:val="201E19"/>
                <w:sz w:val="19"/>
              </w:rPr>
              <w:t>Free to use as part of a design; files may not be redistributed or sold on their own</w:t>
            </w:r>
          </w:p>
        </w:tc>
      </w:tr>
      <w:tr>
        <w:tc>
          <w:tcPr>
            <w:tcW w:type="dxa" w:w="3324"/>
            <w:tcW w:type="dxa" w:w="2400"/>
            <w:shd w:val="clear" w:color="auto" w:fill="FFFFFF"/>
            <w:tcMar>
              <w:top w:w="100" w:type="dxa"/>
              <w:bottom w:w="100" w:type="dxa"/>
              <w:start w:w="140" w:type="dxa"/>
              <w:end w:w="140" w:type="dxa"/>
            </w:tcMar>
          </w:tcPr>
          <w:p>
            <w:r>
              <w:rPr>
                <w:color w:val="201E19"/>
                <w:sz w:val="19"/>
              </w:rPr>
              <w:t>Sign Chat models</w:t>
            </w:r>
          </w:p>
        </w:tc>
        <w:tc>
          <w:tcPr>
            <w:tcW w:type="dxa" w:w="3324"/>
            <w:tcW w:type="dxa" w:w="4300"/>
            <w:shd w:val="clear" w:color="auto" w:fill="FFFFFF"/>
            <w:tcMar>
              <w:top w:w="100" w:type="dxa"/>
              <w:bottom w:w="100" w:type="dxa"/>
              <w:start w:w="140" w:type="dxa"/>
              <w:end w:w="140" w:type="dxa"/>
            </w:tcMar>
          </w:tcPr>
          <w:p>
            <w:r>
              <w:rPr>
                <w:color w:val="201E19"/>
                <w:sz w:val="19"/>
              </w:rPr>
              <w:t>Uni-Sign (sign-to-text) and SignSparK (text-to-sign), fine-tuned on Auslan-Daily; Qwen2.5-1.5B-Instruct for dialogue</w:t>
            </w:r>
          </w:p>
        </w:tc>
        <w:tc>
          <w:tcPr>
            <w:tcW w:type="dxa" w:w="3324"/>
            <w:tcW w:type="dxa" w:w="3272"/>
            <w:shd w:val="clear" w:color="auto" w:fill="FFFFFF"/>
            <w:tcMar>
              <w:top w:w="100" w:type="dxa"/>
              <w:bottom w:w="100" w:type="dxa"/>
              <w:start w:w="140" w:type="dxa"/>
              <w:end w:w="140" w:type="dxa"/>
            </w:tcMar>
          </w:tcPr>
          <w:p>
            <w:r>
              <w:rPr>
                <w:color w:val="201E19"/>
                <w:sz w:val="19"/>
              </w:rPr>
              <w:t>Per each upstream project's licence</w:t>
            </w:r>
          </w:p>
        </w:tc>
      </w:tr>
      <w:tr>
        <w:tc>
          <w:tcPr>
            <w:tcW w:type="dxa" w:w="3324"/>
            <w:tcW w:type="dxa" w:w="2400"/>
            <w:shd w:val="clear" w:color="auto" w:fill="FFFFFF"/>
            <w:tcMar>
              <w:top w:w="100" w:type="dxa"/>
              <w:bottom w:w="100" w:type="dxa"/>
              <w:start w:w="140" w:type="dxa"/>
              <w:end w:w="140" w:type="dxa"/>
            </w:tcMar>
          </w:tcPr>
          <w:p>
            <w:r>
              <w:rPr>
                <w:color w:val="201E19"/>
                <w:sz w:val="19"/>
              </w:rPr>
              <w:t>Home page cover footage</w:t>
            </w:r>
          </w:p>
        </w:tc>
        <w:tc>
          <w:tcPr>
            <w:tcW w:type="dxa" w:w="3324"/>
            <w:tcW w:type="dxa" w:w="4300"/>
            <w:shd w:val="clear" w:color="auto" w:fill="FFFFFF"/>
            <w:tcMar>
              <w:top w:w="100" w:type="dxa"/>
              <w:bottom w:w="100" w:type="dxa"/>
              <w:start w:w="140" w:type="dxa"/>
              <w:end w:w="140" w:type="dxa"/>
            </w:tcMar>
          </w:tcPr>
          <w:p>
            <w:r>
              <w:rPr>
                <w:color w:val="201E19"/>
                <w:sz w:val="19"/>
              </w:rPr>
              <w:t>Four clips of people signing from Pexels, video IDs 10373883, 10374296, 10374298, 10373841 (client/public/hero)</w:t>
            </w:r>
          </w:p>
        </w:tc>
        <w:tc>
          <w:tcPr>
            <w:tcW w:type="dxa" w:w="3324"/>
            <w:tcW w:type="dxa" w:w="3272"/>
            <w:shd w:val="clear" w:color="auto" w:fill="FFFFFF"/>
            <w:tcMar>
              <w:top w:w="100" w:type="dxa"/>
              <w:bottom w:w="100" w:type="dxa"/>
              <w:start w:w="140" w:type="dxa"/>
              <w:end w:w="140" w:type="dxa"/>
            </w:tcMar>
          </w:tcPr>
          <w:p>
            <w:r>
              <w:rPr>
                <w:color w:val="201E19"/>
                <w:sz w:val="19"/>
              </w:rPr>
              <w:t>Pexels licence: free to use, attribution not required</w:t>
            </w:r>
          </w:p>
        </w:tc>
      </w:tr>
    </w:tbl>
    <w:p>
      <w:pPr>
        <w:spacing w:after="80"/>
      </w:pPr>
    </w:p>
    <w:tbl>
      <w:tblPr>
        <w:tblW w:type="auto" w:w="0"/>
        <w:tblLook w:firstColumn="1" w:firstRow="1" w:lastColumn="0" w:lastRow="0" w:noHBand="0" w:noVBand="1" w:val="04A0"/>
        <w:tblBorders>
          <w:top w:val="single" w:sz="4" w:space="0" w:color="E3B8B8"/>
          <w:left w:val="single" w:sz="4" w:space="0" w:color="E3B8B8"/>
          <w:bottom w:val="single" w:sz="4" w:space="0" w:color="E3B8B8"/>
          <w:right w:val="single" w:sz="4" w:space="0" w:color="E3B8B8"/>
          <w:insideH w:val="single" w:sz="4" w:space="0" w:color="E3B8B8"/>
          <w:insideV w:val="single" w:sz="4" w:space="0" w:color="E3B8B8"/>
        </w:tblBorders>
      </w:tblPr>
      <w:tblGrid>
        <w:gridCol w:w="9972"/>
      </w:tblGrid>
      <w:tr>
        <w:tc>
          <w:tcPr>
            <w:tcW w:type="dxa" w:w="9972"/>
            <w:tcW w:type="dxa" w:w="9972"/>
            <w:shd w:val="clear" w:color="auto" w:fill="FBEFEF"/>
            <w:tcMar>
              <w:top w:w="80" w:type="dxa"/>
              <w:bottom w:w="80" w:type="dxa"/>
              <w:start w:w="140" w:type="dxa"/>
              <w:end w:w="140" w:type="dxa"/>
            </w:tcMar>
          </w:tcPr>
          <w:p>
            <w:r>
              <w:rPr>
                <w:b/>
                <w:color w:val="9C2F2F"/>
                <w:sz w:val="19"/>
              </w:rPr>
              <w:t xml:space="preserve">TEAM TO COMPLETE: </w:t>
            </w:r>
            <w:r>
              <w:rPr>
                <w:color w:val="9C2F2F"/>
                <w:sz w:val="19"/>
              </w:rPr>
              <w:t>several assets above are licensed for non-commercial use only (SMPL-X, the BEDLAM skin texture, Auslan Signbank, the research datasets). Confirm the terms of each against how a sponsor intends to use the product before any commercial use, and confirm whether the Avaturn hair may be used on a public website.</w:t>
            </w:r>
          </w:p>
        </w:tc>
      </w:tr>
    </w:tbl>
    <w:p>
      <w:pPr>
        <w:spacing w:after="80"/>
      </w:pPr>
    </w:p>
    <w:p>
      <w:pPr>
        <w:spacing w:before="160" w:after="80"/>
      </w:pPr>
      <w:r>
        <w:rPr>
          <w:b/>
          <w:color w:val="201E19"/>
          <w:sz w:val="23"/>
        </w:rPr>
        <w:t>Content safety</w:t>
      </w:r>
    </w:p>
    <w:p>
      <w:pPr>
        <w:spacing w:after="160"/>
      </w:pPr>
      <w:r>
        <w:rPr>
          <w:i w:val="0"/>
          <w:color w:val="201E19"/>
          <w:sz w:val="21"/>
        </w:rPr>
        <w:t>The dictionary covers the full Auslan vocabulary of its source dataset, which includes adult and crude signs -- appropriate for a reference, but not for a family homepage. The home page's sign strip therefore draws only from a fixed list of 16 family-friendly signs (HELLO, THANK YOU, DOG, MOTHER and so on), never from a random catalogue pick. The cover footage behind the home page title is stock video of people signing, chosen for mood; it is not presented as a lesson.</w:t>
      </w:r>
    </w:p>
    <w:p>
      <w:pPr>
        <w:spacing w:before="160" w:after="80"/>
      </w:pPr>
      <w:r>
        <w:rPr>
          <w:b/>
          <w:color w:val="201E19"/>
          <w:sz w:val="23"/>
        </w:rPr>
        <w:t>Privacy</w:t>
      </w:r>
    </w:p>
    <w:p>
      <w:pPr>
        <w:pStyle w:val="ListBullet"/>
        <w:spacing w:after="60"/>
      </w:pPr>
      <w:r>
        <w:rPr>
          <w:color w:val="201E19"/>
          <w:sz w:val="21"/>
        </w:rPr>
        <w:t>No user accounts. Learned and To Learn lists are stored only in the visitor's own browser (localStorage) and are never sent to the server.</w:t>
      </w:r>
    </w:p>
    <w:p>
      <w:pPr>
        <w:pStyle w:val="ListBullet"/>
        <w:spacing w:after="60"/>
      </w:pPr>
      <w:r>
        <w:rPr>
          <w:color w:val="201E19"/>
          <w:sz w:val="21"/>
        </w:rPr>
        <w:t>Practice: camera video never leaves the browser. Hand-tracking runs locally; only numeric landmark coordinates are posted for scoring, and they are not stored.</w:t>
      </w:r>
    </w:p>
    <w:p>
      <w:pPr>
        <w:pStyle w:val="ListBullet"/>
        <w:spacing w:after="60"/>
      </w:pPr>
      <w:r>
        <w:rPr>
          <w:color w:val="201E19"/>
          <w:sz w:val="21"/>
        </w:rPr>
        <w:t>Sign Chat: typed messages are sent to the Sign Chat service. When a learner chooses to sign a message instead, the recorded clip is uploaded to that service so it can be recognised.</w:t>
      </w:r>
    </w:p>
    <w:p>
      <w:pPr>
        <w:spacing w:after="160"/>
      </w:pPr>
      <w:r>
        <w:rPr>
          <w:i w:val="0"/>
          <w:color w:val="201E19"/>
          <w:sz w:val="21"/>
        </w:rPr>
        <w:t>What the Sign Chat service keeps (checked in sign_chat_backend/signchat, 13 October 2026):</w:t>
      </w:r>
    </w:p>
    <w:p>
      <w:pPr>
        <w:pStyle w:val="ListBullet"/>
        <w:spacing w:after="60"/>
      </w:pPr>
      <w:r>
        <w:rPr>
          <w:color w:val="201E19"/>
          <w:sz w:val="21"/>
        </w:rPr>
        <w:t>Uploaded video clips: written to a temporary file for recognition and deleted as soon as the request finishes, whether it succeeds or fails.</w:t>
      </w:r>
    </w:p>
    <w:p>
      <w:pPr>
        <w:pStyle w:val="ListBullet"/>
        <w:spacing w:after="60"/>
      </w:pPr>
      <w:r>
        <w:rPr>
          <w:color w:val="201E19"/>
          <w:sz w:val="21"/>
        </w:rPr>
        <w:t>Conversation text: the last 6 exchanges of each session, in memory only (at most 1,000 sessions). Lost when the service restarts; DELETE /api/session/:id clears one sooner.</w:t>
      </w:r>
    </w:p>
    <w:p>
      <w:pPr>
        <w:pStyle w:val="ListBullet"/>
        <w:spacing w:after="60"/>
      </w:pPr>
      <w:r>
        <w:rPr>
          <w:color w:val="201E19"/>
          <w:sz w:val="21"/>
        </w:rPr>
        <w:t>Generated replies: each reply's motion file, skeleton video and subtitles (which contain the reply text) are saved under media/ and are not cleaned up automatically. On Colab they disappear when the runtime ends; a permanent host should delete them after a set period.</w:t>
      </w:r>
    </w:p>
    <w:p>
      <w:pPr>
        <w:pStyle w:val="ListBullet"/>
        <w:spacing w:after="60"/>
      </w:pPr>
      <w:r>
        <w:rPr>
          <w:color w:val="201E19"/>
          <w:sz w:val="21"/>
        </w:rPr>
        <w:t>No accounts, names or IP addresses are recorded by the service itself.</w:t>
      </w:r>
    </w:p>
    <w:p>
      <w:pPr>
        <w:spacing w:after="160"/>
      </w:pPr>
      <w:r>
        <w:rPr>
          <w:i w:val="0"/>
          <w:color w:val="201E19"/>
          <w:sz w:val="21"/>
        </w:rPr>
        <w:t>Recommendation: tell users on the Sign Chat page that their messages are processed by the service and not kept beyond the session.</w:t>
      </w:r>
    </w:p>
    <w:p>
      <w:pPr>
        <w:spacing w:before="160" w:after="80"/>
      </w:pPr>
      <w:r>
        <w:rPr>
          <w:b/>
          <w:color w:val="201E19"/>
          <w:sz w:val="23"/>
        </w:rPr>
        <w:t>Honesty about limits</w:t>
      </w:r>
    </w:p>
    <w:p>
      <w:pPr>
        <w:spacing w:after="160"/>
      </w:pPr>
      <w:r>
        <w:rPr>
          <w:i w:val="0"/>
          <w:color w:val="201E19"/>
          <w:sz w:val="21"/>
        </w:rPr>
        <w:t>The interface tells learners that the 3D avatar shows the overall movement and that exact handshapes should be taken from the demonstration video. The Practice score threshold was calibrated on studio footage, and Sign Chat's replies have not yet been checked by fluent signers -- see the Support Document's known limitations.</w:t>
      </w:r>
    </w:p>
    <w:p>
      <w:pPr>
        <w:spacing w:before="160" w:after="80"/>
      </w:pPr>
      <w:r>
        <w:rPr>
          <w:b/>
          <w:color w:val="201E19"/>
          <w:sz w:val="23"/>
        </w:rPr>
        <w:t>ACS Code of Conduct mapping</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400"/>
            <w:shd w:val="clear" w:color="auto" w:fill="1F3D7A"/>
            <w:tcMar>
              <w:top w:w="100" w:type="dxa"/>
              <w:bottom w:w="100" w:type="dxa"/>
              <w:start w:w="140" w:type="dxa"/>
              <w:end w:w="140" w:type="dxa"/>
            </w:tcMar>
          </w:tcPr>
          <w:p>
            <w:r>
              <w:rPr>
                <w:b/>
                <w:color w:val="FFFFFF"/>
                <w:sz w:val="19"/>
              </w:rPr>
              <w:t>ACS value</w:t>
            </w:r>
          </w:p>
        </w:tc>
        <w:tc>
          <w:tcPr>
            <w:tcW w:type="dxa" w:w="4986"/>
            <w:tcW w:type="dxa" w:w="7572"/>
            <w:shd w:val="clear" w:color="auto" w:fill="1F3D7A"/>
            <w:tcMar>
              <w:top w:w="100" w:type="dxa"/>
              <w:bottom w:w="100" w:type="dxa"/>
              <w:start w:w="140" w:type="dxa"/>
              <w:end w:w="140" w:type="dxa"/>
            </w:tcMar>
          </w:tcPr>
          <w:p>
            <w:r>
              <w:rPr>
                <w:b/>
                <w:color w:val="FFFFFF"/>
                <w:sz w:val="19"/>
              </w:rPr>
              <w:t>How HandMirror addresses it</w:t>
            </w:r>
          </w:p>
        </w:tc>
      </w:tr>
      <w:tr>
        <w:tc>
          <w:tcPr>
            <w:tcW w:type="dxa" w:w="4986"/>
            <w:tcW w:type="dxa" w:w="2400"/>
            <w:shd w:val="clear" w:color="auto" w:fill="FFFFFF"/>
            <w:tcMar>
              <w:top w:w="100" w:type="dxa"/>
              <w:bottom w:w="100" w:type="dxa"/>
              <w:start w:w="140" w:type="dxa"/>
              <w:end w:w="140" w:type="dxa"/>
            </w:tcMar>
          </w:tcPr>
          <w:p>
            <w:r>
              <w:rPr>
                <w:color w:val="201E19"/>
                <w:sz w:val="19"/>
              </w:rPr>
              <w:t>The public interest</w:t>
            </w:r>
          </w:p>
        </w:tc>
        <w:tc>
          <w:tcPr>
            <w:tcW w:type="dxa" w:w="4986"/>
            <w:tcW w:type="dxa" w:w="7572"/>
            <w:shd w:val="clear" w:color="auto" w:fill="FFFFFF"/>
            <w:tcMar>
              <w:top w:w="100" w:type="dxa"/>
              <w:bottom w:w="100" w:type="dxa"/>
              <w:start w:w="140" w:type="dxa"/>
              <w:end w:w="140" w:type="dxa"/>
            </w:tcMar>
          </w:tcPr>
          <w:p>
            <w:r>
              <w:rPr>
                <w:color w:val="201E19"/>
                <w:sz w:val="19"/>
              </w:rPr>
              <w:t>Targets a documented, real accessibility gap for Deaf/hard-of-hearing families rather than a purely commercial idea.</w:t>
            </w:r>
          </w:p>
        </w:tc>
      </w:tr>
      <w:tr>
        <w:tc>
          <w:tcPr>
            <w:tcW w:type="dxa" w:w="4986"/>
            <w:tcW w:type="dxa" w:w="2400"/>
            <w:shd w:val="clear" w:color="auto" w:fill="FFFFFF"/>
            <w:tcMar>
              <w:top w:w="100" w:type="dxa"/>
              <w:bottom w:w="100" w:type="dxa"/>
              <w:start w:w="140" w:type="dxa"/>
              <w:end w:w="140" w:type="dxa"/>
            </w:tcMar>
          </w:tcPr>
          <w:p>
            <w:r>
              <w:rPr>
                <w:color w:val="201E19"/>
                <w:sz w:val="19"/>
              </w:rPr>
              <w:t>Quality of life</w:t>
            </w:r>
          </w:p>
        </w:tc>
        <w:tc>
          <w:tcPr>
            <w:tcW w:type="dxa" w:w="4986"/>
            <w:tcW w:type="dxa" w:w="7572"/>
            <w:shd w:val="clear" w:color="auto" w:fill="FFFFFF"/>
            <w:tcMar>
              <w:top w:w="100" w:type="dxa"/>
              <w:bottom w:w="100" w:type="dxa"/>
              <w:start w:w="140" w:type="dxa"/>
              <w:end w:w="140" w:type="dxa"/>
            </w:tcMar>
          </w:tcPr>
          <w:p>
            <w:r>
              <w:rPr>
                <w:color w:val="201E19"/>
                <w:sz w:val="19"/>
              </w:rPr>
              <w:t>Free to use, no account required, reduces dependence on scarce and costly in-person tutoring.</w:t>
            </w:r>
          </w:p>
        </w:tc>
      </w:tr>
      <w:tr>
        <w:tc>
          <w:tcPr>
            <w:tcW w:type="dxa" w:w="4986"/>
            <w:tcW w:type="dxa" w:w="2400"/>
            <w:shd w:val="clear" w:color="auto" w:fill="FFFFFF"/>
            <w:tcMar>
              <w:top w:w="100" w:type="dxa"/>
              <w:bottom w:w="100" w:type="dxa"/>
              <w:start w:w="140" w:type="dxa"/>
              <w:end w:w="140" w:type="dxa"/>
            </w:tcMar>
          </w:tcPr>
          <w:p>
            <w:r>
              <w:rPr>
                <w:color w:val="201E19"/>
                <w:sz w:val="19"/>
              </w:rPr>
              <w:t>Honesty</w:t>
            </w:r>
          </w:p>
        </w:tc>
        <w:tc>
          <w:tcPr>
            <w:tcW w:type="dxa" w:w="4986"/>
            <w:tcW w:type="dxa" w:w="7572"/>
            <w:shd w:val="clear" w:color="auto" w:fill="FFFFFF"/>
            <w:tcMar>
              <w:top w:w="100" w:type="dxa"/>
              <w:bottom w:w="100" w:type="dxa"/>
              <w:start w:w="140" w:type="dxa"/>
              <w:end w:w="140" w:type="dxa"/>
            </w:tcMar>
          </w:tcPr>
          <w:p>
            <w:r>
              <w:rPr>
                <w:color w:val="201E19"/>
                <w:sz w:val="19"/>
              </w:rPr>
              <w:t>Source fields disclose provenance; the avatar is labelled as a guide; adult signs are kept off the family-facing home page.</w:t>
            </w:r>
          </w:p>
        </w:tc>
      </w:tr>
      <w:tr>
        <w:tc>
          <w:tcPr>
            <w:tcW w:type="dxa" w:w="4986"/>
            <w:tcW w:type="dxa" w:w="2400"/>
            <w:shd w:val="clear" w:color="auto" w:fill="FFFFFF"/>
            <w:tcMar>
              <w:top w:w="100" w:type="dxa"/>
              <w:bottom w:w="100" w:type="dxa"/>
              <w:start w:w="140" w:type="dxa"/>
              <w:end w:w="140" w:type="dxa"/>
            </w:tcMar>
          </w:tcPr>
          <w:p>
            <w:r>
              <w:rPr>
                <w:color w:val="201E19"/>
                <w:sz w:val="19"/>
              </w:rPr>
              <w:t>Competence</w:t>
            </w:r>
          </w:p>
        </w:tc>
        <w:tc>
          <w:tcPr>
            <w:tcW w:type="dxa" w:w="4986"/>
            <w:tcW w:type="dxa" w:w="7572"/>
            <w:shd w:val="clear" w:color="auto" w:fill="FFFFFF"/>
            <w:tcMar>
              <w:top w:w="100" w:type="dxa"/>
              <w:bottom w:w="100" w:type="dxa"/>
              <w:start w:w="140" w:type="dxa"/>
              <w:end w:w="140" w:type="dxa"/>
            </w:tcMar>
          </w:tcPr>
          <w:p>
            <w:r>
              <w:rPr>
                <w:color w:val="201E19"/>
                <w:sz w:val="19"/>
              </w:rPr>
              <w:t>Recognition has a parity test against the training pipeline; the APIs and data paths are documented for safe extension.</w:t>
            </w:r>
          </w:p>
        </w:tc>
      </w:tr>
      <w:tr>
        <w:tc>
          <w:tcPr>
            <w:tcW w:type="dxa" w:w="4986"/>
            <w:tcW w:type="dxa" w:w="2400"/>
            <w:shd w:val="clear" w:color="auto" w:fill="FFFFFF"/>
            <w:tcMar>
              <w:top w:w="100" w:type="dxa"/>
              <w:bottom w:w="100" w:type="dxa"/>
              <w:start w:w="140" w:type="dxa"/>
              <w:end w:w="140" w:type="dxa"/>
            </w:tcMar>
          </w:tcPr>
          <w:p>
            <w:r>
              <w:rPr>
                <w:color w:val="201E19"/>
                <w:sz w:val="19"/>
              </w:rPr>
              <w:t>Professional development</w:t>
            </w:r>
          </w:p>
        </w:tc>
        <w:tc>
          <w:tcPr>
            <w:tcW w:type="dxa" w:w="4986"/>
            <w:tcW w:type="dxa" w:w="7572"/>
            <w:shd w:val="clear" w:color="auto" w:fill="FFFFFF"/>
            <w:tcMar>
              <w:top w:w="100" w:type="dxa"/>
              <w:bottom w:w="100" w:type="dxa"/>
              <w:start w:w="140" w:type="dxa"/>
              <w:end w:w="140" w:type="dxa"/>
            </w:tcMar>
          </w:tcPr>
          <w:p>
            <w:r>
              <w:rPr>
                <w:color w:val="201E19"/>
                <w:sz w:val="19"/>
              </w:rPr>
              <w:t>The recognition contract (recognition/API.md) and Sign Chat README let future contributors retrain or replace models without redesigning the product.</w:t>
            </w:r>
          </w:p>
        </w:tc>
      </w:tr>
      <w:tr>
        <w:tc>
          <w:tcPr>
            <w:tcW w:type="dxa" w:w="4986"/>
            <w:tcW w:type="dxa" w:w="2400"/>
            <w:shd w:val="clear" w:color="auto" w:fill="FFFFFF"/>
            <w:tcMar>
              <w:top w:w="100" w:type="dxa"/>
              <w:bottom w:w="100" w:type="dxa"/>
              <w:start w:w="140" w:type="dxa"/>
              <w:end w:w="140" w:type="dxa"/>
            </w:tcMar>
          </w:tcPr>
          <w:p>
            <w:r>
              <w:rPr>
                <w:color w:val="201E19"/>
                <w:sz w:val="19"/>
              </w:rPr>
              <w:t>Professionalism</w:t>
            </w:r>
          </w:p>
        </w:tc>
        <w:tc>
          <w:tcPr>
            <w:tcW w:type="dxa" w:w="4986"/>
            <w:tcW w:type="dxa" w:w="7572"/>
            <w:shd w:val="clear" w:color="auto" w:fill="FFFFFF"/>
            <w:tcMar>
              <w:top w:w="100" w:type="dxa"/>
              <w:bottom w:w="100" w:type="dxa"/>
              <w:start w:w="140" w:type="dxa"/>
              <w:end w:w="140" w:type="dxa"/>
            </w:tcMar>
          </w:tcPr>
          <w:p>
            <w:r>
              <w:rPr>
                <w:color w:val="201E19"/>
                <w:sz w:val="19"/>
              </w:rPr>
              <w:t>Known limitations and unconfirmed licences are disclosed rather than hidden.</w:t>
            </w:r>
          </w:p>
        </w:tc>
      </w:tr>
    </w:tbl>
    <w:p>
      <w:pPr>
        <w:spacing w:after="80"/>
      </w:pPr>
    </w:p>
    <w:p>
      <w:pPr>
        <w:spacing w:after="160"/>
      </w:pPr>
      <w:r>
        <w:rPr>
          <w:i w:val="0"/>
          <w:color w:val="201E19"/>
          <w:sz w:val="21"/>
        </w:rPr>
        <w:t>The full Ethics Canvas is in the Project Governance Portfolio: https://drive.google.com/drive/folders/1u6BIRZyPxSSnvfm3VgOKKIQmPg2BWyyp</w:t>
      </w:r>
    </w:p>
    <w:p>
      <w:pPr>
        <w:spacing w:before="280" w:after="120"/>
      </w:pPr>
      <w:r>
        <w:rPr>
          <w:b/>
          <w:color w:val="1F3D7A"/>
          <w:sz w:val="28"/>
        </w:rPr>
        <w:t>5. Team</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2493"/>
        <w:gridCol w:w="2493"/>
        <w:gridCol w:w="2493"/>
        <w:gridCol w:w="2493"/>
      </w:tblGrid>
      <w:tr>
        <w:tc>
          <w:tcPr>
            <w:tcW w:type="dxa" w:w="2493"/>
            <w:tcW w:type="dxa" w:w="2000"/>
            <w:shd w:val="clear" w:color="auto" w:fill="1F3D7A"/>
            <w:tcMar>
              <w:top w:w="100" w:type="dxa"/>
              <w:bottom w:w="100" w:type="dxa"/>
              <w:start w:w="140" w:type="dxa"/>
              <w:end w:w="140" w:type="dxa"/>
            </w:tcMar>
          </w:tcPr>
          <w:p>
            <w:r>
              <w:rPr>
                <w:b/>
                <w:color w:val="FFFFFF"/>
                <w:sz w:val="19"/>
              </w:rPr>
              <w:t>Name</w:t>
            </w:r>
          </w:p>
        </w:tc>
        <w:tc>
          <w:tcPr>
            <w:tcW w:type="dxa" w:w="2493"/>
            <w:tcW w:type="dxa" w:w="2400"/>
            <w:shd w:val="clear" w:color="auto" w:fill="1F3D7A"/>
            <w:tcMar>
              <w:top w:w="100" w:type="dxa"/>
              <w:bottom w:w="100" w:type="dxa"/>
              <w:start w:w="140" w:type="dxa"/>
              <w:end w:w="140" w:type="dxa"/>
            </w:tcMar>
          </w:tcPr>
          <w:p>
            <w:r>
              <w:rPr>
                <w:b/>
                <w:color w:val="FFFFFF"/>
                <w:sz w:val="19"/>
              </w:rPr>
              <w:t>Role</w:t>
            </w:r>
          </w:p>
        </w:tc>
        <w:tc>
          <w:tcPr>
            <w:tcW w:type="dxa" w:w="2493"/>
            <w:tcW w:type="dxa" w:w="2700"/>
            <w:shd w:val="clear" w:color="auto" w:fill="1F3D7A"/>
            <w:tcMar>
              <w:top w:w="100" w:type="dxa"/>
              <w:bottom w:w="100" w:type="dxa"/>
              <w:start w:w="140" w:type="dxa"/>
              <w:end w:w="140" w:type="dxa"/>
            </w:tcMar>
          </w:tcPr>
          <w:p>
            <w:r>
              <w:rPr>
                <w:b/>
                <w:color w:val="FFFFFF"/>
                <w:sz w:val="19"/>
              </w:rPr>
              <w:t>Email</w:t>
            </w:r>
          </w:p>
        </w:tc>
        <w:tc>
          <w:tcPr>
            <w:tcW w:type="dxa" w:w="2493"/>
            <w:tcW w:type="dxa" w:w="2872"/>
            <w:shd w:val="clear" w:color="auto" w:fill="1F3D7A"/>
            <w:tcMar>
              <w:top w:w="100" w:type="dxa"/>
              <w:bottom w:w="100" w:type="dxa"/>
              <w:start w:w="140" w:type="dxa"/>
              <w:end w:w="140" w:type="dxa"/>
            </w:tcMar>
          </w:tcPr>
          <w:p>
            <w:r>
              <w:rPr>
                <w:b/>
                <w:color w:val="FFFFFF"/>
                <w:sz w:val="19"/>
              </w:rPr>
              <w:t>LinkedIn</w:t>
            </w:r>
          </w:p>
        </w:tc>
      </w:tr>
      <w:tr>
        <w:tc>
          <w:tcPr>
            <w:tcW w:type="dxa" w:w="2493"/>
            <w:tcW w:type="dxa" w:w="2000"/>
            <w:shd w:val="clear" w:color="auto" w:fill="FFFFFF"/>
            <w:tcMar>
              <w:top w:w="100" w:type="dxa"/>
              <w:bottom w:w="100" w:type="dxa"/>
              <w:start w:w="140" w:type="dxa"/>
              <w:end w:w="140" w:type="dxa"/>
            </w:tcMar>
          </w:tcPr>
          <w:p>
            <w:r>
              <w:rPr>
                <w:color w:val="201E19"/>
                <w:sz w:val="19"/>
              </w:rPr>
              <w:t>Dingao Wang</w:t>
            </w:r>
          </w:p>
        </w:tc>
        <w:tc>
          <w:tcPr>
            <w:tcW w:type="dxa" w:w="2493"/>
            <w:tcW w:type="dxa" w:w="2400"/>
            <w:shd w:val="clear" w:color="auto" w:fill="FFFFFF"/>
            <w:tcMar>
              <w:top w:w="100" w:type="dxa"/>
              <w:bottom w:w="100" w:type="dxa"/>
              <w:start w:w="140" w:type="dxa"/>
              <w:end w:w="140" w:type="dxa"/>
            </w:tcMar>
          </w:tcPr>
          <w:p>
            <w:r>
              <w:rPr>
                <w:color w:val="201E19"/>
                <w:sz w:val="19"/>
              </w:rPr>
              <w:t>Lead developer; support contact</w:t>
            </w:r>
          </w:p>
        </w:tc>
        <w:tc>
          <w:tcPr>
            <w:tcW w:type="dxa" w:w="2493"/>
            <w:tcW w:type="dxa" w:w="2700"/>
            <w:shd w:val="clear" w:color="auto" w:fill="FFFFFF"/>
            <w:tcMar>
              <w:top w:w="100" w:type="dxa"/>
              <w:bottom w:w="100" w:type="dxa"/>
              <w:start w:w="140" w:type="dxa"/>
              <w:end w:w="140" w:type="dxa"/>
            </w:tcMar>
          </w:tcPr>
          <w:p>
            <w:r>
              <w:rPr>
                <w:color w:val="201E19"/>
                <w:sz w:val="19"/>
              </w:rPr>
              <w:t>dwan0104@student.monash.edu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www.linkedin.com/in/dingaowang</w:t>
            </w:r>
          </w:p>
        </w:tc>
      </w:tr>
      <w:tr>
        <w:tc>
          <w:tcPr>
            <w:tcW w:type="dxa" w:w="2493"/>
            <w:tcW w:type="dxa" w:w="2000"/>
            <w:shd w:val="clear" w:color="auto" w:fill="FFFFFF"/>
            <w:tcMar>
              <w:top w:w="100" w:type="dxa"/>
              <w:bottom w:w="100" w:type="dxa"/>
              <w:start w:w="140" w:type="dxa"/>
              <w:end w:w="140" w:type="dxa"/>
            </w:tcMar>
          </w:tcPr>
          <w:p>
            <w:r>
              <w:rPr>
                <w:color w:val="201E19"/>
                <w:sz w:val="19"/>
              </w:rPr>
              <w:t>Ziyang Wang</w:t>
            </w:r>
          </w:p>
        </w:tc>
        <w:tc>
          <w:tcPr>
            <w:tcW w:type="dxa" w:w="2493"/>
            <w:tcW w:type="dxa" w:w="2400"/>
            <w:shd w:val="clear" w:color="auto" w:fill="FFFFFF"/>
            <w:tcMar>
              <w:top w:w="100" w:type="dxa"/>
              <w:bottom w:w="100" w:type="dxa"/>
              <w:start w:w="140" w:type="dxa"/>
              <w:end w:w="140" w:type="dxa"/>
            </w:tcMar>
          </w:tcPr>
          <w:p>
            <w:r>
              <w:rPr>
                <w:color w:val="201E19"/>
                <w:sz w:val="19"/>
              </w:rPr>
              <w:t>Team member</w:t>
            </w:r>
          </w:p>
        </w:tc>
        <w:tc>
          <w:tcPr>
            <w:tcW w:type="dxa" w:w="2493"/>
            <w:tcW w:type="dxa" w:w="2700"/>
            <w:shd w:val="clear" w:color="auto" w:fill="FFFFFF"/>
            <w:tcMar>
              <w:top w:w="100" w:type="dxa"/>
              <w:bottom w:w="100" w:type="dxa"/>
              <w:start w:w="140" w:type="dxa"/>
              <w:end w:w="140" w:type="dxa"/>
            </w:tcMar>
          </w:tcPr>
          <w:p>
            <w:r>
              <w:rPr>
                <w:color w:val="201E19"/>
                <w:sz w:val="19"/>
              </w:rPr>
              <w:t>zwan0637@student.monash.edu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www.linkedin.com/in/ziyang-wang-2b4700197</w:t>
            </w:r>
          </w:p>
        </w:tc>
      </w:tr>
      <w:tr>
        <w:tc>
          <w:tcPr>
            <w:tcW w:type="dxa" w:w="2493"/>
            <w:tcW w:type="dxa" w:w="2000"/>
            <w:shd w:val="clear" w:color="auto" w:fill="FFFFFF"/>
            <w:tcMar>
              <w:top w:w="100" w:type="dxa"/>
              <w:bottom w:w="100" w:type="dxa"/>
              <w:start w:w="140" w:type="dxa"/>
              <w:end w:w="140" w:type="dxa"/>
            </w:tcMar>
          </w:tcPr>
          <w:p>
            <w:r>
              <w:rPr>
                <w:color w:val="201E19"/>
                <w:sz w:val="19"/>
              </w:rPr>
              <w:t>Minshu Ye</w:t>
            </w:r>
          </w:p>
        </w:tc>
        <w:tc>
          <w:tcPr>
            <w:tcW w:type="dxa" w:w="2493"/>
            <w:tcW w:type="dxa" w:w="2400"/>
            <w:shd w:val="clear" w:color="auto" w:fill="FFFFFF"/>
            <w:tcMar>
              <w:top w:w="100" w:type="dxa"/>
              <w:bottom w:w="100" w:type="dxa"/>
              <w:start w:w="140" w:type="dxa"/>
              <w:end w:w="140" w:type="dxa"/>
            </w:tcMar>
          </w:tcPr>
          <w:p>
            <w:r>
              <w:rPr>
                <w:color w:val="201E19"/>
                <w:sz w:val="19"/>
              </w:rPr>
              <w:t>Team member</w:t>
            </w:r>
          </w:p>
        </w:tc>
        <w:tc>
          <w:tcPr>
            <w:tcW w:type="dxa" w:w="2493"/>
            <w:tcW w:type="dxa" w:w="2700"/>
            <w:shd w:val="clear" w:color="auto" w:fill="FFFFFF"/>
            <w:tcMar>
              <w:top w:w="100" w:type="dxa"/>
              <w:bottom w:w="100" w:type="dxa"/>
              <w:start w:w="140" w:type="dxa"/>
              <w:end w:w="140" w:type="dxa"/>
            </w:tcMar>
          </w:tcPr>
          <w:p>
            <w:r>
              <w:rPr>
                <w:color w:val="201E19"/>
                <w:sz w:val="19"/>
              </w:rPr>
              <w:t>myee0023@student.monash.edu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www.linkedin.com/in/minshu-ye-24887b428</w:t>
            </w:r>
          </w:p>
        </w:tc>
      </w:tr>
      <w:tr>
        <w:tc>
          <w:tcPr>
            <w:tcW w:type="dxa" w:w="2493"/>
            <w:tcW w:type="dxa" w:w="2000"/>
            <w:shd w:val="clear" w:color="auto" w:fill="FFFFFF"/>
            <w:tcMar>
              <w:top w:w="100" w:type="dxa"/>
              <w:bottom w:w="100" w:type="dxa"/>
              <w:start w:w="140" w:type="dxa"/>
              <w:end w:w="140" w:type="dxa"/>
            </w:tcMar>
          </w:tcPr>
          <w:p>
            <w:r>
              <w:rPr>
                <w:color w:val="201E19"/>
                <w:sz w:val="19"/>
              </w:rPr>
              <w:t>Xinyue Mao</w:t>
            </w:r>
          </w:p>
        </w:tc>
        <w:tc>
          <w:tcPr>
            <w:tcW w:type="dxa" w:w="2493"/>
            <w:tcW w:type="dxa" w:w="2400"/>
            <w:shd w:val="clear" w:color="auto" w:fill="FFFFFF"/>
            <w:tcMar>
              <w:top w:w="100" w:type="dxa"/>
              <w:bottom w:w="100" w:type="dxa"/>
              <w:start w:w="140" w:type="dxa"/>
              <w:end w:w="140" w:type="dxa"/>
            </w:tcMar>
          </w:tcPr>
          <w:p>
            <w:r>
              <w:rPr>
                <w:color w:val="201E19"/>
                <w:sz w:val="19"/>
              </w:rPr>
              <w:t>Team member</w:t>
            </w:r>
          </w:p>
        </w:tc>
        <w:tc>
          <w:tcPr>
            <w:tcW w:type="dxa" w:w="2493"/>
            <w:tcW w:type="dxa" w:w="2700"/>
            <w:shd w:val="clear" w:color="auto" w:fill="FFFFFF"/>
            <w:tcMar>
              <w:top w:w="100" w:type="dxa"/>
              <w:bottom w:w="100" w:type="dxa"/>
              <w:start w:w="140" w:type="dxa"/>
              <w:end w:w="140" w:type="dxa"/>
            </w:tcMar>
          </w:tcPr>
          <w:p>
            <w:r>
              <w:rPr>
                <w:color w:val="201E19"/>
                <w:sz w:val="19"/>
              </w:rPr>
              <w:t>xmao0020@student.monash.edu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www.linkedin.com/in/xinyue-mao-236877428</w:t>
            </w:r>
          </w:p>
        </w:tc>
      </w:tr>
      <w:tr>
        <w:tc>
          <w:tcPr>
            <w:tcW w:type="dxa" w:w="2493"/>
            <w:tcW w:type="dxa" w:w="2000"/>
            <w:shd w:val="clear" w:color="auto" w:fill="FFFFFF"/>
            <w:tcMar>
              <w:top w:w="100" w:type="dxa"/>
              <w:bottom w:w="100" w:type="dxa"/>
              <w:start w:w="140" w:type="dxa"/>
              <w:end w:w="140" w:type="dxa"/>
            </w:tcMar>
          </w:tcPr>
          <w:p>
            <w:r>
              <w:rPr>
                <w:color w:val="201E19"/>
                <w:sz w:val="19"/>
              </w:rPr>
              <w:t>Yan Zhuang</w:t>
            </w:r>
          </w:p>
        </w:tc>
        <w:tc>
          <w:tcPr>
            <w:tcW w:type="dxa" w:w="2493"/>
            <w:tcW w:type="dxa" w:w="2400"/>
            <w:shd w:val="clear" w:color="auto" w:fill="FFFFFF"/>
            <w:tcMar>
              <w:top w:w="100" w:type="dxa"/>
              <w:bottom w:w="100" w:type="dxa"/>
              <w:start w:w="140" w:type="dxa"/>
              <w:end w:w="140" w:type="dxa"/>
            </w:tcMar>
          </w:tcPr>
          <w:p>
            <w:r>
              <w:rPr>
                <w:color w:val="201E19"/>
                <w:sz w:val="19"/>
              </w:rPr>
              <w:t>Team member</w:t>
            </w:r>
          </w:p>
        </w:tc>
        <w:tc>
          <w:tcPr>
            <w:tcW w:type="dxa" w:w="2493"/>
            <w:tcW w:type="dxa" w:w="2700"/>
            <w:shd w:val="clear" w:color="auto" w:fill="FFFFFF"/>
            <w:tcMar>
              <w:top w:w="100" w:type="dxa"/>
              <w:bottom w:w="100" w:type="dxa"/>
              <w:start w:w="140" w:type="dxa"/>
              <w:end w:w="140" w:type="dxa"/>
            </w:tcMar>
          </w:tcPr>
          <w:p>
            <w:r>
              <w:rPr>
                <w:color w:val="201E19"/>
                <w:sz w:val="19"/>
              </w:rPr>
              <w:t>yzhu0233@student.monash.edu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www.linkedin.com/in/yan-zhuang-b4b80b3a3</w:t>
            </w:r>
          </w:p>
        </w:tc>
      </w:tr>
      <w:tr>
        <w:tc>
          <w:tcPr>
            <w:tcW w:type="dxa" w:w="2493"/>
            <w:tcW w:type="dxa" w:w="2000"/>
            <w:shd w:val="clear" w:color="auto" w:fill="FFFFFF"/>
            <w:tcMar>
              <w:top w:w="100" w:type="dxa"/>
              <w:bottom w:w="100" w:type="dxa"/>
              <w:start w:w="140" w:type="dxa"/>
              <w:end w:w="140" w:type="dxa"/>
            </w:tcMar>
          </w:tcPr>
          <w:p>
            <w:r>
              <w:rPr>
                <w:color w:val="201E19"/>
                <w:sz w:val="19"/>
              </w:rPr>
              <w:t>Ruizi Song</w:t>
            </w:r>
          </w:p>
        </w:tc>
        <w:tc>
          <w:tcPr>
            <w:tcW w:type="dxa" w:w="2493"/>
            <w:tcW w:type="dxa" w:w="2400"/>
            <w:shd w:val="clear" w:color="auto" w:fill="FFFFFF"/>
            <w:tcMar>
              <w:top w:w="100" w:type="dxa"/>
              <w:bottom w:w="100" w:type="dxa"/>
              <w:start w:w="140" w:type="dxa"/>
              <w:end w:w="140" w:type="dxa"/>
            </w:tcMar>
          </w:tcPr>
          <w:p>
            <w:r>
              <w:rPr>
                <w:color w:val="201E19"/>
                <w:sz w:val="19"/>
              </w:rPr>
              <w:t>Team member; holds the Sign Chat model weights</w:t>
            </w:r>
          </w:p>
        </w:tc>
        <w:tc>
          <w:tcPr>
            <w:tcW w:type="dxa" w:w="2493"/>
            <w:tcW w:type="dxa" w:w="2700"/>
            <w:shd w:val="clear" w:color="auto" w:fill="FFFFFF"/>
            <w:tcMar>
              <w:top w:w="100" w:type="dxa"/>
              <w:bottom w:w="100" w:type="dxa"/>
              <w:start w:w="140" w:type="dxa"/>
              <w:end w:w="140" w:type="dxa"/>
            </w:tcMar>
          </w:tcPr>
          <w:p>
            <w:r>
              <w:rPr>
                <w:color w:val="201E19"/>
                <w:sz w:val="19"/>
              </w:rPr>
              <w:t>rson0034@student.monash.edu</w:t>
            </w:r>
          </w:p>
        </w:tc>
        <w:tc>
          <w:tcPr>
            <w:tcW w:type="dxa" w:w="2493"/>
            <w:tcW w:type="dxa" w:w="2872"/>
            <w:shd w:val="clear" w:color="auto" w:fill="FFFFFF"/>
            <w:tcMar>
              <w:top w:w="100" w:type="dxa"/>
              <w:bottom w:w="100" w:type="dxa"/>
              <w:start w:w="140" w:type="dxa"/>
              <w:end w:w="140" w:type="dxa"/>
            </w:tcMar>
          </w:tcPr>
          <w:p>
            <w:r>
              <w:rPr>
                <w:color w:val="201E19"/>
                <w:sz w:val="19"/>
              </w:rPr>
              <w:t>www.linkedin.com/in/ruizi-song-12a8a8392</w:t>
            </w:r>
          </w:p>
        </w:tc>
      </w:tr>
    </w:tbl>
    <w:p>
      <w:pPr>
        <w:spacing w:after="80"/>
      </w:pPr>
    </w:p>
    <w:p>
      <w:pPr>
        <w:spacing w:after="160"/>
      </w:pPr>
      <w:r>
        <w:rPr>
          <w:i w:val="0"/>
          <w:color w:val="201E19"/>
          <w:sz w:val="21"/>
        </w:rPr>
        <w:t>Team TE38 · “BitDance” · FIT5120, Monash University · Studio mentors: Afsana and Ted.</w:t>
      </w:r>
    </w:p>
    <w:p>
      <w:pPr>
        <w:spacing w:before="280" w:after="120"/>
      </w:pPr>
      <w:r>
        <w:rPr>
          <w:b/>
          <w:color w:val="1F3D7A"/>
          <w:sz w:val="28"/>
        </w:rPr>
        <w:t>6. Potential sponsors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600"/>
            <w:shd w:val="clear" w:color="auto" w:fill="1F3D7A"/>
            <w:tcMar>
              <w:top w:w="100" w:type="dxa"/>
              <w:bottom w:w="100" w:type="dxa"/>
              <w:start w:w="140" w:type="dxa"/>
              <w:end w:w="140" w:type="dxa"/>
            </w:tcMar>
          </w:tcPr>
          <w:p>
            <w:r>
              <w:rPr>
                <w:b/>
                <w:color w:val="FFFFFF"/>
                <w:sz w:val="19"/>
              </w:rPr>
              <w:t>Organisation</w:t>
            </w:r>
          </w:p>
        </w:tc>
        <w:tc>
          <w:tcPr>
            <w:tcW w:type="dxa" w:w="4986"/>
            <w:tcW w:type="dxa" w:w="7372"/>
            <w:shd w:val="clear" w:color="auto" w:fill="1F3D7A"/>
            <w:tcMar>
              <w:top w:w="100" w:type="dxa"/>
              <w:bottom w:w="100" w:type="dxa"/>
              <w:start w:w="140" w:type="dxa"/>
              <w:end w:w="140" w:type="dxa"/>
            </w:tcMar>
          </w:tcPr>
          <w:p>
            <w:r>
              <w:rPr>
                <w:b/>
                <w:color w:val="FFFFFF"/>
                <w:sz w:val="19"/>
              </w:rPr>
              <w:t>Why they fit</w:t>
            </w:r>
          </w:p>
        </w:tc>
      </w:tr>
      <w:tr>
        <w:tc>
          <w:tcPr>
            <w:tcW w:type="dxa" w:w="4986"/>
            <w:tcW w:type="dxa" w:w="2600"/>
            <w:shd w:val="clear" w:color="auto" w:fill="FFFFFF"/>
            <w:tcMar>
              <w:top w:w="100" w:type="dxa"/>
              <w:bottom w:w="100" w:type="dxa"/>
              <w:start w:w="140" w:type="dxa"/>
              <w:end w:w="140" w:type="dxa"/>
            </w:tcMar>
          </w:tcPr>
          <w:p>
            <w:r>
              <w:rPr>
                <w:color w:val="201E19"/>
                <w:sz w:val="19"/>
              </w:rPr>
              <w:t>Deaf Children Australia</w:t>
            </w:r>
          </w:p>
        </w:tc>
        <w:tc>
          <w:tcPr>
            <w:tcW w:type="dxa" w:w="4986"/>
            <w:tcW w:type="dxa" w:w="7372"/>
            <w:shd w:val="clear" w:color="auto" w:fill="FFFFFF"/>
            <w:tcMar>
              <w:top w:w="100" w:type="dxa"/>
              <w:bottom w:w="100" w:type="dxa"/>
              <w:start w:w="140" w:type="dxa"/>
              <w:end w:w="140" w:type="dxa"/>
            </w:tcMar>
          </w:tcPr>
          <w:p>
            <w:r>
              <w:rPr>
                <w:color w:val="201E19"/>
                <w:sz w:val="19"/>
              </w:rPr>
              <w:t>Runs family programs and Auslan resources; could validate family needs and test the platform directly with parents and caregivers.</w:t>
            </w:r>
          </w:p>
        </w:tc>
      </w:tr>
      <w:tr>
        <w:tc>
          <w:tcPr>
            <w:tcW w:type="dxa" w:w="4986"/>
            <w:tcW w:type="dxa" w:w="2600"/>
            <w:shd w:val="clear" w:color="auto" w:fill="FFFFFF"/>
            <w:tcMar>
              <w:top w:w="100" w:type="dxa"/>
              <w:bottom w:w="100" w:type="dxa"/>
              <w:start w:w="140" w:type="dxa"/>
              <w:end w:w="140" w:type="dxa"/>
            </w:tcMar>
          </w:tcPr>
          <w:p>
            <w:r>
              <w:rPr>
                <w:color w:val="201E19"/>
                <w:sz w:val="19"/>
              </w:rPr>
              <w:t>Expression Australia</w:t>
            </w:r>
          </w:p>
        </w:tc>
        <w:tc>
          <w:tcPr>
            <w:tcW w:type="dxa" w:w="4986"/>
            <w:tcW w:type="dxa" w:w="7372"/>
            <w:shd w:val="clear" w:color="auto" w:fill="FFFFFF"/>
            <w:tcMar>
              <w:top w:w="100" w:type="dxa"/>
              <w:bottom w:w="100" w:type="dxa"/>
              <w:start w:w="140" w:type="dxa"/>
              <w:end w:w="140" w:type="dxa"/>
            </w:tcMar>
          </w:tcPr>
          <w:p>
            <w:r>
              <w:rPr>
                <w:color w:val="201E19"/>
                <w:sz w:val="19"/>
              </w:rPr>
              <w:t>Provides Auslan education and services (incl. Auslan in the Home, Auslan Storytime); could advise on Auslan accuracy, accessibility and culturally appropriate design.</w:t>
            </w:r>
          </w:p>
        </w:tc>
      </w:tr>
    </w:tbl>
    <w:p>
      <w:pPr>
        <w:spacing w:after="80"/>
      </w:pPr>
    </w:p>
    <w:p>
      <w:pPr>
        <w:spacing w:before="280" w:after="120"/>
      </w:pPr>
      <w:r>
        <w:rPr>
          <w:b/>
          <w:color w:val="1F3D7A"/>
          <w:sz w:val="28"/>
        </w:rPr>
        <w:t>7. Links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400"/>
            <w:shd w:val="clear" w:color="auto" w:fill="1F3D7A"/>
            <w:tcMar>
              <w:top w:w="100" w:type="dxa"/>
              <w:bottom w:w="100" w:type="dxa"/>
              <w:start w:w="140" w:type="dxa"/>
              <w:end w:w="140" w:type="dxa"/>
            </w:tcMar>
          </w:tcPr>
          <w:p>
            <w:r>
              <w:rPr>
                <w:b/>
                <w:color w:val="FFFFFF"/>
                <w:sz w:val="19"/>
              </w:rPr>
              <w:t>Item</w:t>
            </w:r>
          </w:p>
        </w:tc>
        <w:tc>
          <w:tcPr>
            <w:tcW w:type="dxa" w:w="4986"/>
            <w:tcW w:type="dxa" w:w="6572"/>
            <w:shd w:val="clear" w:color="auto" w:fill="1F3D7A"/>
            <w:tcMar>
              <w:top w:w="100" w:type="dxa"/>
              <w:bottom w:w="100" w:type="dxa"/>
              <w:start w:w="140" w:type="dxa"/>
              <w:end w:w="140" w:type="dxa"/>
            </w:tcMar>
          </w:tcPr>
          <w:p>
            <w:r>
              <w:rPr>
                <w:b/>
                <w:color w:val="FFFFFF"/>
                <w:sz w:val="19"/>
              </w:rPr>
              <w:t>Link</w:t>
            </w:r>
          </w:p>
        </w:tc>
      </w:tr>
      <w:tr>
        <w:tc>
          <w:tcPr>
            <w:tcW w:type="dxa" w:w="4986"/>
            <w:tcW w:type="dxa" w:w="3400"/>
            <w:shd w:val="clear" w:color="auto" w:fill="FFFFFF"/>
            <w:tcMar>
              <w:top w:w="100" w:type="dxa"/>
              <w:bottom w:w="100" w:type="dxa"/>
              <w:start w:w="140" w:type="dxa"/>
              <w:end w:w="140" w:type="dxa"/>
            </w:tcMar>
          </w:tcPr>
          <w:p>
            <w:r>
              <w:rPr>
                <w:color w:val="201E19"/>
                <w:sz w:val="19"/>
              </w:rPr>
              <w:t>Live product</w:t>
            </w:r>
          </w:p>
        </w:tc>
        <w:tc>
          <w:tcPr>
            <w:tcW w:type="dxa" w:w="4986"/>
            <w:tcW w:type="dxa" w:w="6572"/>
            <w:shd w:val="clear" w:color="auto" w:fill="FFFFFF"/>
            <w:tcMar>
              <w:top w:w="100" w:type="dxa"/>
              <w:bottom w:w="100" w:type="dxa"/>
              <w:start w:w="140" w:type="dxa"/>
              <w:end w:w="140" w:type="dxa"/>
            </w:tcMar>
          </w:tcPr>
          <w:p>
            <w:r>
              <w:rPr>
                <w:color w:val="201E19"/>
                <w:sz w:val="19"/>
              </w:rPr>
              <w:t>https://handmirror.vercel.app</w:t>
            </w:r>
          </w:p>
        </w:tc>
      </w:tr>
      <w:tr>
        <w:tc>
          <w:tcPr>
            <w:tcW w:type="dxa" w:w="4986"/>
            <w:tcW w:type="dxa" w:w="3400"/>
            <w:shd w:val="clear" w:color="auto" w:fill="FFFFFF"/>
            <w:tcMar>
              <w:top w:w="100" w:type="dxa"/>
              <w:bottom w:w="100" w:type="dxa"/>
              <w:start w:w="140" w:type="dxa"/>
              <w:end w:w="140" w:type="dxa"/>
            </w:tcMar>
          </w:tcPr>
          <w:p>
            <w:r>
              <w:rPr>
                <w:color w:val="201E19"/>
                <w:sz w:val="19"/>
              </w:rPr>
              <w:t>Source code (GitHub)</w:t>
            </w:r>
          </w:p>
        </w:tc>
        <w:tc>
          <w:tcPr>
            <w:tcW w:type="dxa" w:w="4986"/>
            <w:tcW w:type="dxa" w:w="6572"/>
            <w:shd w:val="clear" w:color="auto" w:fill="FFFFFF"/>
            <w:tcMar>
              <w:top w:w="100" w:type="dxa"/>
              <w:bottom w:w="100" w:type="dxa"/>
              <w:start w:w="140" w:type="dxa"/>
              <w:end w:w="140" w:type="dxa"/>
            </w:tcMar>
          </w:tcPr>
          <w:p>
            <w:r>
              <w:rPr>
                <w:color w:val="201E19"/>
                <w:sz w:val="19"/>
              </w:rPr>
              <w:t>https://github.com/randlyoyo/FIT5120-TE38-SignLanguage</w:t>
            </w:r>
          </w:p>
        </w:tc>
      </w:tr>
      <w:tr>
        <w:tc>
          <w:tcPr>
            <w:tcW w:type="dxa" w:w="4986"/>
            <w:tcW w:type="dxa" w:w="3400"/>
            <w:shd w:val="clear" w:color="auto" w:fill="FFFFFF"/>
            <w:tcMar>
              <w:top w:w="100" w:type="dxa"/>
              <w:bottom w:w="100" w:type="dxa"/>
              <w:start w:w="140" w:type="dxa"/>
              <w:end w:w="140" w:type="dxa"/>
            </w:tcMar>
          </w:tcPr>
          <w:p>
            <w:r>
              <w:rPr>
                <w:color w:val="201E19"/>
                <w:sz w:val="19"/>
              </w:rPr>
              <w:t>System Architecture Document</w:t>
            </w:r>
          </w:p>
        </w:tc>
        <w:tc>
          <w:tcPr>
            <w:tcW w:type="dxa" w:w="4986"/>
            <w:tcW w:type="dxa" w:w="6572"/>
            <w:shd w:val="clear" w:color="auto" w:fill="FFFFFF"/>
            <w:tcMar>
              <w:top w:w="100" w:type="dxa"/>
              <w:bottom w:w="100" w:type="dxa"/>
              <w:start w:w="140" w:type="dxa"/>
              <w:end w:w="140" w:type="dxa"/>
            </w:tcMar>
          </w:tcPr>
          <w:p>
            <w:r>
              <w:rPr>
                <w:color w:val="201E19"/>
                <w:sz w:val="19"/>
              </w:rPr>
              <w:t>website/docs/system-architecture.docx (predates Practice, the 3D avatar and Sign Chat -- see the Maintenance Document)</w:t>
            </w:r>
          </w:p>
        </w:tc>
      </w:tr>
      <w:tr>
        <w:tc>
          <w:tcPr>
            <w:tcW w:type="dxa" w:w="4986"/>
            <w:tcW w:type="dxa" w:w="3400"/>
            <w:shd w:val="clear" w:color="auto" w:fill="FFFFFF"/>
            <w:tcMar>
              <w:top w:w="100" w:type="dxa"/>
              <w:bottom w:w="100" w:type="dxa"/>
              <w:start w:w="140" w:type="dxa"/>
              <w:end w:w="140" w:type="dxa"/>
            </w:tcMar>
          </w:tcPr>
          <w:p>
            <w:r>
              <w:rPr>
                <w:color w:val="201E19"/>
                <w:sz w:val="19"/>
              </w:rPr>
              <w:t>Product demo video</w:t>
            </w:r>
          </w:p>
        </w:tc>
        <w:tc>
          <w:tcPr>
            <w:tcW w:type="dxa" w:w="4986"/>
            <w:tcW w:type="dxa" w:w="6572"/>
            <w:shd w:val="clear" w:color="auto" w:fill="FFFFFF"/>
            <w:tcMar>
              <w:top w:w="100" w:type="dxa"/>
              <w:bottom w:w="100" w:type="dxa"/>
              <w:start w:w="140" w:type="dxa"/>
              <w:end w:w="140" w:type="dxa"/>
            </w:tcMar>
          </w:tcPr>
          <w:p>
            <w:r>
              <w:rPr>
                <w:color w:val="201E19"/>
                <w:sz w:val="19"/>
              </w:rPr>
              <w:t>Project Governance Portfolio → Project Support folder</w:t>
            </w:r>
          </w:p>
        </w:tc>
      </w:tr>
      <w:tr>
        <w:tc>
          <w:tcPr>
            <w:tcW w:type="dxa" w:w="4986"/>
            <w:tcW w:type="dxa" w:w="3400"/>
            <w:shd w:val="clear" w:color="auto" w:fill="FFFFFF"/>
            <w:tcMar>
              <w:top w:w="100" w:type="dxa"/>
              <w:bottom w:w="100" w:type="dxa"/>
              <w:start w:w="140" w:type="dxa"/>
              <w:end w:w="140" w:type="dxa"/>
            </w:tcMar>
          </w:tcPr>
          <w:p>
            <w:r>
              <w:rPr>
                <w:color w:val="201E19"/>
                <w:sz w:val="19"/>
              </w:rPr>
              <w:t>Team LinkedIn</w:t>
            </w:r>
          </w:p>
        </w:tc>
        <w:tc>
          <w:tcPr>
            <w:tcW w:type="dxa" w:w="4986"/>
            <w:tcW w:type="dxa" w:w="6572"/>
            <w:shd w:val="clear" w:color="auto" w:fill="FFFFFF"/>
            <w:tcMar>
              <w:top w:w="100" w:type="dxa"/>
              <w:bottom w:w="100" w:type="dxa"/>
              <w:start w:w="140" w:type="dxa"/>
              <w:end w:w="140" w:type="dxa"/>
            </w:tcMar>
          </w:tcPr>
          <w:p>
            <w:r>
              <w:rPr>
                <w:color w:val="201E19"/>
                <w:sz w:val="19"/>
              </w:rPr>
              <w:t>Each member's profile is listed in Section 5</w:t>
            </w:r>
          </w:p>
        </w:tc>
      </w:tr>
      <w:tr>
        <w:tc>
          <w:tcPr>
            <w:tcW w:type="dxa" w:w="4986"/>
            <w:tcW w:type="dxa" w:w="3400"/>
            <w:shd w:val="clear" w:color="auto" w:fill="FFFFFF"/>
            <w:tcMar>
              <w:top w:w="100" w:type="dxa"/>
              <w:bottom w:w="100" w:type="dxa"/>
              <w:start w:w="140" w:type="dxa"/>
              <w:end w:w="140" w:type="dxa"/>
            </w:tcMar>
          </w:tcPr>
          <w:p>
            <w:r>
              <w:rPr>
                <w:color w:val="201E19"/>
                <w:sz w:val="19"/>
              </w:rPr>
              <w:t>Project Governance Portfolio (Google Drive)</w:t>
            </w:r>
          </w:p>
        </w:tc>
        <w:tc>
          <w:tcPr>
            <w:tcW w:type="dxa" w:w="4986"/>
            <w:tcW w:type="dxa" w:w="6572"/>
            <w:shd w:val="clear" w:color="auto" w:fill="FFFFFF"/>
            <w:tcMar>
              <w:top w:w="100" w:type="dxa"/>
              <w:bottom w:w="100" w:type="dxa"/>
              <w:start w:w="140" w:type="dxa"/>
              <w:end w:w="140" w:type="dxa"/>
            </w:tcMar>
          </w:tcPr>
          <w:p>
            <w:r>
              <w:rPr>
                <w:color w:val="201E19"/>
                <w:sz w:val="19"/>
              </w:rPr>
              <w:t>https://drive.google.com/drive/folders/1u6BIRZyPxSSnvfm3VgOKKIQmPg2BWyyp</w:t>
            </w:r>
          </w:p>
        </w:tc>
      </w:tr>
    </w:tbl>
    <w:p>
      <w:pPr>
        <w:spacing w:after="80"/>
      </w:pPr>
    </w:p>
    <w:p>
      <w:pPr>
        <w:spacing w:before="320"/>
      </w:pPr>
      <w:r>
        <w:rPr>
          <w:color w:val="6B6455"/>
          <w:sz w:val="18"/>
        </w:rPr>
        <w:t>HandMirror — Product Document · Team TE38 (BitDance) · FIT5120</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E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