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D7A"/>
          <w:sz w:val="20"/>
        </w:rPr>
        <w:t>HANDOVER PACKAGE — SUPPORT DOCUMENT</w:t>
      </w:r>
    </w:p>
    <w:p>
      <w:pPr>
        <w:spacing w:after="40"/>
      </w:pPr>
      <w:r>
        <w:rPr>
          <w:b/>
          <w:color w:val="201E19"/>
          <w:sz w:val="48"/>
        </w:rPr>
        <w:t>HandMirror</w:t>
      </w:r>
    </w:p>
    <w:p>
      <w:pPr>
        <w:spacing w:after="280"/>
      </w:pPr>
      <w:r>
        <w:rPr>
          <w:i/>
          <w:color w:val="6B6455"/>
          <w:sz w:val="20"/>
        </w:rPr>
        <w:t>Version 2.1 · 13 October 2026 (living document -- updated each iteration) | Team TE38 · BitDance | FIT5120, Monash University</w:t>
      </w:r>
    </w:p>
    <w:p>
      <w:pPr>
        <w:spacing w:before="280" w:after="120"/>
      </w:pPr>
      <w:r>
        <w:rPr>
          <w:b/>
          <w:color w:val="1F3D7A"/>
          <w:sz w:val="28"/>
        </w:rPr>
        <w:t>1. Purpose &amp; audience</w:t>
      </w:r>
    </w:p>
    <w:p>
      <w:pPr>
        <w:spacing w:after="160"/>
      </w:pPr>
      <w:r>
        <w:rPr>
          <w:i w:val="0"/>
          <w:color w:val="201E19"/>
          <w:sz w:val="21"/>
        </w:rPr>
        <w:t>This document is for whoever operationally runs and supports the live HandMirror product once a sponsor has taken it on -- day-to-day operation, data loading, backups, and what to do when something breaks. It assumes no prior familiarity with the codebase (that's the companion Maintenance Document).</w:t>
      </w:r>
    </w:p>
    <w:p>
      <w:pPr>
        <w:spacing w:before="280" w:after="120"/>
      </w:pPr>
      <w:r>
        <w:rPr>
          <w:b/>
          <w:color w:val="1F3D7A"/>
          <w:sz w:val="28"/>
        </w:rPr>
        <w:t>2. System summary</w:t>
      </w:r>
    </w:p>
    <w:tbl>
      <w:tblPr>
        <w:tblW w:type="auto" w:w="0"/>
        <w:jc w:val="center"/>
        <w:tblLook w:firstColumn="1" w:firstRow="1" w:lastColumn="0" w:lastRow="0" w:noHBand="0" w:noVBand="1" w:val="04A0"/>
        <w:tblBorders>
          <w:top w:val="single" w:sz="4" w:space="0" w:color="D9D3C4"/>
          <w:left w:val="single" w:sz="4" w:space="0" w:color="D9D3C4"/>
          <w:bottom w:val="single" w:sz="4" w:space="0" w:color="D9D3C4"/>
          <w:right w:val="single" w:sz="4" w:space="0" w:color="D9D3C4"/>
          <w:insideH w:val="single" w:sz="4" w:space="0" w:color="D9D3C4"/>
          <w:insideV w:val="single" w:sz="4" w:space="0" w:color="D9D3C4"/>
        </w:tblBorders>
      </w:tblPr>
      <w:tblGrid>
        <w:gridCol w:w="3324"/>
        <w:gridCol w:w="3324"/>
        <w:gridCol w:w="3324"/>
      </w:tblGrid>
      <w:tr>
        <w:tc>
          <w:tcPr>
            <w:tcW w:type="dxa" w:w="3324"/>
            <w:tcW w:type="dxa" w:w="2300"/>
            <w:shd w:val="clear" w:color="auto" w:fill="1F3D7A"/>
            <w:tcMar>
              <w:top w:w="100" w:type="dxa"/>
              <w:bottom w:w="100" w:type="dxa"/>
              <w:start w:w="140" w:type="dxa"/>
              <w:end w:w="140" w:type="dxa"/>
            </w:tcMar>
          </w:tcPr>
          <w:p>
            <w:r>
              <w:rPr>
                <w:b/>
                <w:color w:val="FFFFFF"/>
                <w:sz w:val="19"/>
              </w:rPr>
              <w:t>Component</w:t>
            </w:r>
          </w:p>
        </w:tc>
        <w:tc>
          <w:tcPr>
            <w:tcW w:type="dxa" w:w="3324"/>
            <w:tcW w:type="dxa" w:w="5000"/>
            <w:shd w:val="clear" w:color="auto" w:fill="1F3D7A"/>
            <w:tcMar>
              <w:top w:w="100" w:type="dxa"/>
              <w:bottom w:w="100" w:type="dxa"/>
              <w:start w:w="140" w:type="dxa"/>
              <w:end w:w="140" w:type="dxa"/>
            </w:tcMar>
          </w:tcPr>
          <w:p>
            <w:r>
              <w:rPr>
                <w:b/>
                <w:color w:val="FFFFFF"/>
                <w:sz w:val="19"/>
              </w:rPr>
              <w:t>Technology</w:t>
            </w:r>
          </w:p>
        </w:tc>
        <w:tc>
          <w:tcPr>
            <w:tcW w:type="dxa" w:w="3324"/>
            <w:tcW w:type="dxa" w:w="2672"/>
            <w:shd w:val="clear" w:color="auto" w:fill="1F3D7A"/>
            <w:tcMar>
              <w:top w:w="100" w:type="dxa"/>
              <w:bottom w:w="100" w:type="dxa"/>
              <w:start w:w="140" w:type="dxa"/>
              <w:end w:w="140" w:type="dxa"/>
            </w:tcMar>
          </w:tcPr>
          <w:p>
            <w:r>
              <w:rPr>
                <w:b/>
                <w:color w:val="FFFFFF"/>
                <w:sz w:val="19"/>
              </w:rPr>
              <w:t>Where it runs</w:t>
            </w:r>
          </w:p>
        </w:tc>
      </w:tr>
      <w:tr>
        <w:tc>
          <w:tcPr>
            <w:tcW w:type="dxa" w:w="3324"/>
            <w:tcW w:type="dxa" w:w="2300"/>
            <w:shd w:val="clear" w:color="auto" w:fill="FFFFFF"/>
            <w:tcMar>
              <w:top w:w="100" w:type="dxa"/>
              <w:bottom w:w="100" w:type="dxa"/>
              <w:start w:w="140" w:type="dxa"/>
              <w:end w:w="140" w:type="dxa"/>
            </w:tcMar>
          </w:tcPr>
          <w:p>
            <w:r>
              <w:rPr>
                <w:color w:val="201E19"/>
                <w:sz w:val="19"/>
              </w:rPr>
              <w:t>Web client</w:t>
            </w:r>
          </w:p>
        </w:tc>
        <w:tc>
          <w:tcPr>
            <w:tcW w:type="dxa" w:w="3324"/>
            <w:tcW w:type="dxa" w:w="5000"/>
            <w:shd w:val="clear" w:color="auto" w:fill="FFFFFF"/>
            <w:tcMar>
              <w:top w:w="100" w:type="dxa"/>
              <w:bottom w:w="100" w:type="dxa"/>
              <w:start w:w="140" w:type="dxa"/>
              <w:end w:w="140" w:type="dxa"/>
            </w:tcMar>
          </w:tcPr>
          <w:p>
            <w:r>
              <w:rPr>
                <w:color w:val="201E19"/>
                <w:sz w:val="19"/>
              </w:rPr>
              <w:t>React 19 + TypeScript (Vite); three.js for the 3D avatar; MediaPipe for in-browser hand-tracking</w:t>
            </w:r>
          </w:p>
        </w:tc>
        <w:tc>
          <w:tcPr>
            <w:tcW w:type="dxa" w:w="3324"/>
            <w:tcW w:type="dxa" w:w="2672"/>
            <w:shd w:val="clear" w:color="auto" w:fill="FFFFFF"/>
            <w:tcMar>
              <w:top w:w="100" w:type="dxa"/>
              <w:bottom w:w="100" w:type="dxa"/>
              <w:start w:w="140" w:type="dxa"/>
              <w:end w:w="140" w:type="dxa"/>
            </w:tcMar>
          </w:tcPr>
          <w:p>
            <w:r>
              <w:rPr>
                <w:color w:val="201E19"/>
                <w:sz w:val="19"/>
              </w:rPr>
              <w:t>Vercel</w:t>
            </w:r>
          </w:p>
        </w:tc>
      </w:tr>
      <w:tr>
        <w:tc>
          <w:tcPr>
            <w:tcW w:type="dxa" w:w="3324"/>
            <w:tcW w:type="dxa" w:w="2300"/>
            <w:shd w:val="clear" w:color="auto" w:fill="FFFFFF"/>
            <w:tcMar>
              <w:top w:w="100" w:type="dxa"/>
              <w:bottom w:w="100" w:type="dxa"/>
              <w:start w:w="140" w:type="dxa"/>
              <w:end w:w="140" w:type="dxa"/>
            </w:tcMar>
          </w:tcPr>
          <w:p>
            <w:r>
              <w:rPr>
                <w:color w:val="201E19"/>
                <w:sz w:val="19"/>
              </w:rPr>
              <w:t>API</w:t>
            </w:r>
          </w:p>
        </w:tc>
        <w:tc>
          <w:tcPr>
            <w:tcW w:type="dxa" w:w="3324"/>
            <w:tcW w:type="dxa" w:w="5000"/>
            <w:shd w:val="clear" w:color="auto" w:fill="FFFFFF"/>
            <w:tcMar>
              <w:top w:w="100" w:type="dxa"/>
              <w:bottom w:w="100" w:type="dxa"/>
              <w:start w:w="140" w:type="dxa"/>
              <w:end w:w="140" w:type="dxa"/>
            </w:tcMar>
          </w:tcPr>
          <w:p>
            <w:r>
              <w:rPr>
                <w:color w:val="201E19"/>
                <w:sz w:val="19"/>
              </w:rPr>
              <w:t>Node.js + Express; ONNX Runtime for the Practice recognition model</w:t>
            </w:r>
          </w:p>
        </w:tc>
        <w:tc>
          <w:tcPr>
            <w:tcW w:type="dxa" w:w="3324"/>
            <w:tcW w:type="dxa" w:w="2672"/>
            <w:shd w:val="clear" w:color="auto" w:fill="FFFFFF"/>
            <w:tcMar>
              <w:top w:w="100" w:type="dxa"/>
              <w:bottom w:w="100" w:type="dxa"/>
              <w:start w:w="140" w:type="dxa"/>
              <w:end w:w="140" w:type="dxa"/>
            </w:tcMar>
          </w:tcPr>
          <w:p>
            <w:r>
              <w:rPr>
                <w:color w:val="201E19"/>
                <w:sz w:val="19"/>
              </w:rPr>
              <w:t>Railway</w:t>
            </w:r>
          </w:p>
        </w:tc>
      </w:tr>
      <w:tr>
        <w:tc>
          <w:tcPr>
            <w:tcW w:type="dxa" w:w="3324"/>
            <w:tcW w:type="dxa" w:w="2300"/>
            <w:shd w:val="clear" w:color="auto" w:fill="FFFFFF"/>
            <w:tcMar>
              <w:top w:w="100" w:type="dxa"/>
              <w:bottom w:w="100" w:type="dxa"/>
              <w:start w:w="140" w:type="dxa"/>
              <w:end w:w="140" w:type="dxa"/>
            </w:tcMar>
          </w:tcPr>
          <w:p>
            <w:r>
              <w:rPr>
                <w:color w:val="201E19"/>
                <w:sz w:val="19"/>
              </w:rPr>
              <w:t>Database</w:t>
            </w:r>
          </w:p>
        </w:tc>
        <w:tc>
          <w:tcPr>
            <w:tcW w:type="dxa" w:w="3324"/>
            <w:tcW w:type="dxa" w:w="5000"/>
            <w:shd w:val="clear" w:color="auto" w:fill="FFFFFF"/>
            <w:tcMar>
              <w:top w:w="100" w:type="dxa"/>
              <w:bottom w:w="100" w:type="dxa"/>
              <w:start w:w="140" w:type="dxa"/>
              <w:end w:w="140" w:type="dxa"/>
            </w:tcMar>
          </w:tcPr>
          <w:p>
            <w:r>
              <w:rPr>
                <w:color w:val="201E19"/>
                <w:sz w:val="19"/>
              </w:rPr>
              <w:t>MySQL (signs, sign_videos, sign_poses)</w:t>
            </w:r>
          </w:p>
        </w:tc>
        <w:tc>
          <w:tcPr>
            <w:tcW w:type="dxa" w:w="3324"/>
            <w:tcW w:type="dxa" w:w="2672"/>
            <w:shd w:val="clear" w:color="auto" w:fill="FFFFFF"/>
            <w:tcMar>
              <w:top w:w="100" w:type="dxa"/>
              <w:bottom w:w="100" w:type="dxa"/>
              <w:start w:w="140" w:type="dxa"/>
              <w:end w:w="140" w:type="dxa"/>
            </w:tcMar>
          </w:tcPr>
          <w:p>
            <w:r>
              <w:rPr>
                <w:color w:val="201E19"/>
                <w:sz w:val="19"/>
              </w:rPr>
              <w:t>Railway</w:t>
            </w:r>
          </w:p>
        </w:tc>
      </w:tr>
      <w:tr>
        <w:tc>
          <w:tcPr>
            <w:tcW w:type="dxa" w:w="3324"/>
            <w:tcW w:type="dxa" w:w="2300"/>
            <w:shd w:val="clear" w:color="auto" w:fill="FFFFFF"/>
            <w:tcMar>
              <w:top w:w="100" w:type="dxa"/>
              <w:bottom w:w="100" w:type="dxa"/>
              <w:start w:w="140" w:type="dxa"/>
              <w:end w:w="140" w:type="dxa"/>
            </w:tcMar>
          </w:tcPr>
          <w:p>
            <w:r>
              <w:rPr>
                <w:color w:val="201E19"/>
                <w:sz w:val="19"/>
              </w:rPr>
              <w:t>Demonstration videos</w:t>
            </w:r>
          </w:p>
        </w:tc>
        <w:tc>
          <w:tcPr>
            <w:tcW w:type="dxa" w:w="3324"/>
            <w:tcW w:type="dxa" w:w="5000"/>
            <w:shd w:val="clear" w:color="auto" w:fill="FFFFFF"/>
            <w:tcMar>
              <w:top w:w="100" w:type="dxa"/>
              <w:bottom w:w="100" w:type="dxa"/>
              <w:start w:w="140" w:type="dxa"/>
              <w:end w:w="140" w:type="dxa"/>
            </w:tcMar>
          </w:tcPr>
          <w:p>
            <w:r>
              <w:rPr>
                <w:color w:val="201E19"/>
                <w:sz w:val="19"/>
              </w:rPr>
              <w:t>MP4 files</w:t>
            </w:r>
          </w:p>
        </w:tc>
        <w:tc>
          <w:tcPr>
            <w:tcW w:type="dxa" w:w="3324"/>
            <w:tcW w:type="dxa" w:w="2672"/>
            <w:shd w:val="clear" w:color="auto" w:fill="FFFFFF"/>
            <w:tcMar>
              <w:top w:w="100" w:type="dxa"/>
              <w:bottom w:w="100" w:type="dxa"/>
              <w:start w:w="140" w:type="dxa"/>
              <w:end w:w="140" w:type="dxa"/>
            </w:tcMar>
          </w:tcPr>
          <w:p>
            <w:r>
              <w:rPr>
                <w:color w:val="201E19"/>
                <w:sz w:val="19"/>
              </w:rPr>
              <w:t>Cloudflare R2</w:t>
            </w:r>
          </w:p>
        </w:tc>
      </w:tr>
      <w:tr>
        <w:tc>
          <w:tcPr>
            <w:tcW w:type="dxa" w:w="3324"/>
            <w:tcW w:type="dxa" w:w="2300"/>
            <w:shd w:val="clear" w:color="auto" w:fill="FFFFFF"/>
            <w:tcMar>
              <w:top w:w="100" w:type="dxa"/>
              <w:bottom w:w="100" w:type="dxa"/>
              <w:start w:w="140" w:type="dxa"/>
              <w:end w:w="140" w:type="dxa"/>
            </w:tcMar>
          </w:tcPr>
          <w:p>
            <w:r>
              <w:rPr>
                <w:color w:val="201E19"/>
                <w:sz w:val="19"/>
              </w:rPr>
              <w:t>Sign Chat service</w:t>
            </w:r>
          </w:p>
        </w:tc>
        <w:tc>
          <w:tcPr>
            <w:tcW w:type="dxa" w:w="3324"/>
            <w:tcW w:type="dxa" w:w="5000"/>
            <w:shd w:val="clear" w:color="auto" w:fill="FFFFFF"/>
            <w:tcMar>
              <w:top w:w="100" w:type="dxa"/>
              <w:bottom w:w="100" w:type="dxa"/>
              <w:start w:w="140" w:type="dxa"/>
              <w:end w:w="140" w:type="dxa"/>
            </w:tcMar>
          </w:tcPr>
          <w:p>
            <w:r>
              <w:rPr>
                <w:color w:val="201E19"/>
                <w:sz w:val="19"/>
              </w:rPr>
              <w:t>Python + FastAPI; sign-to-text, text-to-sign and dialogue models; needs a GPU</w:t>
            </w:r>
          </w:p>
        </w:tc>
        <w:tc>
          <w:tcPr>
            <w:tcW w:type="dxa" w:w="3324"/>
            <w:tcW w:type="dxa" w:w="2672"/>
            <w:shd w:val="clear" w:color="auto" w:fill="FFFFFF"/>
            <w:tcMar>
              <w:top w:w="100" w:type="dxa"/>
              <w:bottom w:w="100" w:type="dxa"/>
              <w:start w:w="140" w:type="dxa"/>
              <w:end w:w="140" w:type="dxa"/>
            </w:tcMar>
          </w:tcPr>
          <w:p>
            <w:r>
              <w:rPr>
                <w:color w:val="201E19"/>
                <w:sz w:val="19"/>
              </w:rPr>
              <w:t>See Section 3</w:t>
            </w:r>
          </w:p>
        </w:tc>
      </w:tr>
    </w:tbl>
    <w:p>
      <w:pPr>
        <w:spacing w:after="80"/>
      </w:pPr>
    </w:p>
    <w:p>
      <w:pPr>
        <w:spacing w:before="280" w:after="120"/>
      </w:pPr>
      <w:r>
        <w:rPr>
          <w:b/>
          <w:color w:val="1F3D7A"/>
          <w:sz w:val="28"/>
        </w:rPr>
        <w:t>3. Environments &amp; access</w:t>
      </w:r>
    </w:p>
    <w:tbl>
      <w:tblPr>
        <w:tblW w:type="auto" w:w="0"/>
        <w:jc w:val="center"/>
        <w:tblLook w:firstColumn="1" w:firstRow="1" w:lastColumn="0" w:lastRow="0" w:noHBand="0" w:noVBand="1" w:val="04A0"/>
        <w:tblBorders>
          <w:top w:val="single" w:sz="4" w:space="0" w:color="D9D3C4"/>
          <w:left w:val="single" w:sz="4" w:space="0" w:color="D9D3C4"/>
          <w:bottom w:val="single" w:sz="4" w:space="0" w:color="D9D3C4"/>
          <w:right w:val="single" w:sz="4" w:space="0" w:color="D9D3C4"/>
          <w:insideH w:val="single" w:sz="4" w:space="0" w:color="D9D3C4"/>
          <w:insideV w:val="single" w:sz="4" w:space="0" w:color="D9D3C4"/>
        </w:tblBorders>
      </w:tblPr>
      <w:tblGrid>
        <w:gridCol w:w="3324"/>
        <w:gridCol w:w="3324"/>
        <w:gridCol w:w="3324"/>
      </w:tblGrid>
      <w:tr>
        <w:tc>
          <w:tcPr>
            <w:tcW w:type="dxa" w:w="3324"/>
            <w:tcW w:type="dxa" w:w="1700"/>
            <w:shd w:val="clear" w:color="auto" w:fill="1F3D7A"/>
            <w:tcMar>
              <w:top w:w="100" w:type="dxa"/>
              <w:bottom w:w="100" w:type="dxa"/>
              <w:start w:w="140" w:type="dxa"/>
              <w:end w:w="140" w:type="dxa"/>
            </w:tcMar>
          </w:tcPr>
          <w:p>
            <w:r>
              <w:rPr>
                <w:b/>
                <w:color w:val="FFFFFF"/>
                <w:sz w:val="19"/>
              </w:rPr>
              <w:t>Environment</w:t>
            </w:r>
          </w:p>
        </w:tc>
        <w:tc>
          <w:tcPr>
            <w:tcW w:type="dxa" w:w="3324"/>
            <w:tcW w:type="dxa" w:w="2300"/>
            <w:shd w:val="clear" w:color="auto" w:fill="1F3D7A"/>
            <w:tcMar>
              <w:top w:w="100" w:type="dxa"/>
              <w:bottom w:w="100" w:type="dxa"/>
              <w:start w:w="140" w:type="dxa"/>
              <w:end w:w="140" w:type="dxa"/>
            </w:tcMar>
          </w:tcPr>
          <w:p>
            <w:r>
              <w:rPr>
                <w:b/>
                <w:color w:val="FFFFFF"/>
                <w:sz w:val="19"/>
              </w:rPr>
              <w:t>Component</w:t>
            </w:r>
          </w:p>
        </w:tc>
        <w:tc>
          <w:tcPr>
            <w:tcW w:type="dxa" w:w="3324"/>
            <w:tcW w:type="dxa" w:w="5972"/>
            <w:shd w:val="clear" w:color="auto" w:fill="1F3D7A"/>
            <w:tcMar>
              <w:top w:w="100" w:type="dxa"/>
              <w:bottom w:w="100" w:type="dxa"/>
              <w:start w:w="140" w:type="dxa"/>
              <w:end w:w="140" w:type="dxa"/>
            </w:tcMar>
          </w:tcPr>
          <w:p>
            <w:r>
              <w:rPr>
                <w:b/>
                <w:color w:val="FFFFFF"/>
                <w:sz w:val="19"/>
              </w:rPr>
              <w:t>Address</w:t>
            </w:r>
          </w:p>
        </w:tc>
      </w:tr>
      <w:tr>
        <w:tc>
          <w:tcPr>
            <w:tcW w:type="dxa" w:w="3324"/>
            <w:tcW w:type="dxa" w:w="1700"/>
            <w:shd w:val="clear" w:color="auto" w:fill="FFFFFF"/>
            <w:tcMar>
              <w:top w:w="100" w:type="dxa"/>
              <w:bottom w:w="100" w:type="dxa"/>
              <w:start w:w="140" w:type="dxa"/>
              <w:end w:w="140" w:type="dxa"/>
            </w:tcMar>
          </w:tcPr>
          <w:p>
            <w:r>
              <w:rPr>
                <w:color w:val="201E19"/>
                <w:sz w:val="19"/>
              </w:rPr>
              <w:t>Production</w:t>
            </w:r>
          </w:p>
        </w:tc>
        <w:tc>
          <w:tcPr>
            <w:tcW w:type="dxa" w:w="3324"/>
            <w:tcW w:type="dxa" w:w="2300"/>
            <w:shd w:val="clear" w:color="auto" w:fill="FFFFFF"/>
            <w:tcMar>
              <w:top w:w="100" w:type="dxa"/>
              <w:bottom w:w="100" w:type="dxa"/>
              <w:start w:w="140" w:type="dxa"/>
              <w:end w:w="140" w:type="dxa"/>
            </w:tcMar>
          </w:tcPr>
          <w:p>
            <w:r>
              <w:rPr>
                <w:color w:val="201E19"/>
                <w:sz w:val="19"/>
              </w:rPr>
              <w:t>Client (Vercel)</w:t>
            </w:r>
          </w:p>
        </w:tc>
        <w:tc>
          <w:tcPr>
            <w:tcW w:type="dxa" w:w="3324"/>
            <w:tcW w:type="dxa" w:w="5972"/>
            <w:shd w:val="clear" w:color="auto" w:fill="FFFFFF"/>
            <w:tcMar>
              <w:top w:w="100" w:type="dxa"/>
              <w:bottom w:w="100" w:type="dxa"/>
              <w:start w:w="140" w:type="dxa"/>
              <w:end w:w="140" w:type="dxa"/>
            </w:tcMar>
          </w:tcPr>
          <w:p>
            <w:r>
              <w:rPr>
                <w:color w:val="201E19"/>
                <w:sz w:val="19"/>
              </w:rPr>
              <w:t>https://handmirror.vercel.app</w:t>
            </w:r>
          </w:p>
        </w:tc>
      </w:tr>
      <w:tr>
        <w:tc>
          <w:tcPr>
            <w:tcW w:type="dxa" w:w="3324"/>
            <w:tcW w:type="dxa" w:w="1700"/>
            <w:shd w:val="clear" w:color="auto" w:fill="FFFFFF"/>
            <w:tcMar>
              <w:top w:w="100" w:type="dxa"/>
              <w:bottom w:w="100" w:type="dxa"/>
              <w:start w:w="140" w:type="dxa"/>
              <w:end w:w="140" w:type="dxa"/>
            </w:tcMar>
          </w:tcPr>
          <w:p>
            <w:r>
              <w:rPr>
                <w:color w:val="201E19"/>
                <w:sz w:val="19"/>
              </w:rPr>
              <w:t>Production</w:t>
            </w:r>
          </w:p>
        </w:tc>
        <w:tc>
          <w:tcPr>
            <w:tcW w:type="dxa" w:w="3324"/>
            <w:tcW w:type="dxa" w:w="2300"/>
            <w:shd w:val="clear" w:color="auto" w:fill="FFFFFF"/>
            <w:tcMar>
              <w:top w:w="100" w:type="dxa"/>
              <w:bottom w:w="100" w:type="dxa"/>
              <w:start w:w="140" w:type="dxa"/>
              <w:end w:w="140" w:type="dxa"/>
            </w:tcMar>
          </w:tcPr>
          <w:p>
            <w:r>
              <w:rPr>
                <w:color w:val="201E19"/>
                <w:sz w:val="19"/>
              </w:rPr>
              <w:t>API (Railway)</w:t>
            </w:r>
          </w:p>
        </w:tc>
        <w:tc>
          <w:tcPr>
            <w:tcW w:type="dxa" w:w="3324"/>
            <w:tcW w:type="dxa" w:w="5972"/>
            <w:shd w:val="clear" w:color="auto" w:fill="FFFFFF"/>
            <w:tcMar>
              <w:top w:w="100" w:type="dxa"/>
              <w:bottom w:w="100" w:type="dxa"/>
              <w:start w:w="140" w:type="dxa"/>
              <w:end w:w="140" w:type="dxa"/>
            </w:tcMar>
          </w:tcPr>
          <w:p>
            <w:r>
              <w:rPr>
                <w:color w:val="201E19"/>
                <w:sz w:val="19"/>
              </w:rPr>
              <w:t>https://fit5120-te38-signlanguage-production.up.railway.app</w:t>
            </w:r>
          </w:p>
        </w:tc>
      </w:tr>
      <w:tr>
        <w:tc>
          <w:tcPr>
            <w:tcW w:type="dxa" w:w="3324"/>
            <w:tcW w:type="dxa" w:w="1700"/>
            <w:shd w:val="clear" w:color="auto" w:fill="FFFFFF"/>
            <w:tcMar>
              <w:top w:w="100" w:type="dxa"/>
              <w:bottom w:w="100" w:type="dxa"/>
              <w:start w:w="140" w:type="dxa"/>
              <w:end w:w="140" w:type="dxa"/>
            </w:tcMar>
          </w:tcPr>
          <w:p>
            <w:r>
              <w:rPr>
                <w:color w:val="201E19"/>
                <w:sz w:val="19"/>
              </w:rPr>
              <w:t>Production</w:t>
            </w:r>
          </w:p>
        </w:tc>
        <w:tc>
          <w:tcPr>
            <w:tcW w:type="dxa" w:w="3324"/>
            <w:tcW w:type="dxa" w:w="2300"/>
            <w:shd w:val="clear" w:color="auto" w:fill="FFFFFF"/>
            <w:tcMar>
              <w:top w:w="100" w:type="dxa"/>
              <w:bottom w:w="100" w:type="dxa"/>
              <w:start w:w="140" w:type="dxa"/>
              <w:end w:w="140" w:type="dxa"/>
            </w:tcMar>
          </w:tcPr>
          <w:p>
            <w:r>
              <w:rPr>
                <w:color w:val="201E19"/>
                <w:sz w:val="19"/>
              </w:rPr>
              <w:t>Database</w:t>
            </w:r>
          </w:p>
        </w:tc>
        <w:tc>
          <w:tcPr>
            <w:tcW w:type="dxa" w:w="3324"/>
            <w:tcW w:type="dxa" w:w="5972"/>
            <w:shd w:val="clear" w:color="auto" w:fill="FFFFFF"/>
            <w:tcMar>
              <w:top w:w="100" w:type="dxa"/>
              <w:bottom w:w="100" w:type="dxa"/>
              <w:start w:w="140" w:type="dxa"/>
              <w:end w:w="140" w:type="dxa"/>
            </w:tcMar>
          </w:tcPr>
          <w:p>
            <w:r>
              <w:rPr>
                <w:color w:val="201E19"/>
                <w:sz w:val="19"/>
              </w:rPr>
              <w:t>MySQL on Railway (shared with the API service)</w:t>
            </w:r>
          </w:p>
        </w:tc>
      </w:tr>
      <w:tr>
        <w:tc>
          <w:tcPr>
            <w:tcW w:type="dxa" w:w="3324"/>
            <w:tcW w:type="dxa" w:w="1700"/>
            <w:shd w:val="clear" w:color="auto" w:fill="FFFFFF"/>
            <w:tcMar>
              <w:top w:w="100" w:type="dxa"/>
              <w:bottom w:w="100" w:type="dxa"/>
              <w:start w:w="140" w:type="dxa"/>
              <w:end w:w="140" w:type="dxa"/>
            </w:tcMar>
          </w:tcPr>
          <w:p>
            <w:r>
              <w:rPr>
                <w:color w:val="201E19"/>
                <w:sz w:val="19"/>
              </w:rPr>
              <w:t>Production</w:t>
            </w:r>
          </w:p>
        </w:tc>
        <w:tc>
          <w:tcPr>
            <w:tcW w:type="dxa" w:w="3324"/>
            <w:tcW w:type="dxa" w:w="2300"/>
            <w:shd w:val="clear" w:color="auto" w:fill="FFFFFF"/>
            <w:tcMar>
              <w:top w:w="100" w:type="dxa"/>
              <w:bottom w:w="100" w:type="dxa"/>
              <w:start w:w="140" w:type="dxa"/>
              <w:end w:w="140" w:type="dxa"/>
            </w:tcMar>
          </w:tcPr>
          <w:p>
            <w:r>
              <w:rPr>
                <w:color w:val="201E19"/>
                <w:sz w:val="19"/>
              </w:rPr>
              <w:t>Sign Chat service</w:t>
            </w:r>
          </w:p>
        </w:tc>
        <w:tc>
          <w:tcPr>
            <w:tcW w:type="dxa" w:w="3324"/>
            <w:tcW w:type="dxa" w:w="5972"/>
            <w:shd w:val="clear" w:color="auto" w:fill="FFFFFF"/>
            <w:tcMar>
              <w:top w:w="100" w:type="dxa"/>
              <w:bottom w:w="100" w:type="dxa"/>
              <w:start w:w="140" w:type="dxa"/>
              <w:end w:w="140" w:type="dxa"/>
            </w:tcMar>
          </w:tcPr>
          <w:p>
            <w:r>
              <w:rPr>
                <w:color w:val="201E19"/>
                <w:sz w:val="19"/>
              </w:rPr>
              <w:t>Google Colab GPU runtime behind a temporary trycloudflare.com URL (below)</w:t>
            </w:r>
          </w:p>
        </w:tc>
      </w:tr>
      <w:tr>
        <w:tc>
          <w:tcPr>
            <w:tcW w:type="dxa" w:w="3324"/>
            <w:tcW w:type="dxa" w:w="1700"/>
            <w:shd w:val="clear" w:color="auto" w:fill="FFFFFF"/>
            <w:tcMar>
              <w:top w:w="100" w:type="dxa"/>
              <w:bottom w:w="100" w:type="dxa"/>
              <w:start w:w="140" w:type="dxa"/>
              <w:end w:w="140" w:type="dxa"/>
            </w:tcMar>
          </w:tcPr>
          <w:p>
            <w:r>
              <w:rPr>
                <w:color w:val="201E19"/>
                <w:sz w:val="19"/>
              </w:rPr>
              <w:t>Preview</w:t>
            </w:r>
          </w:p>
        </w:tc>
        <w:tc>
          <w:tcPr>
            <w:tcW w:type="dxa" w:w="3324"/>
            <w:tcW w:type="dxa" w:w="2300"/>
            <w:shd w:val="clear" w:color="auto" w:fill="FFFFFF"/>
            <w:tcMar>
              <w:top w:w="100" w:type="dxa"/>
              <w:bottom w:w="100" w:type="dxa"/>
              <w:start w:w="140" w:type="dxa"/>
              <w:end w:w="140" w:type="dxa"/>
            </w:tcMar>
          </w:tcPr>
          <w:p>
            <w:r>
              <w:rPr>
                <w:color w:val="201E19"/>
                <w:sz w:val="19"/>
              </w:rPr>
              <w:t>Client</w:t>
            </w:r>
          </w:p>
        </w:tc>
        <w:tc>
          <w:tcPr>
            <w:tcW w:type="dxa" w:w="3324"/>
            <w:tcW w:type="dxa" w:w="5972"/>
            <w:shd w:val="clear" w:color="auto" w:fill="FFFFFF"/>
            <w:tcMar>
              <w:top w:w="100" w:type="dxa"/>
              <w:bottom w:w="100" w:type="dxa"/>
              <w:start w:w="140" w:type="dxa"/>
              <w:end w:w="140" w:type="dxa"/>
            </w:tcMar>
          </w:tcPr>
          <w:p>
            <w:r>
              <w:rPr>
                <w:color w:val="201E19"/>
                <w:sz w:val="19"/>
              </w:rPr>
              <w:t>Vercel builds a preview for every non-master branch (e.g. staging)</w:t>
            </w:r>
          </w:p>
        </w:tc>
      </w:tr>
      <w:tr>
        <w:tc>
          <w:tcPr>
            <w:tcW w:type="dxa" w:w="3324"/>
            <w:tcW w:type="dxa" w:w="1700"/>
            <w:shd w:val="clear" w:color="auto" w:fill="FFFFFF"/>
            <w:tcMar>
              <w:top w:w="100" w:type="dxa"/>
              <w:bottom w:w="100" w:type="dxa"/>
              <w:start w:w="140" w:type="dxa"/>
              <w:end w:w="140" w:type="dxa"/>
            </w:tcMar>
          </w:tcPr>
          <w:p>
            <w:r>
              <w:rPr>
                <w:color w:val="201E19"/>
                <w:sz w:val="19"/>
              </w:rPr>
              <w:t>Local dev</w:t>
            </w:r>
          </w:p>
        </w:tc>
        <w:tc>
          <w:tcPr>
            <w:tcW w:type="dxa" w:w="3324"/>
            <w:tcW w:type="dxa" w:w="2300"/>
            <w:shd w:val="clear" w:color="auto" w:fill="FFFFFF"/>
            <w:tcMar>
              <w:top w:w="100" w:type="dxa"/>
              <w:bottom w:w="100" w:type="dxa"/>
              <w:start w:w="140" w:type="dxa"/>
              <w:end w:w="140" w:type="dxa"/>
            </w:tcMar>
          </w:tcPr>
          <w:p>
            <w:r>
              <w:rPr>
                <w:color w:val="201E19"/>
                <w:sz w:val="19"/>
              </w:rPr>
              <w:t>Client + API</w:t>
            </w:r>
          </w:p>
        </w:tc>
        <w:tc>
          <w:tcPr>
            <w:tcW w:type="dxa" w:w="3324"/>
            <w:tcW w:type="dxa" w:w="5972"/>
            <w:shd w:val="clear" w:color="auto" w:fill="FFFFFF"/>
            <w:tcMar>
              <w:top w:w="100" w:type="dxa"/>
              <w:bottom w:w="100" w:type="dxa"/>
              <w:start w:w="140" w:type="dxa"/>
              <w:end w:w="140" w:type="dxa"/>
            </w:tcMar>
          </w:tcPr>
          <w:p>
            <w:r>
              <w:rPr>
                <w:color w:val="201E19"/>
                <w:sz w:val="19"/>
              </w:rPr>
              <w:t>cd website &amp;&amp; npm run install:all &amp;&amp; npm run seed &amp;&amp; npm run dev (client :5173, API :4000)</w:t>
            </w:r>
          </w:p>
        </w:tc>
      </w:tr>
      <w:tr>
        <w:tc>
          <w:tcPr>
            <w:tcW w:type="dxa" w:w="3324"/>
            <w:tcW w:type="dxa" w:w="1700"/>
            <w:shd w:val="clear" w:color="auto" w:fill="FFFFFF"/>
            <w:tcMar>
              <w:top w:w="100" w:type="dxa"/>
              <w:bottom w:w="100" w:type="dxa"/>
              <w:start w:w="140" w:type="dxa"/>
              <w:end w:w="140" w:type="dxa"/>
            </w:tcMar>
          </w:tcPr>
          <w:p>
            <w:r>
              <w:rPr>
                <w:color w:val="201E19"/>
                <w:sz w:val="19"/>
              </w:rPr>
              <w:t>Local dev</w:t>
            </w:r>
          </w:p>
        </w:tc>
        <w:tc>
          <w:tcPr>
            <w:tcW w:type="dxa" w:w="3324"/>
            <w:tcW w:type="dxa" w:w="2300"/>
            <w:shd w:val="clear" w:color="auto" w:fill="FFFFFF"/>
            <w:tcMar>
              <w:top w:w="100" w:type="dxa"/>
              <w:bottom w:w="100" w:type="dxa"/>
              <w:start w:w="140" w:type="dxa"/>
              <w:end w:w="140" w:type="dxa"/>
            </w:tcMar>
          </w:tcPr>
          <w:p>
            <w:r>
              <w:rPr>
                <w:color w:val="201E19"/>
                <w:sz w:val="19"/>
              </w:rPr>
              <w:t>Sign Chat (no GPU)</w:t>
            </w:r>
          </w:p>
        </w:tc>
        <w:tc>
          <w:tcPr>
            <w:tcW w:type="dxa" w:w="3324"/>
            <w:tcW w:type="dxa" w:w="5972"/>
            <w:shd w:val="clear" w:color="auto" w:fill="FFFFFF"/>
            <w:tcMar>
              <w:top w:w="100" w:type="dxa"/>
              <w:bottom w:w="100" w:type="dxa"/>
              <w:start w:w="140" w:type="dxa"/>
              <w:end w:w="140" w:type="dxa"/>
            </w:tcMar>
          </w:tcPr>
          <w:p>
            <w:r>
              <w:rPr>
                <w:color w:val="201E19"/>
                <w:sz w:val="19"/>
              </w:rPr>
              <w:t>cd sign_chat/sign_chat_backend &amp;&amp; SIGNCHAT_MOCK=1 SIGNCHAT_DIALOGUE=echo uvicorn signchat.server:app --port 8000</w:t>
            </w:r>
          </w:p>
        </w:tc>
      </w:tr>
    </w:tbl>
    <w:p>
      <w:pPr>
        <w:spacing w:after="80"/>
      </w:pPr>
    </w:p>
    <w:p>
      <w:pPr>
        <w:spacing w:before="160" w:after="80"/>
      </w:pPr>
      <w:r>
        <w:rPr>
          <w:b/>
          <w:color w:val="201E19"/>
          <w:sz w:val="23"/>
        </w:rPr>
        <w:t>Sign Chat hosting</w:t>
      </w:r>
    </w:p>
    <w:p>
      <w:pPr>
        <w:spacing w:after="160"/>
      </w:pPr>
      <w:r>
        <w:rPr>
          <w:i w:val="0"/>
          <w:color w:val="201E19"/>
          <w:sz w:val="21"/>
        </w:rPr>
        <w:t>Sign Chat has no permanent host yet. It runs from sign_chat/sign_chat_backend/colab_server.ipynb on a Colab A100 (an L4 with High-RAM also works; peak GPU memory is about 15 GB). Run sections 1-5 only: section 6 holds optional checks that stop and restart the server, which leaves the site without Sign Chat for about two minutes. Section 5 prints the public URL, which changes every time the runtime restarts.</w:t>
      </w:r>
    </w:p>
    <w:p>
      <w:pPr>
        <w:pStyle w:val="ListBullet"/>
        <w:spacing w:after="60"/>
      </w:pPr>
      <w:r>
        <w:rPr>
          <w:color w:val="201E19"/>
          <w:sz w:val="21"/>
        </w:rPr>
        <w:t>Model weights (about 13 GB) are in the Google Drive of ruizisong11@gmail.com, folders auslan_work/ and smplx_models/. The notebook mounts the Drive of the account running it, so either run it from that account or share both folders and add them as shortcuts at the top of My Drive. They are not in the repository and cannot be downloaded from anywhere else -- copy them to storage the sponsor owns at handover.</w:t>
      </w:r>
    </w:p>
    <w:p>
      <w:pPr>
        <w:pStyle w:val="ListBullet"/>
        <w:spacing w:after="60"/>
      </w:pPr>
      <w:r>
        <w:rPr>
          <w:color w:val="201E19"/>
          <w:sz w:val="21"/>
        </w:rPr>
        <w:t>The production client reads the URL from website/client/.env.production. When the URL changes, edit that line and push to master (develop → staging → master); Vercel rebuilds automatically. Local development uses website/client/.env.</w:t>
      </w:r>
    </w:p>
    <w:p>
      <w:pPr>
        <w:pStyle w:val="ListBullet"/>
        <w:spacing w:after="60"/>
      </w:pPr>
      <w:r>
        <w:rPr>
          <w:color w:val="201E19"/>
          <w:sz w:val="21"/>
        </w:rPr>
        <w:t>While the runtime is up, anyone with the URL can call the service. Stop the runtime when it is not needed.</w:t>
      </w:r>
    </w:p>
    <w:p>
      <w:pPr>
        <w:spacing w:before="160" w:after="80"/>
      </w:pPr>
      <w:r>
        <w:rPr>
          <w:b/>
          <w:color w:val="201E19"/>
          <w:sz w:val="23"/>
        </w:rPr>
        <w:t>Deployment triggers</w:t>
      </w:r>
    </w:p>
    <w:p>
      <w:pPr>
        <w:spacing w:after="160"/>
      </w:pPr>
      <w:r>
        <w:rPr>
          <w:i w:val="0"/>
          <w:color w:val="201E19"/>
          <w:sz w:val="21"/>
        </w:rPr>
        <w:t>Both platforms deploy from the master branch automatically: Vercel builds the client, and Railway (project “pure-kindness”, service at https://fit5120-te38-signlanguage-production.up.railway.app) redeploys the API. Pushes to other branches produce Vercel previews only.</w:t>
      </w:r>
    </w:p>
    <w:p>
      <w:pPr>
        <w:spacing w:before="280" w:after="120"/>
      </w:pPr>
      <w:r>
        <w:rPr>
          <w:b/>
          <w:color w:val="1F3D7A"/>
          <w:sz w:val="28"/>
        </w:rPr>
        <w:t>4. Running &amp; operating the product</w:t>
      </w:r>
    </w:p>
    <w:p>
      <w:pPr>
        <w:spacing w:after="160"/>
      </w:pPr>
      <w:r>
        <w:rPr>
          <w:i w:val="0"/>
          <w:color w:val="201E19"/>
          <w:sz w:val="21"/>
        </w:rPr>
        <w:t>Client: a static Vite build, auto-deployed by Vercel on every push to the master branch (code flows develop → staging → master). API: a long-running Node process on Railway, started with npm start and restarted automatically on crash; GET /api/health returns {"status":"ok"} when it is up. The Practice model files (recognition/models, about 14 MB) are committed to the repository, so nothing needs fetching at deploy time. The 3D avatar (client/public/smplx.glb, 6.2 MB) is a static file deployed with the client.</w:t>
      </w:r>
    </w:p>
    <w:p>
      <w:pPr>
        <w:spacing w:before="160" w:after="80"/>
      </w:pPr>
      <w:r>
        <w:rPr>
          <w:b/>
          <w:color w:val="201E19"/>
          <w:sz w:val="23"/>
        </w:rPr>
        <w:t>Required environment variables</w:t>
      </w:r>
    </w:p>
    <w:tbl>
      <w:tblPr>
        <w:tblW w:type="auto" w:w="0"/>
        <w:jc w:val="center"/>
        <w:tblLook w:firstColumn="1" w:firstRow="1" w:lastColumn="0" w:lastRow="0" w:noHBand="0" w:noVBand="1" w:val="04A0"/>
        <w:tblBorders>
          <w:top w:val="single" w:sz="4" w:space="0" w:color="D9D3C4"/>
          <w:left w:val="single" w:sz="4" w:space="0" w:color="D9D3C4"/>
          <w:bottom w:val="single" w:sz="4" w:space="0" w:color="D9D3C4"/>
          <w:right w:val="single" w:sz="4" w:space="0" w:color="D9D3C4"/>
          <w:insideH w:val="single" w:sz="4" w:space="0" w:color="D9D3C4"/>
          <w:insideV w:val="single" w:sz="4" w:space="0" w:color="D9D3C4"/>
        </w:tblBorders>
      </w:tblPr>
      <w:tblGrid>
        <w:gridCol w:w="3324"/>
        <w:gridCol w:w="3324"/>
        <w:gridCol w:w="3324"/>
      </w:tblGrid>
      <w:tr>
        <w:tc>
          <w:tcPr>
            <w:tcW w:type="dxa" w:w="3324"/>
            <w:tcW w:type="dxa" w:w="2700"/>
            <w:shd w:val="clear" w:color="auto" w:fill="1F3D7A"/>
            <w:tcMar>
              <w:top w:w="100" w:type="dxa"/>
              <w:bottom w:w="100" w:type="dxa"/>
              <w:start w:w="140" w:type="dxa"/>
              <w:end w:w="140" w:type="dxa"/>
            </w:tcMar>
          </w:tcPr>
          <w:p>
            <w:r>
              <w:rPr>
                <w:b/>
                <w:color w:val="FFFFFF"/>
                <w:sz w:val="19"/>
              </w:rPr>
              <w:t>Variable</w:t>
            </w:r>
          </w:p>
        </w:tc>
        <w:tc>
          <w:tcPr>
            <w:tcW w:type="dxa" w:w="3324"/>
            <w:tcW w:type="dxa" w:w="1100"/>
            <w:shd w:val="clear" w:color="auto" w:fill="1F3D7A"/>
            <w:tcMar>
              <w:top w:w="100" w:type="dxa"/>
              <w:bottom w:w="100" w:type="dxa"/>
              <w:start w:w="140" w:type="dxa"/>
              <w:end w:w="140" w:type="dxa"/>
            </w:tcMar>
          </w:tcPr>
          <w:p>
            <w:r>
              <w:rPr>
                <w:b/>
                <w:color w:val="FFFFFF"/>
                <w:sz w:val="19"/>
              </w:rPr>
              <w:t>Where</w:t>
            </w:r>
          </w:p>
        </w:tc>
        <w:tc>
          <w:tcPr>
            <w:tcW w:type="dxa" w:w="3324"/>
            <w:tcW w:type="dxa" w:w="6172"/>
            <w:shd w:val="clear" w:color="auto" w:fill="1F3D7A"/>
            <w:tcMar>
              <w:top w:w="100" w:type="dxa"/>
              <w:bottom w:w="100" w:type="dxa"/>
              <w:start w:w="140" w:type="dxa"/>
              <w:end w:w="140" w:type="dxa"/>
            </w:tcMar>
          </w:tcPr>
          <w:p>
            <w:r>
              <w:rPr>
                <w:b/>
                <w:color w:val="FFFFFF"/>
                <w:sz w:val="19"/>
              </w:rPr>
              <w:t>Purpose</w:t>
            </w:r>
          </w:p>
        </w:tc>
      </w:tr>
      <w:tr>
        <w:tc>
          <w:tcPr>
            <w:tcW w:type="dxa" w:w="3324"/>
            <w:tcW w:type="dxa" w:w="2700"/>
            <w:shd w:val="clear" w:color="auto" w:fill="FFFFFF"/>
            <w:tcMar>
              <w:top w:w="100" w:type="dxa"/>
              <w:bottom w:w="100" w:type="dxa"/>
              <w:start w:w="140" w:type="dxa"/>
              <w:end w:w="140" w:type="dxa"/>
            </w:tcMar>
          </w:tcPr>
          <w:p>
            <w:r>
              <w:rPr>
                <w:color w:val="201E19"/>
                <w:sz w:val="19"/>
              </w:rPr>
              <w:t>PORT</w:t>
            </w:r>
          </w:p>
        </w:tc>
        <w:tc>
          <w:tcPr>
            <w:tcW w:type="dxa" w:w="3324"/>
            <w:tcW w:type="dxa" w:w="1100"/>
            <w:shd w:val="clear" w:color="auto" w:fill="FFFFFF"/>
            <w:tcMar>
              <w:top w:w="100" w:type="dxa"/>
              <w:bottom w:w="100" w:type="dxa"/>
              <w:start w:w="140" w:type="dxa"/>
              <w:end w:w="140" w:type="dxa"/>
            </w:tcMar>
          </w:tcPr>
          <w:p>
            <w:r>
              <w:rPr>
                <w:color w:val="201E19"/>
                <w:sz w:val="19"/>
              </w:rPr>
              <w:t>Server</w:t>
            </w:r>
          </w:p>
        </w:tc>
        <w:tc>
          <w:tcPr>
            <w:tcW w:type="dxa" w:w="3324"/>
            <w:tcW w:type="dxa" w:w="6172"/>
            <w:shd w:val="clear" w:color="auto" w:fill="FFFFFF"/>
            <w:tcMar>
              <w:top w:w="100" w:type="dxa"/>
              <w:bottom w:w="100" w:type="dxa"/>
              <w:start w:w="140" w:type="dxa"/>
              <w:end w:w="140" w:type="dxa"/>
            </w:tcMar>
          </w:tcPr>
          <w:p>
            <w:r>
              <w:rPr>
                <w:color w:val="201E19"/>
                <w:sz w:val="19"/>
              </w:rPr>
              <w:t>Port the Express server listens on (default 4000).</w:t>
            </w:r>
          </w:p>
        </w:tc>
      </w:tr>
      <w:tr>
        <w:tc>
          <w:tcPr>
            <w:tcW w:type="dxa" w:w="3324"/>
            <w:tcW w:type="dxa" w:w="2700"/>
            <w:shd w:val="clear" w:color="auto" w:fill="FFFFFF"/>
            <w:tcMar>
              <w:top w:w="100" w:type="dxa"/>
              <w:bottom w:w="100" w:type="dxa"/>
              <w:start w:w="140" w:type="dxa"/>
              <w:end w:w="140" w:type="dxa"/>
            </w:tcMar>
          </w:tcPr>
          <w:p>
            <w:r>
              <w:rPr>
                <w:color w:val="201E19"/>
                <w:sz w:val="19"/>
              </w:rPr>
              <w:t>DB_HOST / DB_PORT</w:t>
            </w:r>
          </w:p>
        </w:tc>
        <w:tc>
          <w:tcPr>
            <w:tcW w:type="dxa" w:w="3324"/>
            <w:tcW w:type="dxa" w:w="1100"/>
            <w:shd w:val="clear" w:color="auto" w:fill="FFFFFF"/>
            <w:tcMar>
              <w:top w:w="100" w:type="dxa"/>
              <w:bottom w:w="100" w:type="dxa"/>
              <w:start w:w="140" w:type="dxa"/>
              <w:end w:w="140" w:type="dxa"/>
            </w:tcMar>
          </w:tcPr>
          <w:p>
            <w:r>
              <w:rPr>
                <w:color w:val="201E19"/>
                <w:sz w:val="19"/>
              </w:rPr>
              <w:t>Server</w:t>
            </w:r>
          </w:p>
        </w:tc>
        <w:tc>
          <w:tcPr>
            <w:tcW w:type="dxa" w:w="3324"/>
            <w:tcW w:type="dxa" w:w="6172"/>
            <w:shd w:val="clear" w:color="auto" w:fill="FFFFFF"/>
            <w:tcMar>
              <w:top w:w="100" w:type="dxa"/>
              <w:bottom w:w="100" w:type="dxa"/>
              <w:start w:w="140" w:type="dxa"/>
              <w:end w:w="140" w:type="dxa"/>
            </w:tcMar>
          </w:tcPr>
          <w:p>
            <w:r>
              <w:rPr>
                <w:color w:val="201E19"/>
                <w:sz w:val="19"/>
              </w:rPr>
              <w:t>MySQL host and port.</w:t>
            </w:r>
          </w:p>
        </w:tc>
      </w:tr>
      <w:tr>
        <w:tc>
          <w:tcPr>
            <w:tcW w:type="dxa" w:w="3324"/>
            <w:tcW w:type="dxa" w:w="2700"/>
            <w:shd w:val="clear" w:color="auto" w:fill="FFFFFF"/>
            <w:tcMar>
              <w:top w:w="100" w:type="dxa"/>
              <w:bottom w:w="100" w:type="dxa"/>
              <w:start w:w="140" w:type="dxa"/>
              <w:end w:w="140" w:type="dxa"/>
            </w:tcMar>
          </w:tcPr>
          <w:p>
            <w:r>
              <w:rPr>
                <w:color w:val="201E19"/>
                <w:sz w:val="19"/>
              </w:rPr>
              <w:t>DB_USER / DB_PASSWORD</w:t>
            </w:r>
          </w:p>
        </w:tc>
        <w:tc>
          <w:tcPr>
            <w:tcW w:type="dxa" w:w="3324"/>
            <w:tcW w:type="dxa" w:w="1100"/>
            <w:shd w:val="clear" w:color="auto" w:fill="FFFFFF"/>
            <w:tcMar>
              <w:top w:w="100" w:type="dxa"/>
              <w:bottom w:w="100" w:type="dxa"/>
              <w:start w:w="140" w:type="dxa"/>
              <w:end w:w="140" w:type="dxa"/>
            </w:tcMar>
          </w:tcPr>
          <w:p>
            <w:r>
              <w:rPr>
                <w:color w:val="201E19"/>
                <w:sz w:val="19"/>
              </w:rPr>
              <w:t>Server</w:t>
            </w:r>
          </w:p>
        </w:tc>
        <w:tc>
          <w:tcPr>
            <w:tcW w:type="dxa" w:w="3324"/>
            <w:tcW w:type="dxa" w:w="6172"/>
            <w:shd w:val="clear" w:color="auto" w:fill="FFFFFF"/>
            <w:tcMar>
              <w:top w:w="100" w:type="dxa"/>
              <w:bottom w:w="100" w:type="dxa"/>
              <w:start w:w="140" w:type="dxa"/>
              <w:end w:w="140" w:type="dxa"/>
            </w:tcMar>
          </w:tcPr>
          <w:p>
            <w:r>
              <w:rPr>
                <w:color w:val="201E19"/>
                <w:sz w:val="19"/>
              </w:rPr>
              <w:t>MySQL credentials -- never commit real values.</w:t>
            </w:r>
          </w:p>
        </w:tc>
      </w:tr>
      <w:tr>
        <w:tc>
          <w:tcPr>
            <w:tcW w:type="dxa" w:w="3324"/>
            <w:tcW w:type="dxa" w:w="2700"/>
            <w:shd w:val="clear" w:color="auto" w:fill="FFFFFF"/>
            <w:tcMar>
              <w:top w:w="100" w:type="dxa"/>
              <w:bottom w:w="100" w:type="dxa"/>
              <w:start w:w="140" w:type="dxa"/>
              <w:end w:w="140" w:type="dxa"/>
            </w:tcMar>
          </w:tcPr>
          <w:p>
            <w:r>
              <w:rPr>
                <w:color w:val="201E19"/>
                <w:sz w:val="19"/>
              </w:rPr>
              <w:t>DB_NAME</w:t>
            </w:r>
          </w:p>
        </w:tc>
        <w:tc>
          <w:tcPr>
            <w:tcW w:type="dxa" w:w="3324"/>
            <w:tcW w:type="dxa" w:w="1100"/>
            <w:shd w:val="clear" w:color="auto" w:fill="FFFFFF"/>
            <w:tcMar>
              <w:top w:w="100" w:type="dxa"/>
              <w:bottom w:w="100" w:type="dxa"/>
              <w:start w:w="140" w:type="dxa"/>
              <w:end w:w="140" w:type="dxa"/>
            </w:tcMar>
          </w:tcPr>
          <w:p>
            <w:r>
              <w:rPr>
                <w:color w:val="201E19"/>
                <w:sz w:val="19"/>
              </w:rPr>
              <w:t>Server</w:t>
            </w:r>
          </w:p>
        </w:tc>
        <w:tc>
          <w:tcPr>
            <w:tcW w:type="dxa" w:w="3324"/>
            <w:tcW w:type="dxa" w:w="6172"/>
            <w:shd w:val="clear" w:color="auto" w:fill="FFFFFF"/>
            <w:tcMar>
              <w:top w:w="100" w:type="dxa"/>
              <w:bottom w:w="100" w:type="dxa"/>
              <w:start w:w="140" w:type="dxa"/>
              <w:end w:w="140" w:type="dxa"/>
            </w:tcMar>
          </w:tcPr>
          <w:p>
            <w:r>
              <w:rPr>
                <w:color w:val="201E19"/>
                <w:sz w:val="19"/>
              </w:rPr>
              <w:t>Database name (auslan_learning).</w:t>
            </w:r>
          </w:p>
        </w:tc>
      </w:tr>
      <w:tr>
        <w:tc>
          <w:tcPr>
            <w:tcW w:type="dxa" w:w="3324"/>
            <w:tcW w:type="dxa" w:w="2700"/>
            <w:shd w:val="clear" w:color="auto" w:fill="FFFFFF"/>
            <w:tcMar>
              <w:top w:w="100" w:type="dxa"/>
              <w:bottom w:w="100" w:type="dxa"/>
              <w:start w:w="140" w:type="dxa"/>
              <w:end w:w="140" w:type="dxa"/>
            </w:tcMar>
          </w:tcPr>
          <w:p>
            <w:r>
              <w:rPr>
                <w:color w:val="201E19"/>
                <w:sz w:val="19"/>
              </w:rPr>
              <w:t>CORS_ORIGIN</w:t>
            </w:r>
          </w:p>
        </w:tc>
        <w:tc>
          <w:tcPr>
            <w:tcW w:type="dxa" w:w="3324"/>
            <w:tcW w:type="dxa" w:w="1100"/>
            <w:shd w:val="clear" w:color="auto" w:fill="FFFFFF"/>
            <w:tcMar>
              <w:top w:w="100" w:type="dxa"/>
              <w:bottom w:w="100" w:type="dxa"/>
              <w:start w:w="140" w:type="dxa"/>
              <w:end w:w="140" w:type="dxa"/>
            </w:tcMar>
          </w:tcPr>
          <w:p>
            <w:r>
              <w:rPr>
                <w:color w:val="201E19"/>
                <w:sz w:val="19"/>
              </w:rPr>
              <w:t>Server</w:t>
            </w:r>
          </w:p>
        </w:tc>
        <w:tc>
          <w:tcPr>
            <w:tcW w:type="dxa" w:w="3324"/>
            <w:tcW w:type="dxa" w:w="6172"/>
            <w:shd w:val="clear" w:color="auto" w:fill="FFFFFF"/>
            <w:tcMar>
              <w:top w:w="100" w:type="dxa"/>
              <w:bottom w:w="100" w:type="dxa"/>
              <w:start w:w="140" w:type="dxa"/>
              <w:end w:w="140" w:type="dxa"/>
            </w:tcMar>
          </w:tcPr>
          <w:p>
            <w:r>
              <w:rPr>
                <w:color w:val="201E19"/>
                <w:sz w:val="19"/>
              </w:rPr>
              <w:t>The exact origin allowed to call the API. If unset it defaults to “*” (any origin) -- always set it in production.</w:t>
            </w:r>
          </w:p>
        </w:tc>
      </w:tr>
      <w:tr>
        <w:tc>
          <w:tcPr>
            <w:tcW w:type="dxa" w:w="3324"/>
            <w:tcW w:type="dxa" w:w="2700"/>
            <w:shd w:val="clear" w:color="auto" w:fill="FFFFFF"/>
            <w:tcMar>
              <w:top w:w="100" w:type="dxa"/>
              <w:bottom w:w="100" w:type="dxa"/>
              <w:start w:w="140" w:type="dxa"/>
              <w:end w:w="140" w:type="dxa"/>
            </w:tcMar>
          </w:tcPr>
          <w:p>
            <w:r>
              <w:rPr>
                <w:color w:val="201E19"/>
                <w:sz w:val="19"/>
              </w:rPr>
              <w:t>VIDEO_BASE_URL</w:t>
            </w:r>
          </w:p>
        </w:tc>
        <w:tc>
          <w:tcPr>
            <w:tcW w:type="dxa" w:w="3324"/>
            <w:tcW w:type="dxa" w:w="1100"/>
            <w:shd w:val="clear" w:color="auto" w:fill="FFFFFF"/>
            <w:tcMar>
              <w:top w:w="100" w:type="dxa"/>
              <w:bottom w:w="100" w:type="dxa"/>
              <w:start w:w="140" w:type="dxa"/>
              <w:end w:w="140" w:type="dxa"/>
            </w:tcMar>
          </w:tcPr>
          <w:p>
            <w:r>
              <w:rPr>
                <w:color w:val="201E19"/>
                <w:sz w:val="19"/>
              </w:rPr>
              <w:t>Server</w:t>
            </w:r>
          </w:p>
        </w:tc>
        <w:tc>
          <w:tcPr>
            <w:tcW w:type="dxa" w:w="3324"/>
            <w:tcW w:type="dxa" w:w="6172"/>
            <w:shd w:val="clear" w:color="auto" w:fill="FFFFFF"/>
            <w:tcMar>
              <w:top w:w="100" w:type="dxa"/>
              <w:bottom w:w="100" w:type="dxa"/>
              <w:start w:w="140" w:type="dxa"/>
              <w:end w:w="140" w:type="dxa"/>
            </w:tcMar>
          </w:tcPr>
          <w:p>
            <w:r>
              <w:rPr>
                <w:color w:val="201E19"/>
                <w:sz w:val="19"/>
              </w:rPr>
              <w:t>Base URL used to resolve a sign's demonstration video when its row has no explicit video_url.</w:t>
            </w:r>
          </w:p>
        </w:tc>
      </w:tr>
      <w:tr>
        <w:tc>
          <w:tcPr>
            <w:tcW w:type="dxa" w:w="3324"/>
            <w:tcW w:type="dxa" w:w="2700"/>
            <w:shd w:val="clear" w:color="auto" w:fill="FFFFFF"/>
            <w:tcMar>
              <w:top w:w="100" w:type="dxa"/>
              <w:bottom w:w="100" w:type="dxa"/>
              <w:start w:w="140" w:type="dxa"/>
              <w:end w:w="140" w:type="dxa"/>
            </w:tcMar>
          </w:tcPr>
          <w:p>
            <w:r>
              <w:rPr>
                <w:color w:val="201E19"/>
                <w:sz w:val="19"/>
              </w:rPr>
              <w:t>RECOGNITION_MODELS</w:t>
            </w:r>
          </w:p>
        </w:tc>
        <w:tc>
          <w:tcPr>
            <w:tcW w:type="dxa" w:w="3324"/>
            <w:tcW w:type="dxa" w:w="1100"/>
            <w:shd w:val="clear" w:color="auto" w:fill="FFFFFF"/>
            <w:tcMar>
              <w:top w:w="100" w:type="dxa"/>
              <w:bottom w:w="100" w:type="dxa"/>
              <w:start w:w="140" w:type="dxa"/>
              <w:end w:w="140" w:type="dxa"/>
            </w:tcMar>
          </w:tcPr>
          <w:p>
            <w:r>
              <w:rPr>
                <w:color w:val="201E19"/>
                <w:sz w:val="19"/>
              </w:rPr>
              <w:t>Server</w:t>
            </w:r>
          </w:p>
        </w:tc>
        <w:tc>
          <w:tcPr>
            <w:tcW w:type="dxa" w:w="3324"/>
            <w:tcW w:type="dxa" w:w="6172"/>
            <w:shd w:val="clear" w:color="auto" w:fill="FFFFFF"/>
            <w:tcMar>
              <w:top w:w="100" w:type="dxa"/>
              <w:bottom w:w="100" w:type="dxa"/>
              <w:start w:w="140" w:type="dxa"/>
              <w:end w:w="140" w:type="dxa"/>
            </w:tcMar>
          </w:tcPr>
          <w:p>
            <w:r>
              <w:rPr>
                <w:color w:val="201E19"/>
                <w:sz w:val="19"/>
              </w:rPr>
              <w:t>Optional path to the recognition model folder; defaults to the repository's recognition/models.</w:t>
            </w:r>
          </w:p>
        </w:tc>
      </w:tr>
      <w:tr>
        <w:tc>
          <w:tcPr>
            <w:tcW w:type="dxa" w:w="3324"/>
            <w:tcW w:type="dxa" w:w="2700"/>
            <w:shd w:val="clear" w:color="auto" w:fill="FFFFFF"/>
            <w:tcMar>
              <w:top w:w="100" w:type="dxa"/>
              <w:bottom w:w="100" w:type="dxa"/>
              <w:start w:w="140" w:type="dxa"/>
              <w:end w:w="140" w:type="dxa"/>
            </w:tcMar>
          </w:tcPr>
          <w:p>
            <w:r>
              <w:rPr>
                <w:color w:val="201E19"/>
                <w:sz w:val="19"/>
              </w:rPr>
              <w:t>VITE_API_BASE_URL</w:t>
            </w:r>
          </w:p>
        </w:tc>
        <w:tc>
          <w:tcPr>
            <w:tcW w:type="dxa" w:w="3324"/>
            <w:tcW w:type="dxa" w:w="1100"/>
            <w:shd w:val="clear" w:color="auto" w:fill="FFFFFF"/>
            <w:tcMar>
              <w:top w:w="100" w:type="dxa"/>
              <w:bottom w:w="100" w:type="dxa"/>
              <w:start w:w="140" w:type="dxa"/>
              <w:end w:w="140" w:type="dxa"/>
            </w:tcMar>
          </w:tcPr>
          <w:p>
            <w:r>
              <w:rPr>
                <w:color w:val="201E19"/>
                <w:sz w:val="19"/>
              </w:rPr>
              <w:t>Client</w:t>
            </w:r>
          </w:p>
        </w:tc>
        <w:tc>
          <w:tcPr>
            <w:tcW w:type="dxa" w:w="3324"/>
            <w:tcW w:type="dxa" w:w="6172"/>
            <w:shd w:val="clear" w:color="auto" w:fill="FFFFFF"/>
            <w:tcMar>
              <w:top w:w="100" w:type="dxa"/>
              <w:bottom w:w="100" w:type="dxa"/>
              <w:start w:w="140" w:type="dxa"/>
              <w:end w:w="140" w:type="dxa"/>
            </w:tcMar>
          </w:tcPr>
          <w:p>
            <w:r>
              <w:rPr>
                <w:color w:val="201E19"/>
                <w:sz w:val="19"/>
              </w:rPr>
              <w:t>Base URL the client calls for the API, including /api (e.g. https://fit5120-te38-signlanguage-production.up.railway.app/api).</w:t>
            </w:r>
          </w:p>
        </w:tc>
      </w:tr>
      <w:tr>
        <w:tc>
          <w:tcPr>
            <w:tcW w:type="dxa" w:w="3324"/>
            <w:tcW w:type="dxa" w:w="2700"/>
            <w:shd w:val="clear" w:color="auto" w:fill="FFFFFF"/>
            <w:tcMar>
              <w:top w:w="100" w:type="dxa"/>
              <w:bottom w:w="100" w:type="dxa"/>
              <w:start w:w="140" w:type="dxa"/>
              <w:end w:w="140" w:type="dxa"/>
            </w:tcMar>
          </w:tcPr>
          <w:p>
            <w:r>
              <w:rPr>
                <w:color w:val="201E19"/>
                <w:sz w:val="19"/>
              </w:rPr>
              <w:t>VITE_SIGNCHAT_API_BASE_URL</w:t>
            </w:r>
          </w:p>
        </w:tc>
        <w:tc>
          <w:tcPr>
            <w:tcW w:type="dxa" w:w="3324"/>
            <w:tcW w:type="dxa" w:w="1100"/>
            <w:shd w:val="clear" w:color="auto" w:fill="FFFFFF"/>
            <w:tcMar>
              <w:top w:w="100" w:type="dxa"/>
              <w:bottom w:w="100" w:type="dxa"/>
              <w:start w:w="140" w:type="dxa"/>
              <w:end w:w="140" w:type="dxa"/>
            </w:tcMar>
          </w:tcPr>
          <w:p>
            <w:r>
              <w:rPr>
                <w:color w:val="201E19"/>
                <w:sz w:val="19"/>
              </w:rPr>
              <w:t>Client</w:t>
            </w:r>
          </w:p>
        </w:tc>
        <w:tc>
          <w:tcPr>
            <w:tcW w:type="dxa" w:w="3324"/>
            <w:tcW w:type="dxa" w:w="6172"/>
            <w:shd w:val="clear" w:color="auto" w:fill="FFFFFF"/>
            <w:tcMar>
              <w:top w:w="100" w:type="dxa"/>
              <w:bottom w:w="100" w:type="dxa"/>
              <w:start w:w="140" w:type="dxa"/>
              <w:end w:w="140" w:type="dxa"/>
            </w:tcMar>
          </w:tcPr>
          <w:p>
            <w:r>
              <w:rPr>
                <w:color w:val="201E19"/>
                <w:sz w:val="19"/>
              </w:rPr>
              <w:t>Base URL of the Sign Chat service. Production: committed in website/client/.env.production (Section 3).</w:t>
            </w:r>
          </w:p>
        </w:tc>
      </w:tr>
    </w:tbl>
    <w:p>
      <w:pPr>
        <w:spacing w:after="80"/>
      </w:pPr>
    </w:p>
    <w:p>
      <w:pPr>
        <w:spacing w:after="160"/>
      </w:pPr>
      <w:r>
        <w:rPr>
          <w:i w:val="0"/>
          <w:color w:val="201E19"/>
          <w:sz w:val="21"/>
        </w:rPr>
        <w:t>Secret values live only in each platform's project settings (Vercel / Railway environment variables), never in source control -- see Section 6. The one exception is the Sign Chat URL, which is public anyway (it is built into the client) and is committed so that changing it is a one-line push.</w:t>
      </w:r>
    </w:p>
    <w:p>
      <w:pPr>
        <w:spacing w:before="280" w:after="120"/>
      </w:pPr>
      <w:r>
        <w:rPr>
          <w:b/>
          <w:color w:val="1F3D7A"/>
          <w:sz w:val="28"/>
        </w:rPr>
        <w:t>5. Data management</w:t>
      </w:r>
    </w:p>
    <w:p>
      <w:pPr>
        <w:spacing w:after="160"/>
      </w:pPr>
      <w:r>
        <w:rPr>
          <w:i w:val="0"/>
          <w:color w:val="201E19"/>
          <w:sz w:val="21"/>
        </w:rPr>
        <w:t>The database has three tables: signs (one row per sign -- gloss, definitions, usage notes, tags, keywords and a source provenance string, several columns stored as native JSON), sign_videos (one or more demonstration videos per sign) and sign_poses (one gzipped avatar motion clip per sign, keyed by sign id; a sign without a row simply has no 3D avatar).</w:t>
      </w:r>
    </w:p>
    <w:p>
      <w:pPr>
        <w:spacing w:before="160" w:after="80"/>
      </w:pPr>
      <w:r>
        <w:rPr>
          <w:b/>
          <w:color w:val="201E19"/>
          <w:sz w:val="23"/>
        </w:rPr>
        <w:t>Loading data</w:t>
      </w:r>
    </w:p>
    <w:p>
      <w:pPr>
        <w:pStyle w:val="ListBullet"/>
        <w:spacing w:after="60"/>
      </w:pPr>
      <w:r>
        <w:rPr>
          <w:color w:val="201E19"/>
          <w:sz w:val="21"/>
        </w:rPr>
        <w:t>npm run seed -- loads a small set of clearly-labelled placeholder demo signs (local development only).</w:t>
      </w:r>
    </w:p>
    <w:p>
      <w:pPr>
        <w:pStyle w:val="ListBullet"/>
        <w:spacing w:after="60"/>
      </w:pPr>
      <w:r>
        <w:rPr>
          <w:color w:val="201E19"/>
          <w:sz w:val="21"/>
        </w:rPr>
        <w:t>npm run import:real -- imports the real dataset from server/data/signs.json and server/data/sign_videos.json.</w:t>
      </w:r>
    </w:p>
    <w:p>
      <w:pPr>
        <w:pStyle w:val="ListBullet"/>
        <w:spacing w:after="60"/>
      </w:pPr>
      <w:r>
        <w:rPr>
          <w:color w:val="201E19"/>
          <w:sz w:val="21"/>
        </w:rPr>
        <w:t>Avatar motion: python scripts/convert_poses.py &lt;npz dir&gt; &lt;out dir&gt; turns fitted SMPL-X .npz files into .json.gz, then node scripts/importPoses.js &lt;out dir&gt; upserts them into sign_poses, matched by gloss (run from website/server; it writes to whichever database the server's .env points at).</w:t>
      </w:r>
    </w:p>
    <w:p>
      <w:pPr>
        <w:spacing w:before="160" w:after="80"/>
      </w:pPr>
      <w:r>
        <w:rPr>
          <w:b/>
          <w:color w:val="201E19"/>
          <w:sz w:val="23"/>
        </w:rPr>
        <w:t>Backup &amp; restore</w:t>
      </w:r>
    </w:p>
    <w:p>
      <w:pPr>
        <w:spacing w:after="160"/>
      </w:pPr>
      <w:r>
        <w:rPr>
          <w:i w:val="0"/>
          <w:color w:val="201E19"/>
          <w:sz w:val="21"/>
        </w:rPr>
        <w:t>Railway backs up the production MySQL volume automatically. To restore, open the MySQL service in the Railway dashboard, go to its Backups tab, pick a backup and choose Restore; the API reconnects on its own once the database is back. For a copy outside Railway (e.g. before a risky data import), take a manual dump:</w:t>
      </w:r>
    </w:p>
    <w:p>
      <w:pPr>
        <w:spacing w:after="160"/>
      </w:pPr>
      <w:r>
        <w:rPr>
          <w:rFonts w:ascii="Consolas" w:hAnsi="Consolas" w:eastAsia="Consolas"/>
          <w:i w:val="0"/>
          <w:color w:val="201E19"/>
          <w:sz w:val="18"/>
        </w:rPr>
        <w:t>mysqldump -h &lt;DB_HOST&gt; -P &lt;DB_PORT&gt; -u &lt;DB_USER&gt; -p auslan_learning &gt; backup.sql</w:t>
        <w:br/>
        <w:t>mysql -h &lt;DB_HOST&gt; -P &lt;DB_PORT&gt; -u &lt;DB_USER&gt; -p auslan_learning &lt; backup.sql</w:t>
      </w:r>
    </w:p>
    <w:p>
      <w:pPr>
        <w:spacing w:before="280" w:after="120"/>
      </w:pPr>
      <w:r>
        <w:rPr>
          <w:b/>
          <w:color w:val="1F3D7A"/>
          <w:sz w:val="28"/>
        </w:rPr>
        <w:t>6. Security &amp; confidential information</w:t>
      </w:r>
    </w:p>
    <w:p>
      <w:pPr>
        <w:spacing w:after="160"/>
      </w:pPr>
      <w:r>
        <w:rPr>
          <w:i w:val="0"/>
          <w:color w:val="201E19"/>
          <w:sz w:val="21"/>
        </w:rPr>
        <w:t>There are no end-user accounts and no authentication layer. The sign endpoints are read-only; the only POST endpoints score a Practice attempt or look a sign up from landmark data, and none of them write to the database. Database credentials and other secrets exist only as environment variables in the Vercel/Railway project settings; the local .env file is git-ignored (.env.example documents the keys with no real values).</w:t>
      </w:r>
    </w:p>
    <w:p>
      <w:pPr>
        <w:spacing w:before="160" w:after="80"/>
      </w:pPr>
      <w:r>
        <w:rPr>
          <w:b/>
          <w:color w:val="201E19"/>
          <w:sz w:val="23"/>
        </w:rPr>
        <w:t>Known limitations</w:t>
      </w:r>
    </w:p>
    <w:p>
      <w:pPr>
        <w:pStyle w:val="ListBullet"/>
        <w:spacing w:after="60"/>
      </w:pPr>
      <w:r>
        <w:rPr>
          <w:color w:val="201E19"/>
          <w:sz w:val="21"/>
        </w:rPr>
        <w:t>No rate-limiting middleware. This matters more than before: each POST /api/recognize call runs model inference on the API server's CPU, so a flood of requests could slow the whole API.</w:t>
      </w:r>
    </w:p>
    <w:p>
      <w:pPr>
        <w:pStyle w:val="ListBullet"/>
        <w:spacing w:after="60"/>
      </w:pPr>
      <w:r>
        <w:rPr>
          <w:color w:val="201E19"/>
          <w:sz w:val="21"/>
        </w:rPr>
        <w:t>No helmet or equivalent security-headers middleware.</w:t>
      </w:r>
    </w:p>
    <w:p>
      <w:pPr>
        <w:pStyle w:val="ListBullet"/>
        <w:spacing w:after="60"/>
      </w:pPr>
      <w:r>
        <w:rPr>
          <w:color w:val="201E19"/>
          <w:sz w:val="21"/>
        </w:rPr>
        <w:t>Request bodies up to 5 MB are accepted (a Practice capture is about 190 KB).</w:t>
      </w:r>
    </w:p>
    <w:p>
      <w:pPr>
        <w:pStyle w:val="ListBullet"/>
        <w:spacing w:after="60"/>
      </w:pPr>
      <w:r>
        <w:rPr>
          <w:color w:val="201E19"/>
          <w:sz w:val="21"/>
        </w:rPr>
        <w:t>CORS falls back to allowing any origin if CORS_ORIGIN is not set.</w:t>
      </w:r>
    </w:p>
    <w:p>
      <w:pPr>
        <w:pStyle w:val="ListBullet"/>
        <w:spacing w:after="60"/>
      </w:pPr>
      <w:r>
        <w:rPr>
          <w:color w:val="201E19"/>
          <w:sz w:val="21"/>
        </w:rPr>
        <w:t>The Practice score threshold was calibrated on studio (green-screen) footage; home webcams, lighting and framing can lower scores.</w:t>
      </w:r>
    </w:p>
    <w:p>
      <w:pPr>
        <w:pStyle w:val="ListBullet"/>
        <w:spacing w:after="60"/>
      </w:pPr>
      <w:r>
        <w:rPr>
          <w:color w:val="201E19"/>
          <w:sz w:val="21"/>
        </w:rPr>
        <w:t>Sign Chat's sign-to-text and text-to-sign models have not been validated by fluent signers; they do best on short, everyday sentences.</w:t>
      </w:r>
    </w:p>
    <w:p>
      <w:pPr>
        <w:spacing w:after="160"/>
      </w:pPr>
      <w:r>
        <w:rPr>
          <w:i w:val="0"/>
          <w:color w:val="201E19"/>
          <w:sz w:val="21"/>
        </w:rPr>
        <w:t>Recommendation before wider public or commercial use: add express-rate-limit (with a tighter limit on /api/recognize) and helmet to the Express server, and always set CORS_ORIGIN.</w:t>
      </w:r>
    </w:p>
    <w:p>
      <w:pPr>
        <w:spacing w:before="280" w:after="120"/>
      </w:pPr>
      <w:r>
        <w:rPr>
          <w:b/>
          <w:color w:val="1F3D7A"/>
          <w:sz w:val="28"/>
        </w:rPr>
        <w:t>7. API reference summary</w:t>
      </w:r>
    </w:p>
    <w:tbl>
      <w:tblPr>
        <w:tblW w:type="auto" w:w="0"/>
        <w:jc w:val="center"/>
        <w:tblLook w:firstColumn="1" w:firstRow="1" w:lastColumn="0" w:lastRow="0" w:noHBand="0" w:noVBand="1" w:val="04A0"/>
        <w:tblBorders>
          <w:top w:val="single" w:sz="4" w:space="0" w:color="D9D3C4"/>
          <w:left w:val="single" w:sz="4" w:space="0" w:color="D9D3C4"/>
          <w:bottom w:val="single" w:sz="4" w:space="0" w:color="D9D3C4"/>
          <w:right w:val="single" w:sz="4" w:space="0" w:color="D9D3C4"/>
          <w:insideH w:val="single" w:sz="4" w:space="0" w:color="D9D3C4"/>
          <w:insideV w:val="single" w:sz="4" w:space="0" w:color="D9D3C4"/>
        </w:tblBorders>
      </w:tblPr>
      <w:tblGrid>
        <w:gridCol w:w="4986"/>
        <w:gridCol w:w="4986"/>
      </w:tblGrid>
      <w:tr>
        <w:tc>
          <w:tcPr>
            <w:tcW w:type="dxa" w:w="4986"/>
            <w:tcW w:type="dxa" w:w="3000"/>
            <w:shd w:val="clear" w:color="auto" w:fill="1F3D7A"/>
            <w:tcMar>
              <w:top w:w="100" w:type="dxa"/>
              <w:bottom w:w="100" w:type="dxa"/>
              <w:start w:w="140" w:type="dxa"/>
              <w:end w:w="140" w:type="dxa"/>
            </w:tcMar>
          </w:tcPr>
          <w:p>
            <w:r>
              <w:rPr>
                <w:b/>
                <w:color w:val="FFFFFF"/>
                <w:sz w:val="19"/>
              </w:rPr>
              <w:t>Endpoint</w:t>
            </w:r>
          </w:p>
        </w:tc>
        <w:tc>
          <w:tcPr>
            <w:tcW w:type="dxa" w:w="4986"/>
            <w:tcW w:type="dxa" w:w="6972"/>
            <w:shd w:val="clear" w:color="auto" w:fill="1F3D7A"/>
            <w:tcMar>
              <w:top w:w="100" w:type="dxa"/>
              <w:bottom w:w="100" w:type="dxa"/>
              <w:start w:w="140" w:type="dxa"/>
              <w:end w:w="140" w:type="dxa"/>
            </w:tcMar>
          </w:tcPr>
          <w:p>
            <w:r>
              <w:rPr>
                <w:b/>
                <w:color w:val="FFFFFF"/>
                <w:sz w:val="19"/>
              </w:rPr>
              <w:t>Notes</w:t>
            </w:r>
          </w:p>
        </w:tc>
      </w:tr>
      <w:tr>
        <w:tc>
          <w:tcPr>
            <w:tcW w:type="dxa" w:w="4986"/>
            <w:tcW w:type="dxa" w:w="3000"/>
            <w:shd w:val="clear" w:color="auto" w:fill="FFFFFF"/>
            <w:tcMar>
              <w:top w:w="100" w:type="dxa"/>
              <w:bottom w:w="100" w:type="dxa"/>
              <w:start w:w="140" w:type="dxa"/>
              <w:end w:w="140" w:type="dxa"/>
            </w:tcMar>
          </w:tcPr>
          <w:p>
            <w:r>
              <w:rPr>
                <w:color w:val="201E19"/>
                <w:sz w:val="19"/>
              </w:rPr>
              <w:t>GET /api/health</w:t>
            </w:r>
          </w:p>
        </w:tc>
        <w:tc>
          <w:tcPr>
            <w:tcW w:type="dxa" w:w="4986"/>
            <w:tcW w:type="dxa" w:w="6972"/>
            <w:shd w:val="clear" w:color="auto" w:fill="FFFFFF"/>
            <w:tcMar>
              <w:top w:w="100" w:type="dxa"/>
              <w:bottom w:w="100" w:type="dxa"/>
              <w:start w:w="140" w:type="dxa"/>
              <w:end w:w="140" w:type="dxa"/>
            </w:tcMar>
          </w:tcPr>
          <w:p>
            <w:r>
              <w:rPr>
                <w:color w:val="201E19"/>
                <w:sz w:val="19"/>
              </w:rPr>
              <w:t>Liveness check; returns {"status":"ok"}.</w:t>
            </w:r>
          </w:p>
        </w:tc>
      </w:tr>
      <w:tr>
        <w:tc>
          <w:tcPr>
            <w:tcW w:type="dxa" w:w="4986"/>
            <w:tcW w:type="dxa" w:w="3000"/>
            <w:shd w:val="clear" w:color="auto" w:fill="FFFFFF"/>
            <w:tcMar>
              <w:top w:w="100" w:type="dxa"/>
              <w:bottom w:w="100" w:type="dxa"/>
              <w:start w:w="140" w:type="dxa"/>
              <w:end w:w="140" w:type="dxa"/>
            </w:tcMar>
          </w:tcPr>
          <w:p>
            <w:r>
              <w:rPr>
                <w:color w:val="201E19"/>
                <w:sz w:val="19"/>
              </w:rPr>
              <w:t>GET /api/signs</w:t>
            </w:r>
          </w:p>
        </w:tc>
        <w:tc>
          <w:tcPr>
            <w:tcW w:type="dxa" w:w="4986"/>
            <w:tcW w:type="dxa" w:w="6972"/>
            <w:shd w:val="clear" w:color="auto" w:fill="FFFFFF"/>
            <w:tcMar>
              <w:top w:w="100" w:type="dxa"/>
              <w:bottom w:w="100" w:type="dxa"/>
              <w:start w:w="140" w:type="dxa"/>
              <w:end w:w="140" w:type="dxa"/>
            </w:tcMar>
          </w:tcPr>
          <w:p>
            <w:r>
              <w:rPr>
                <w:color w:val="201E19"/>
                <w:sz w:val="19"/>
              </w:rPr>
              <w:t>Search/list signs. Optional: query (search across gloss, tags, keywords, definitions), tag, level (beginner / intermediate / advanced), sort, page, pageSize (default 6, max 50).</w:t>
            </w:r>
          </w:p>
        </w:tc>
      </w:tr>
      <w:tr>
        <w:tc>
          <w:tcPr>
            <w:tcW w:type="dxa" w:w="4986"/>
            <w:tcW w:type="dxa" w:w="3000"/>
            <w:shd w:val="clear" w:color="auto" w:fill="FFFFFF"/>
            <w:tcMar>
              <w:top w:w="100" w:type="dxa"/>
              <w:bottom w:w="100" w:type="dxa"/>
              <w:start w:w="140" w:type="dxa"/>
              <w:end w:w="140" w:type="dxa"/>
            </w:tcMar>
          </w:tcPr>
          <w:p>
            <w:r>
              <w:rPr>
                <w:color w:val="201E19"/>
                <w:sz w:val="19"/>
              </w:rPr>
              <w:t>GET /api/signs/tags</w:t>
            </w:r>
          </w:p>
        </w:tc>
        <w:tc>
          <w:tcPr>
            <w:tcW w:type="dxa" w:w="4986"/>
            <w:tcW w:type="dxa" w:w="6972"/>
            <w:shd w:val="clear" w:color="auto" w:fill="FFFFFF"/>
            <w:tcMar>
              <w:top w:w="100" w:type="dxa"/>
              <w:bottom w:w="100" w:type="dxa"/>
              <w:start w:w="140" w:type="dxa"/>
              <w:end w:w="140" w:type="dxa"/>
            </w:tcMar>
          </w:tcPr>
          <w:p>
            <w:r>
              <w:rPr>
                <w:color w:val="201E19"/>
                <w:sz w:val="19"/>
              </w:rPr>
              <w:t>Topic categories with counts. Optional exclude (comma-separated sign ids) so counts reflect what is still left to learn.</w:t>
            </w:r>
          </w:p>
        </w:tc>
      </w:tr>
      <w:tr>
        <w:tc>
          <w:tcPr>
            <w:tcW w:type="dxa" w:w="4986"/>
            <w:tcW w:type="dxa" w:w="3000"/>
            <w:shd w:val="clear" w:color="auto" w:fill="FFFFFF"/>
            <w:tcMar>
              <w:top w:w="100" w:type="dxa"/>
              <w:bottom w:w="100" w:type="dxa"/>
              <w:start w:w="140" w:type="dxa"/>
              <w:end w:w="140" w:type="dxa"/>
            </w:tcMar>
          </w:tcPr>
          <w:p>
            <w:r>
              <w:rPr>
                <w:color w:val="201E19"/>
                <w:sz w:val="19"/>
              </w:rPr>
              <w:t>GET /api/signs/sample</w:t>
            </w:r>
          </w:p>
        </w:tc>
        <w:tc>
          <w:tcPr>
            <w:tcW w:type="dxa" w:w="4986"/>
            <w:tcW w:type="dxa" w:w="6972"/>
            <w:shd w:val="clear" w:color="auto" w:fill="FFFFFF"/>
            <w:tcMar>
              <w:top w:w="100" w:type="dxa"/>
              <w:bottom w:w="100" w:type="dxa"/>
              <w:start w:w="140" w:type="dxa"/>
              <w:end w:w="140" w:type="dxa"/>
            </w:tcMar>
          </w:tcPr>
          <w:p>
            <w:r>
              <w:rPr>
                <w:color w:val="201E19"/>
                <w:sz w:val="19"/>
              </w:rPr>
              <w:t>Random signs from one topic for the personalise wizard: tag, count (max 50), exclude.</w:t>
            </w:r>
          </w:p>
        </w:tc>
      </w:tr>
      <w:tr>
        <w:tc>
          <w:tcPr>
            <w:tcW w:type="dxa" w:w="4986"/>
            <w:tcW w:type="dxa" w:w="3000"/>
            <w:shd w:val="clear" w:color="auto" w:fill="FFFFFF"/>
            <w:tcMar>
              <w:top w:w="100" w:type="dxa"/>
              <w:bottom w:w="100" w:type="dxa"/>
              <w:start w:w="140" w:type="dxa"/>
              <w:end w:w="140" w:type="dxa"/>
            </w:tcMar>
          </w:tcPr>
          <w:p>
            <w:r>
              <w:rPr>
                <w:color w:val="201E19"/>
                <w:sz w:val="19"/>
              </w:rPr>
              <w:t>GET /api/signs/:id</w:t>
            </w:r>
          </w:p>
        </w:tc>
        <w:tc>
          <w:tcPr>
            <w:tcW w:type="dxa" w:w="4986"/>
            <w:tcW w:type="dxa" w:w="6972"/>
            <w:shd w:val="clear" w:color="auto" w:fill="FFFFFF"/>
            <w:tcMar>
              <w:top w:w="100" w:type="dxa"/>
              <w:bottom w:w="100" w:type="dxa"/>
              <w:start w:w="140" w:type="dxa"/>
              <w:end w:w="140" w:type="dxa"/>
            </w:tcMar>
          </w:tcPr>
          <w:p>
            <w:r>
              <w:rPr>
                <w:color w:val="201E19"/>
                <w:sz w:val="19"/>
              </w:rPr>
              <w:t>Single sign, including its demonstration videos. 404 if the id doesn't exist.</w:t>
            </w:r>
          </w:p>
        </w:tc>
      </w:tr>
      <w:tr>
        <w:tc>
          <w:tcPr>
            <w:tcW w:type="dxa" w:w="4986"/>
            <w:tcW w:type="dxa" w:w="3000"/>
            <w:shd w:val="clear" w:color="auto" w:fill="FFFFFF"/>
            <w:tcMar>
              <w:top w:w="100" w:type="dxa"/>
              <w:bottom w:w="100" w:type="dxa"/>
              <w:start w:w="140" w:type="dxa"/>
              <w:end w:w="140" w:type="dxa"/>
            </w:tcMar>
          </w:tcPr>
          <w:p>
            <w:r>
              <w:rPr>
                <w:color w:val="201E19"/>
                <w:sz w:val="19"/>
              </w:rPr>
              <w:t>GET /api/signs/:id/pose</w:t>
            </w:r>
          </w:p>
        </w:tc>
        <w:tc>
          <w:tcPr>
            <w:tcW w:type="dxa" w:w="4986"/>
            <w:tcW w:type="dxa" w:w="6972"/>
            <w:shd w:val="clear" w:color="auto" w:fill="FFFFFF"/>
            <w:tcMar>
              <w:top w:w="100" w:type="dxa"/>
              <w:bottom w:w="100" w:type="dxa"/>
              <w:start w:w="140" w:type="dxa"/>
              <w:end w:w="140" w:type="dxa"/>
            </w:tcMar>
          </w:tcPr>
          <w:p>
            <w:r>
              <w:rPr>
                <w:color w:val="201E19"/>
                <w:sz w:val="19"/>
              </w:rPr>
              <w:t>The sign's avatar motion clip (SMPL-X joint rotations per frame). 404 if the sign has none.</w:t>
            </w:r>
          </w:p>
        </w:tc>
      </w:tr>
      <w:tr>
        <w:tc>
          <w:tcPr>
            <w:tcW w:type="dxa" w:w="4986"/>
            <w:tcW w:type="dxa" w:w="3000"/>
            <w:shd w:val="clear" w:color="auto" w:fill="FFFFFF"/>
            <w:tcMar>
              <w:top w:w="100" w:type="dxa"/>
              <w:bottom w:w="100" w:type="dxa"/>
              <w:start w:w="140" w:type="dxa"/>
              <w:end w:w="140" w:type="dxa"/>
            </w:tcMar>
          </w:tcPr>
          <w:p>
            <w:r>
              <w:rPr>
                <w:color w:val="201E19"/>
                <w:sz w:val="19"/>
              </w:rPr>
              <w:t>POST /api/recognize/verify</w:t>
            </w:r>
          </w:p>
        </w:tc>
        <w:tc>
          <w:tcPr>
            <w:tcW w:type="dxa" w:w="4986"/>
            <w:tcW w:type="dxa" w:w="6972"/>
            <w:shd w:val="clear" w:color="auto" w:fill="FFFFFF"/>
            <w:tcMar>
              <w:top w:w="100" w:type="dxa"/>
              <w:bottom w:w="100" w:type="dxa"/>
              <w:start w:w="140" w:type="dxa"/>
              <w:end w:w="140" w:type="dxa"/>
            </w:tcMar>
          </w:tcPr>
          <w:p>
            <w:r>
              <w:rPr>
                <w:color w:val="201E19"/>
                <w:sz w:val="19"/>
              </w:rPr>
              <w:t>Practice scoring. Body {word, capture}; returns matched, a 0–100 score, a tier (excellent / close / needs_practice) and a feedback sentence.</w:t>
            </w:r>
          </w:p>
        </w:tc>
      </w:tr>
      <w:tr>
        <w:tc>
          <w:tcPr>
            <w:tcW w:type="dxa" w:w="4986"/>
            <w:tcW w:type="dxa" w:w="3000"/>
            <w:shd w:val="clear" w:color="auto" w:fill="FFFFFF"/>
            <w:tcMar>
              <w:top w:w="100" w:type="dxa"/>
              <w:bottom w:w="100" w:type="dxa"/>
              <w:start w:w="140" w:type="dxa"/>
              <w:end w:w="140" w:type="dxa"/>
            </w:tcMar>
          </w:tcPr>
          <w:p>
            <w:r>
              <w:rPr>
                <w:color w:val="201E19"/>
                <w:sz w:val="19"/>
              </w:rPr>
              <w:t>POST /api/recognize/identify</w:t>
            </w:r>
          </w:p>
        </w:tc>
        <w:tc>
          <w:tcPr>
            <w:tcW w:type="dxa" w:w="4986"/>
            <w:tcW w:type="dxa" w:w="6972"/>
            <w:shd w:val="clear" w:color="auto" w:fill="FFFFFF"/>
            <w:tcMar>
              <w:top w:w="100" w:type="dxa"/>
              <w:bottom w:w="100" w:type="dxa"/>
              <w:start w:w="140" w:type="dxa"/>
              <w:end w:w="140" w:type="dxa"/>
            </w:tcMar>
          </w:tcPr>
          <w:p>
            <w:r>
              <w:rPr>
                <w:color w:val="201E19"/>
                <w:sz w:val="19"/>
              </w:rPr>
              <w:t>Sign-to-search. Body {capture}; returns the four closest signs with a calibrated confidence.</w:t>
            </w:r>
          </w:p>
        </w:tc>
      </w:tr>
      <w:tr>
        <w:tc>
          <w:tcPr>
            <w:tcW w:type="dxa" w:w="4986"/>
            <w:tcW w:type="dxa" w:w="3000"/>
            <w:shd w:val="clear" w:color="auto" w:fill="FFFFFF"/>
            <w:tcMar>
              <w:top w:w="100" w:type="dxa"/>
              <w:bottom w:w="100" w:type="dxa"/>
              <w:start w:w="140" w:type="dxa"/>
              <w:end w:w="140" w:type="dxa"/>
            </w:tcMar>
          </w:tcPr>
          <w:p>
            <w:r>
              <w:rPr>
                <w:color w:val="201E19"/>
                <w:sz w:val="19"/>
              </w:rPr>
              <w:t>GET /api/recognize/vocabulary</w:t>
            </w:r>
          </w:p>
        </w:tc>
        <w:tc>
          <w:tcPr>
            <w:tcW w:type="dxa" w:w="4986"/>
            <w:tcW w:type="dxa" w:w="6972"/>
            <w:shd w:val="clear" w:color="auto" w:fill="FFFFFF"/>
            <w:tcMar>
              <w:top w:w="100" w:type="dxa"/>
              <w:bottom w:w="100" w:type="dxa"/>
              <w:start w:w="140" w:type="dxa"/>
              <w:end w:w="140" w:type="dxa"/>
            </w:tcMar>
          </w:tcPr>
          <w:p>
            <w:r>
              <w:rPr>
                <w:color w:val="201E19"/>
                <w:sz w:val="19"/>
              </w:rPr>
              <w:t>Which signs the recognition model knows (?detail=1 adds the Signbank cross-reference).</w:t>
            </w:r>
          </w:p>
        </w:tc>
      </w:tr>
      <w:tr>
        <w:tc>
          <w:tcPr>
            <w:tcW w:type="dxa" w:w="4986"/>
            <w:tcW w:type="dxa" w:w="3000"/>
            <w:shd w:val="clear" w:color="auto" w:fill="FFFFFF"/>
            <w:tcMar>
              <w:top w:w="100" w:type="dxa"/>
              <w:bottom w:w="100" w:type="dxa"/>
              <w:start w:w="140" w:type="dxa"/>
              <w:end w:w="140" w:type="dxa"/>
            </w:tcMar>
          </w:tcPr>
          <w:p>
            <w:r>
              <w:rPr>
                <w:color w:val="201E19"/>
                <w:sz w:val="19"/>
              </w:rPr>
              <w:t>Sign Chat service</w:t>
            </w:r>
          </w:p>
        </w:tc>
        <w:tc>
          <w:tcPr>
            <w:tcW w:type="dxa" w:w="4986"/>
            <w:tcW w:type="dxa" w:w="6972"/>
            <w:shd w:val="clear" w:color="auto" w:fill="FFFFFF"/>
            <w:tcMar>
              <w:top w:w="100" w:type="dxa"/>
              <w:bottom w:w="100" w:type="dxa"/>
              <w:start w:w="140" w:type="dxa"/>
              <w:end w:w="140" w:type="dxa"/>
            </w:tcMar>
          </w:tcPr>
          <w:p>
            <w:r>
              <w:rPr>
                <w:color w:val="201E19"/>
                <w:sz w:val="19"/>
              </w:rPr>
              <w:t>POST /api/chat/text, POST /api/chat/sign (multipart video upload), DELETE /api/session/:id -- see sign_chat/sign_chat_backend/README.md.</w:t>
            </w:r>
          </w:p>
        </w:tc>
      </w:tr>
    </w:tbl>
    <w:p>
      <w:pPr>
        <w:spacing w:after="80"/>
      </w:pPr>
    </w:p>
    <w:p>
      <w:pPr>
        <w:spacing w:after="160"/>
      </w:pPr>
      <w:r>
        <w:rPr>
          <w:i w:val="0"/>
          <w:color w:val="201E19"/>
          <w:sz w:val="21"/>
        </w:rPr>
        <w:t>The landmark “capture” format and error codes (400 unusable_capture, 404 unknown_word, 503 model_unavailable) are specified in recognition/API.md.</w:t>
      </w:r>
    </w:p>
    <w:p>
      <w:pPr>
        <w:spacing w:before="280" w:after="120"/>
      </w:pPr>
      <w:r>
        <w:rPr>
          <w:b/>
          <w:color w:val="1F3D7A"/>
          <w:sz w:val="28"/>
        </w:rPr>
        <w:t>8. Troubleshooting guide</w:t>
      </w:r>
    </w:p>
    <w:tbl>
      <w:tblPr>
        <w:tblW w:type="auto" w:w="0"/>
        <w:jc w:val="center"/>
        <w:tblLook w:firstColumn="1" w:firstRow="1" w:lastColumn="0" w:lastRow="0" w:noHBand="0" w:noVBand="1" w:val="04A0"/>
        <w:tblBorders>
          <w:top w:val="single" w:sz="4" w:space="0" w:color="D9D3C4"/>
          <w:left w:val="single" w:sz="4" w:space="0" w:color="D9D3C4"/>
          <w:bottom w:val="single" w:sz="4" w:space="0" w:color="D9D3C4"/>
          <w:right w:val="single" w:sz="4" w:space="0" w:color="D9D3C4"/>
          <w:insideH w:val="single" w:sz="4" w:space="0" w:color="D9D3C4"/>
          <w:insideV w:val="single" w:sz="4" w:space="0" w:color="D9D3C4"/>
        </w:tblBorders>
      </w:tblPr>
      <w:tblGrid>
        <w:gridCol w:w="4986"/>
        <w:gridCol w:w="4986"/>
      </w:tblGrid>
      <w:tr>
        <w:tc>
          <w:tcPr>
            <w:tcW w:type="dxa" w:w="4986"/>
            <w:tcW w:type="dxa" w:w="3300"/>
            <w:shd w:val="clear" w:color="auto" w:fill="1F3D7A"/>
            <w:tcMar>
              <w:top w:w="100" w:type="dxa"/>
              <w:bottom w:w="100" w:type="dxa"/>
              <w:start w:w="140" w:type="dxa"/>
              <w:end w:w="140" w:type="dxa"/>
            </w:tcMar>
          </w:tcPr>
          <w:p>
            <w:r>
              <w:rPr>
                <w:b/>
                <w:color w:val="FFFFFF"/>
                <w:sz w:val="19"/>
              </w:rPr>
              <w:t>Symptom</w:t>
            </w:r>
          </w:p>
        </w:tc>
        <w:tc>
          <w:tcPr>
            <w:tcW w:type="dxa" w:w="4986"/>
            <w:tcW w:type="dxa" w:w="6672"/>
            <w:shd w:val="clear" w:color="auto" w:fill="1F3D7A"/>
            <w:tcMar>
              <w:top w:w="100" w:type="dxa"/>
              <w:bottom w:w="100" w:type="dxa"/>
              <w:start w:w="140" w:type="dxa"/>
              <w:end w:w="140" w:type="dxa"/>
            </w:tcMar>
          </w:tcPr>
          <w:p>
            <w:r>
              <w:rPr>
                <w:b/>
                <w:color w:val="FFFFFF"/>
                <w:sz w:val="19"/>
              </w:rPr>
              <w:t>Likely cause / fix</w:t>
            </w:r>
          </w:p>
        </w:tc>
      </w:tr>
      <w:tr>
        <w:tc>
          <w:tcPr>
            <w:tcW w:type="dxa" w:w="4986"/>
            <w:tcW w:type="dxa" w:w="3300"/>
            <w:shd w:val="clear" w:color="auto" w:fill="FFFFFF"/>
            <w:tcMar>
              <w:top w:w="100" w:type="dxa"/>
              <w:bottom w:w="100" w:type="dxa"/>
              <w:start w:w="140" w:type="dxa"/>
              <w:end w:w="140" w:type="dxa"/>
            </w:tcMar>
          </w:tcPr>
          <w:p>
            <w:r>
              <w:rPr>
                <w:color w:val="201E19"/>
                <w:sz w:val="19"/>
              </w:rPr>
              <w:t>Server won't start</w:t>
            </w:r>
          </w:p>
        </w:tc>
        <w:tc>
          <w:tcPr>
            <w:tcW w:type="dxa" w:w="4986"/>
            <w:tcW w:type="dxa" w:w="6672"/>
            <w:shd w:val="clear" w:color="auto" w:fill="FFFFFF"/>
            <w:tcMar>
              <w:top w:w="100" w:type="dxa"/>
              <w:bottom w:w="100" w:type="dxa"/>
              <w:start w:w="140" w:type="dxa"/>
              <w:end w:w="140" w:type="dxa"/>
            </w:tcMar>
          </w:tcPr>
          <w:p>
            <w:r>
              <w:rPr>
                <w:color w:val="201E19"/>
                <w:sz w:val="19"/>
              </w:rPr>
              <w:t>Check DB_HOST/DB_PORT/DB_USER/DB_PASSWORD/DB_NAME point to a reachable MySQL instance.</w:t>
            </w:r>
          </w:p>
        </w:tc>
      </w:tr>
      <w:tr>
        <w:tc>
          <w:tcPr>
            <w:tcW w:type="dxa" w:w="4986"/>
            <w:tcW w:type="dxa" w:w="3300"/>
            <w:shd w:val="clear" w:color="auto" w:fill="FFFFFF"/>
            <w:tcMar>
              <w:top w:w="100" w:type="dxa"/>
              <w:bottom w:w="100" w:type="dxa"/>
              <w:start w:w="140" w:type="dxa"/>
              <w:end w:w="140" w:type="dxa"/>
            </w:tcMar>
          </w:tcPr>
          <w:p>
            <w:r>
              <w:rPr>
                <w:color w:val="201E19"/>
                <w:sz w:val="19"/>
              </w:rPr>
              <w:t>CORS error in the browser console</w:t>
            </w:r>
          </w:p>
        </w:tc>
        <w:tc>
          <w:tcPr>
            <w:tcW w:type="dxa" w:w="4986"/>
            <w:tcW w:type="dxa" w:w="6672"/>
            <w:shd w:val="clear" w:color="auto" w:fill="FFFFFF"/>
            <w:tcMar>
              <w:top w:w="100" w:type="dxa"/>
              <w:bottom w:w="100" w:type="dxa"/>
              <w:start w:w="140" w:type="dxa"/>
              <w:end w:w="140" w:type="dxa"/>
            </w:tcMar>
          </w:tcPr>
          <w:p>
            <w:r>
              <w:rPr>
                <w:color w:val="201E19"/>
                <w:sz w:val="19"/>
              </w:rPr>
              <w:t>CORS_ORIGIN on the server doesn't match the client's actual deployed origin.</w:t>
            </w:r>
          </w:p>
        </w:tc>
      </w:tr>
      <w:tr>
        <w:tc>
          <w:tcPr>
            <w:tcW w:type="dxa" w:w="4986"/>
            <w:tcW w:type="dxa" w:w="3300"/>
            <w:shd w:val="clear" w:color="auto" w:fill="FFFFFF"/>
            <w:tcMar>
              <w:top w:w="100" w:type="dxa"/>
              <w:bottom w:w="100" w:type="dxa"/>
              <w:start w:w="140" w:type="dxa"/>
              <w:end w:w="140" w:type="dxa"/>
            </w:tcMar>
          </w:tcPr>
          <w:p>
            <w:r>
              <w:rPr>
                <w:color w:val="201E19"/>
                <w:sz w:val="19"/>
              </w:rPr>
              <w:t>Videos don't play / show black</w:t>
            </w:r>
          </w:p>
        </w:tc>
        <w:tc>
          <w:tcPr>
            <w:tcW w:type="dxa" w:w="4986"/>
            <w:tcW w:type="dxa" w:w="6672"/>
            <w:shd w:val="clear" w:color="auto" w:fill="FFFFFF"/>
            <w:tcMar>
              <w:top w:w="100" w:type="dxa"/>
              <w:bottom w:w="100" w:type="dxa"/>
              <w:start w:w="140" w:type="dxa"/>
              <w:end w:w="140" w:type="dxa"/>
            </w:tcMar>
          </w:tcPr>
          <w:p>
            <w:r>
              <w:rPr>
                <w:color w:val="201E19"/>
                <w:sz w:val="19"/>
              </w:rPr>
              <w:t>VIDEO_BASE_URL isn't set, or the Cloudflare R2 bucket it points to is unreachable.</w:t>
            </w:r>
          </w:p>
        </w:tc>
      </w:tr>
      <w:tr>
        <w:tc>
          <w:tcPr>
            <w:tcW w:type="dxa" w:w="4986"/>
            <w:tcW w:type="dxa" w:w="3300"/>
            <w:shd w:val="clear" w:color="auto" w:fill="FFFFFF"/>
            <w:tcMar>
              <w:top w:w="100" w:type="dxa"/>
              <w:bottom w:w="100" w:type="dxa"/>
              <w:start w:w="140" w:type="dxa"/>
              <w:end w:w="140" w:type="dxa"/>
            </w:tcMar>
          </w:tcPr>
          <w:p>
            <w:r>
              <w:rPr>
                <w:color w:val="201E19"/>
                <w:sz w:val="19"/>
              </w:rPr>
              <w:t>Search returns zero results</w:t>
            </w:r>
          </w:p>
        </w:tc>
        <w:tc>
          <w:tcPr>
            <w:tcW w:type="dxa" w:w="4986"/>
            <w:tcW w:type="dxa" w:w="6672"/>
            <w:shd w:val="clear" w:color="auto" w:fill="FFFFFF"/>
            <w:tcMar>
              <w:top w:w="100" w:type="dxa"/>
              <w:bottom w:w="100" w:type="dxa"/>
              <w:start w:w="140" w:type="dxa"/>
              <w:end w:w="140" w:type="dxa"/>
            </w:tcMar>
          </w:tcPr>
          <w:p>
            <w:r>
              <w:rPr>
                <w:color w:val="201E19"/>
                <w:sz w:val="19"/>
              </w:rPr>
              <w:t>The database hasn't been seeded or imported yet -- run npm run seed or npm run import:real.</w:t>
            </w:r>
          </w:p>
        </w:tc>
      </w:tr>
      <w:tr>
        <w:tc>
          <w:tcPr>
            <w:tcW w:type="dxa" w:w="4986"/>
            <w:tcW w:type="dxa" w:w="3300"/>
            <w:shd w:val="clear" w:color="auto" w:fill="FFFFFF"/>
            <w:tcMar>
              <w:top w:w="100" w:type="dxa"/>
              <w:bottom w:w="100" w:type="dxa"/>
              <w:start w:w="140" w:type="dxa"/>
              <w:end w:w="140" w:type="dxa"/>
            </w:tcMar>
          </w:tcPr>
          <w:p>
            <w:r>
              <w:rPr>
                <w:color w:val="201E19"/>
                <w:sz w:val="19"/>
              </w:rPr>
              <w:t>Practice says “isn't switched on for this site yet”</w:t>
            </w:r>
          </w:p>
        </w:tc>
        <w:tc>
          <w:tcPr>
            <w:tcW w:type="dxa" w:w="4986"/>
            <w:tcW w:type="dxa" w:w="6672"/>
            <w:shd w:val="clear" w:color="auto" w:fill="FFFFFF"/>
            <w:tcMar>
              <w:top w:w="100" w:type="dxa"/>
              <w:bottom w:w="100" w:type="dxa"/>
              <w:start w:w="140" w:type="dxa"/>
              <w:end w:w="140" w:type="dxa"/>
            </w:tcMar>
          </w:tcPr>
          <w:p>
            <w:r>
              <w:rPr>
                <w:color w:val="201E19"/>
                <w:sz w:val="19"/>
              </w:rPr>
              <w:t>The API returned 503 model_unavailable: recognition/models is missing from the deployment, or RECOGNITION_MODELS points at the wrong folder.</w:t>
            </w:r>
          </w:p>
        </w:tc>
      </w:tr>
      <w:tr>
        <w:tc>
          <w:tcPr>
            <w:tcW w:type="dxa" w:w="4986"/>
            <w:tcW w:type="dxa" w:w="3300"/>
            <w:shd w:val="clear" w:color="auto" w:fill="FFFFFF"/>
            <w:tcMar>
              <w:top w:w="100" w:type="dxa"/>
              <w:bottom w:w="100" w:type="dxa"/>
              <w:start w:w="140" w:type="dxa"/>
              <w:end w:w="140" w:type="dxa"/>
            </w:tcMar>
          </w:tcPr>
          <w:p>
            <w:r>
              <w:rPr>
                <w:color w:val="201E19"/>
                <w:sz w:val="19"/>
              </w:rPr>
              <w:t>Practice says “Didn't catch enough movement”</w:t>
            </w:r>
          </w:p>
        </w:tc>
        <w:tc>
          <w:tcPr>
            <w:tcW w:type="dxa" w:w="4986"/>
            <w:tcW w:type="dxa" w:w="6672"/>
            <w:shd w:val="clear" w:color="auto" w:fill="FFFFFF"/>
            <w:tcMar>
              <w:top w:w="100" w:type="dxa"/>
              <w:bottom w:w="100" w:type="dxa"/>
              <w:start w:w="140" w:type="dxa"/>
              <w:end w:w="140" w:type="dxa"/>
            </w:tcMar>
          </w:tcPr>
          <w:p>
            <w:r>
              <w:rPr>
                <w:color w:val="201E19"/>
                <w:sz w:val="19"/>
              </w:rPr>
              <w:t>400 unusable_capture: both hands weren't in frame, or the capture was too short. Ask the learner to step back so both shoulders are visible.</w:t>
            </w:r>
          </w:p>
        </w:tc>
      </w:tr>
      <w:tr>
        <w:tc>
          <w:tcPr>
            <w:tcW w:type="dxa" w:w="4986"/>
            <w:tcW w:type="dxa" w:w="3300"/>
            <w:shd w:val="clear" w:color="auto" w:fill="FFFFFF"/>
            <w:tcMar>
              <w:top w:w="100" w:type="dxa"/>
              <w:bottom w:w="100" w:type="dxa"/>
              <w:start w:w="140" w:type="dxa"/>
              <w:end w:w="140" w:type="dxa"/>
            </w:tcMar>
          </w:tcPr>
          <w:p>
            <w:r>
              <w:rPr>
                <w:color w:val="201E19"/>
                <w:sz w:val="19"/>
              </w:rPr>
              <w:t>“There's no 3D avatar for this sign yet”</w:t>
            </w:r>
          </w:p>
        </w:tc>
        <w:tc>
          <w:tcPr>
            <w:tcW w:type="dxa" w:w="4986"/>
            <w:tcW w:type="dxa" w:w="6672"/>
            <w:shd w:val="clear" w:color="auto" w:fill="FFFFFF"/>
            <w:tcMar>
              <w:top w:w="100" w:type="dxa"/>
              <w:bottom w:w="100" w:type="dxa"/>
              <w:start w:w="140" w:type="dxa"/>
              <w:end w:w="140" w:type="dxa"/>
            </w:tcMar>
          </w:tcPr>
          <w:p>
            <w:r>
              <w:rPr>
                <w:color w:val="201E19"/>
                <w:sz w:val="19"/>
              </w:rPr>
              <w:t>The sign has no sign_poses row -- import its motion clip (Section 5).</w:t>
            </w:r>
          </w:p>
        </w:tc>
      </w:tr>
      <w:tr>
        <w:tc>
          <w:tcPr>
            <w:tcW w:type="dxa" w:w="4986"/>
            <w:tcW w:type="dxa" w:w="3300"/>
            <w:shd w:val="clear" w:color="auto" w:fill="FFFFFF"/>
            <w:tcMar>
              <w:top w:w="100" w:type="dxa"/>
              <w:bottom w:w="100" w:type="dxa"/>
              <w:start w:w="140" w:type="dxa"/>
              <w:end w:w="140" w:type="dxa"/>
            </w:tcMar>
          </w:tcPr>
          <w:p>
            <w:r>
              <w:rPr>
                <w:color w:val="201E19"/>
                <w:sz w:val="19"/>
              </w:rPr>
              <w:t>3D avatar panel stays blank</w:t>
            </w:r>
          </w:p>
        </w:tc>
        <w:tc>
          <w:tcPr>
            <w:tcW w:type="dxa" w:w="4986"/>
            <w:tcW w:type="dxa" w:w="6672"/>
            <w:shd w:val="clear" w:color="auto" w:fill="FFFFFF"/>
            <w:tcMar>
              <w:top w:w="100" w:type="dxa"/>
              <w:bottom w:w="100" w:type="dxa"/>
              <w:start w:w="140" w:type="dxa"/>
              <w:end w:w="140" w:type="dxa"/>
            </w:tcMar>
          </w:tcPr>
          <w:p>
            <w:r>
              <w:rPr>
                <w:color w:val="201E19"/>
                <w:sz w:val="19"/>
              </w:rPr>
              <w:t>smplx.glb failed to load, or the browser has WebGL disabled; check the browser console.</w:t>
            </w:r>
          </w:p>
        </w:tc>
      </w:tr>
      <w:tr>
        <w:tc>
          <w:tcPr>
            <w:tcW w:type="dxa" w:w="4986"/>
            <w:tcW w:type="dxa" w:w="3300"/>
            <w:shd w:val="clear" w:color="auto" w:fill="FFFFFF"/>
            <w:tcMar>
              <w:top w:w="100" w:type="dxa"/>
              <w:bottom w:w="100" w:type="dxa"/>
              <w:start w:w="140" w:type="dxa"/>
              <w:end w:w="140" w:type="dxa"/>
            </w:tcMar>
          </w:tcPr>
          <w:p>
            <w:r>
              <w:rPr>
                <w:color w:val="201E19"/>
                <w:sz w:val="19"/>
              </w:rPr>
              <w:t>Sign Chat replies fail</w:t>
            </w:r>
          </w:p>
        </w:tc>
        <w:tc>
          <w:tcPr>
            <w:tcW w:type="dxa" w:w="4986"/>
            <w:tcW w:type="dxa" w:w="6672"/>
            <w:shd w:val="clear" w:color="auto" w:fill="FFFFFF"/>
            <w:tcMar>
              <w:top w:w="100" w:type="dxa"/>
              <w:bottom w:w="100" w:type="dxa"/>
              <w:start w:w="140" w:type="dxa"/>
              <w:end w:w="140" w:type="dxa"/>
            </w:tcMar>
          </w:tcPr>
          <w:p>
            <w:r>
              <w:rPr>
                <w:color w:val="201E19"/>
                <w:sz w:val="19"/>
              </w:rPr>
              <w:t>Open &lt;URL&gt;/api/health. No answer: the Colab runtime has stopped or its URL changed -- rerun sections 1-5 and update website/client/.env.production. A 502 for a minute or two right after a restart is normal while the models load.</w:t>
            </w:r>
          </w:p>
        </w:tc>
      </w:tr>
      <w:tr>
        <w:tc>
          <w:tcPr>
            <w:tcW w:type="dxa" w:w="4986"/>
            <w:tcW w:type="dxa" w:w="3300"/>
            <w:shd w:val="clear" w:color="auto" w:fill="FFFFFF"/>
            <w:tcMar>
              <w:top w:w="100" w:type="dxa"/>
              <w:bottom w:w="100" w:type="dxa"/>
              <w:start w:w="140" w:type="dxa"/>
              <w:end w:w="140" w:type="dxa"/>
            </w:tcMar>
          </w:tcPr>
          <w:p>
            <w:r>
              <w:rPr>
                <w:color w:val="201E19"/>
                <w:sz w:val="19"/>
              </w:rPr>
              <w:t>Sign Chat repeats your text back and the avatar barely moves</w:t>
            </w:r>
          </w:p>
        </w:tc>
        <w:tc>
          <w:tcPr>
            <w:tcW w:type="dxa" w:w="4986"/>
            <w:tcW w:type="dxa" w:w="6672"/>
            <w:shd w:val="clear" w:color="auto" w:fill="FFFFFF"/>
            <w:tcMar>
              <w:top w:w="100" w:type="dxa"/>
              <w:bottom w:w="100" w:type="dxa"/>
              <w:start w:w="140" w:type="dxa"/>
              <w:end w:w="140" w:type="dxa"/>
            </w:tcMar>
          </w:tcPr>
          <w:p>
            <w:r>
              <w:rPr>
                <w:color w:val="201E19"/>
                <w:sz w:val="19"/>
              </w:rPr>
              <w:t>The client is talking to a mock server (SIGNCHAT_MOCK=1, echo dialogue), not the real models -- check which URL VITE_SIGNCHAT_API_BASE_URL points at.</w:t>
            </w:r>
          </w:p>
        </w:tc>
      </w:tr>
    </w:tbl>
    <w:p>
      <w:pPr>
        <w:spacing w:after="80"/>
      </w:pPr>
    </w:p>
    <w:p>
      <w:pPr>
        <w:spacing w:before="280" w:after="120"/>
      </w:pPr>
      <w:r>
        <w:rPr>
          <w:b/>
          <w:color w:val="1F3D7A"/>
          <w:sz w:val="28"/>
        </w:rPr>
        <w:t>9. Support contacts</w:t>
      </w:r>
    </w:p>
    <w:tbl>
      <w:tblPr>
        <w:tblW w:type="auto" w:w="0"/>
        <w:jc w:val="center"/>
        <w:tblLook w:firstColumn="1" w:firstRow="1" w:lastColumn="0" w:lastRow="0" w:noHBand="0" w:noVBand="1" w:val="04A0"/>
        <w:tblBorders>
          <w:top w:val="single" w:sz="4" w:space="0" w:color="D9D3C4"/>
          <w:left w:val="single" w:sz="4" w:space="0" w:color="D9D3C4"/>
          <w:bottom w:val="single" w:sz="4" w:space="0" w:color="D9D3C4"/>
          <w:right w:val="single" w:sz="4" w:space="0" w:color="D9D3C4"/>
          <w:insideH w:val="single" w:sz="4" w:space="0" w:color="D9D3C4"/>
          <w:insideV w:val="single" w:sz="4" w:space="0" w:color="D9D3C4"/>
        </w:tblBorders>
      </w:tblPr>
      <w:tblGrid>
        <w:gridCol w:w="3324"/>
        <w:gridCol w:w="3324"/>
        <w:gridCol w:w="3324"/>
      </w:tblGrid>
      <w:tr>
        <w:tc>
          <w:tcPr>
            <w:tcW w:type="dxa" w:w="3324"/>
            <w:tcW w:type="dxa" w:w="2400"/>
            <w:shd w:val="clear" w:color="auto" w:fill="1F3D7A"/>
            <w:tcMar>
              <w:top w:w="100" w:type="dxa"/>
              <w:bottom w:w="100" w:type="dxa"/>
              <w:start w:w="140" w:type="dxa"/>
              <w:end w:w="140" w:type="dxa"/>
            </w:tcMar>
          </w:tcPr>
          <w:p>
            <w:r>
              <w:rPr>
                <w:b/>
                <w:color w:val="FFFFFF"/>
                <w:sz w:val="19"/>
              </w:rPr>
              <w:t>Name</w:t>
            </w:r>
          </w:p>
        </w:tc>
        <w:tc>
          <w:tcPr>
            <w:tcW w:type="dxa" w:w="3324"/>
            <w:tcW w:type="dxa" w:w="4300"/>
            <w:shd w:val="clear" w:color="auto" w:fill="1F3D7A"/>
            <w:tcMar>
              <w:top w:w="100" w:type="dxa"/>
              <w:bottom w:w="100" w:type="dxa"/>
              <w:start w:w="140" w:type="dxa"/>
              <w:end w:w="140" w:type="dxa"/>
            </w:tcMar>
          </w:tcPr>
          <w:p>
            <w:r>
              <w:rPr>
                <w:b/>
                <w:color w:val="FFFFFF"/>
                <w:sz w:val="19"/>
              </w:rPr>
              <w:t>Role</w:t>
            </w:r>
          </w:p>
        </w:tc>
        <w:tc>
          <w:tcPr>
            <w:tcW w:type="dxa" w:w="3324"/>
            <w:tcW w:type="dxa" w:w="3272"/>
            <w:shd w:val="clear" w:color="auto" w:fill="1F3D7A"/>
            <w:tcMar>
              <w:top w:w="100" w:type="dxa"/>
              <w:bottom w:w="100" w:type="dxa"/>
              <w:start w:w="140" w:type="dxa"/>
              <w:end w:w="140" w:type="dxa"/>
            </w:tcMar>
          </w:tcPr>
          <w:p>
            <w:r>
              <w:rPr>
                <w:b/>
                <w:color w:val="FFFFFF"/>
                <w:sz w:val="19"/>
              </w:rPr>
              <w:t>Contact</w:t>
            </w:r>
          </w:p>
        </w:tc>
      </w:tr>
      <w:tr>
        <w:tc>
          <w:tcPr>
            <w:tcW w:type="dxa" w:w="3324"/>
            <w:tcW w:type="dxa" w:w="2400"/>
            <w:shd w:val="clear" w:color="auto" w:fill="FFFFFF"/>
            <w:tcMar>
              <w:top w:w="100" w:type="dxa"/>
              <w:bottom w:w="100" w:type="dxa"/>
              <w:start w:w="140" w:type="dxa"/>
              <w:end w:w="140" w:type="dxa"/>
            </w:tcMar>
          </w:tcPr>
          <w:p>
            <w:r>
              <w:rPr>
                <w:color w:val="201E19"/>
                <w:sz w:val="19"/>
              </w:rPr>
              <w:t>Dingao Wang</w:t>
            </w:r>
          </w:p>
        </w:tc>
        <w:tc>
          <w:tcPr>
            <w:tcW w:type="dxa" w:w="3324"/>
            <w:tcW w:type="dxa" w:w="4300"/>
            <w:shd w:val="clear" w:color="auto" w:fill="FFFFFF"/>
            <w:tcMar>
              <w:top w:w="100" w:type="dxa"/>
              <w:bottom w:w="100" w:type="dxa"/>
              <w:start w:w="140" w:type="dxa"/>
              <w:end w:w="140" w:type="dxa"/>
            </w:tcMar>
          </w:tcPr>
          <w:p>
            <w:r>
              <w:rPr>
                <w:color w:val="201E19"/>
                <w:sz w:val="19"/>
              </w:rPr>
              <w:t>Lead developer -- first contact for any issue</w:t>
            </w:r>
          </w:p>
        </w:tc>
        <w:tc>
          <w:tcPr>
            <w:tcW w:type="dxa" w:w="3324"/>
            <w:tcW w:type="dxa" w:w="3272"/>
            <w:shd w:val="clear" w:color="auto" w:fill="FFFFFF"/>
            <w:tcMar>
              <w:top w:w="100" w:type="dxa"/>
              <w:bottom w:w="100" w:type="dxa"/>
              <w:start w:w="140" w:type="dxa"/>
              <w:end w:w="140" w:type="dxa"/>
            </w:tcMar>
          </w:tcPr>
          <w:p>
            <w:r>
              <w:rPr>
                <w:color w:val="201E19"/>
                <w:sz w:val="19"/>
              </w:rPr>
              <w:t>wangdingao5337@gmail.com</w:t>
            </w:r>
          </w:p>
        </w:tc>
      </w:tr>
      <w:tr>
        <w:tc>
          <w:tcPr>
            <w:tcW w:type="dxa" w:w="3324"/>
            <w:tcW w:type="dxa" w:w="2400"/>
            <w:shd w:val="clear" w:color="auto" w:fill="FFFFFF"/>
            <w:tcMar>
              <w:top w:w="100" w:type="dxa"/>
              <w:bottom w:w="100" w:type="dxa"/>
              <w:start w:w="140" w:type="dxa"/>
              <w:end w:w="140" w:type="dxa"/>
            </w:tcMar>
          </w:tcPr>
          <w:p>
            <w:r>
              <w:rPr>
                <w:color w:val="201E19"/>
                <w:sz w:val="19"/>
              </w:rPr>
              <w:t>Ruizi Song</w:t>
            </w:r>
          </w:p>
        </w:tc>
        <w:tc>
          <w:tcPr>
            <w:tcW w:type="dxa" w:w="3324"/>
            <w:tcW w:type="dxa" w:w="4300"/>
            <w:shd w:val="clear" w:color="auto" w:fill="FFFFFF"/>
            <w:tcMar>
              <w:top w:w="100" w:type="dxa"/>
              <w:bottom w:w="100" w:type="dxa"/>
              <w:start w:w="140" w:type="dxa"/>
              <w:end w:w="140" w:type="dxa"/>
            </w:tcMar>
          </w:tcPr>
          <w:p>
            <w:r>
              <w:rPr>
                <w:color w:val="201E19"/>
                <w:sz w:val="19"/>
              </w:rPr>
              <w:t>Holds the Sign Chat model weights (Google Drive)</w:t>
            </w:r>
          </w:p>
        </w:tc>
        <w:tc>
          <w:tcPr>
            <w:tcW w:type="dxa" w:w="3324"/>
            <w:tcW w:type="dxa" w:w="3272"/>
            <w:shd w:val="clear" w:color="auto" w:fill="FFFFFF"/>
            <w:tcMar>
              <w:top w:w="100" w:type="dxa"/>
              <w:bottom w:w="100" w:type="dxa"/>
              <w:start w:w="140" w:type="dxa"/>
              <w:end w:w="140" w:type="dxa"/>
            </w:tcMar>
          </w:tcPr>
          <w:p>
            <w:r>
              <w:rPr>
                <w:color w:val="201E19"/>
                <w:sz w:val="19"/>
              </w:rPr>
              <w:t>ruizisong11@gmail.com</w:t>
            </w:r>
          </w:p>
        </w:tc>
      </w:tr>
    </w:tbl>
    <w:p>
      <w:pPr>
        <w:spacing w:after="80"/>
      </w:pPr>
    </w:p>
    <w:p>
      <w:pPr>
        <w:spacing w:before="320"/>
      </w:pPr>
      <w:r>
        <w:rPr>
          <w:color w:val="6B6455"/>
          <w:sz w:val="18"/>
        </w:rPr>
        <w:t>HandMirror — Support Document · Team TE38 (BitDance) · FIT5120</w:t>
      </w:r>
    </w:p>
    <w:sectPr w:rsidR="00FC693F" w:rsidRPr="0006063C"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01E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