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D7A"/>
          <w:sz w:val="20"/>
        </w:rPr>
        <w:t>HANDOVER PACKAGE — SUPPORT DOCUMENT</w:t>
      </w:r>
    </w:p>
    <w:p>
      <w:pPr>
        <w:spacing w:after="40"/>
      </w:pPr>
      <w:r>
        <w:rPr>
          <w:b/>
          <w:color w:val="201E19"/>
          <w:sz w:val="48"/>
        </w:rPr>
        <w:t>HandMirror</w:t>
      </w:r>
    </w:p>
    <w:p>
      <w:pPr>
        <w:spacing w:after="280"/>
      </w:pPr>
      <w:r>
        <w:rPr>
          <w:i/>
          <w:color w:val="6B6455"/>
          <w:sz w:val="20"/>
        </w:rPr>
        <w:t>Version 2.0 · 13 October 2026 (living document -- updated each iteration) | Team TE38 · BitDance | FIT5120, Monash University</w:t>
      </w:r>
    </w:p>
    <w:p>
      <w:pPr>
        <w:spacing w:before="280" w:after="120"/>
      </w:pPr>
      <w:r>
        <w:rPr>
          <w:b/>
          <w:color w:val="1F3D7A"/>
          <w:sz w:val="28"/>
        </w:rPr>
        <w:t>1. Purpose &amp; audience</w:t>
      </w:r>
    </w:p>
    <w:p>
      <w:pPr>
        <w:spacing w:after="160"/>
      </w:pPr>
      <w:r>
        <w:rPr>
          <w:i w:val="0"/>
          <w:color w:val="201E19"/>
          <w:sz w:val="21"/>
        </w:rPr>
        <w:t>This document is for whoever operationally runs and supports the live HandMirror product once a sponsor has taken it on -- day-to-day operation, data loading, backups, and what to do when something breaks. It assumes no prior familiarity with the codebase (that's the companion Maintenance Document).</w:t>
      </w:r>
    </w:p>
    <w:p>
      <w:pPr>
        <w:spacing w:before="280" w:after="120"/>
      </w:pPr>
      <w:r>
        <w:rPr>
          <w:b/>
          <w:color w:val="1F3D7A"/>
          <w:sz w:val="28"/>
        </w:rPr>
        <w:t>2. System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23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tcW w:type="dxa" w:w="50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324"/>
            <w:tcW w:type="dxa" w:w="26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Where it runs</w:t>
            </w:r>
          </w:p>
        </w:tc>
      </w:tr>
      <w:tr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Web client</w:t>
            </w:r>
          </w:p>
        </w:tc>
        <w:tc>
          <w:tcPr>
            <w:tcW w:type="dxa" w:w="3324"/>
            <w:tcW w:type="dxa" w:w="5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React 19 + TypeScript (Vite); three.js for the 3D avatar; MediaPipe for in-browser hand-tracking</w:t>
            </w:r>
          </w:p>
        </w:tc>
        <w:tc>
          <w:tcPr>
            <w:tcW w:type="dxa" w:w="3324"/>
            <w:tcW w:type="dxa" w:w="2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Vercel</w:t>
            </w:r>
          </w:p>
        </w:tc>
      </w:tr>
      <w:tr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API</w:t>
            </w:r>
          </w:p>
        </w:tc>
        <w:tc>
          <w:tcPr>
            <w:tcW w:type="dxa" w:w="3324"/>
            <w:tcW w:type="dxa" w:w="5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Node.js + Express; ONNX Runtime for the Practice recognition model</w:t>
            </w:r>
          </w:p>
        </w:tc>
        <w:tc>
          <w:tcPr>
            <w:tcW w:type="dxa" w:w="3324"/>
            <w:tcW w:type="dxa" w:w="2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Railway</w:t>
            </w:r>
          </w:p>
        </w:tc>
      </w:tr>
      <w:tr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Database</w:t>
            </w:r>
          </w:p>
        </w:tc>
        <w:tc>
          <w:tcPr>
            <w:tcW w:type="dxa" w:w="3324"/>
            <w:tcW w:type="dxa" w:w="5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(signs, sign_videos, sign_poses)</w:t>
            </w:r>
          </w:p>
        </w:tc>
        <w:tc>
          <w:tcPr>
            <w:tcW w:type="dxa" w:w="3324"/>
            <w:tcW w:type="dxa" w:w="2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Railway</w:t>
            </w:r>
          </w:p>
        </w:tc>
      </w:tr>
      <w:tr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Demonstration videos</w:t>
            </w:r>
          </w:p>
        </w:tc>
        <w:tc>
          <w:tcPr>
            <w:tcW w:type="dxa" w:w="3324"/>
            <w:tcW w:type="dxa" w:w="5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MP4 files</w:t>
            </w:r>
          </w:p>
        </w:tc>
        <w:tc>
          <w:tcPr>
            <w:tcW w:type="dxa" w:w="3324"/>
            <w:tcW w:type="dxa" w:w="2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Cloudflare R2</w:t>
            </w:r>
          </w:p>
        </w:tc>
      </w:tr>
      <w:tr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 Chat service</w:t>
            </w:r>
          </w:p>
        </w:tc>
        <w:tc>
          <w:tcPr>
            <w:tcW w:type="dxa" w:w="3324"/>
            <w:tcW w:type="dxa" w:w="5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Python + FastAPI; sign-to-text, text-to-sign and dialogue models; needs a GPU</w:t>
            </w:r>
          </w:p>
        </w:tc>
        <w:tc>
          <w:tcPr>
            <w:tcW w:type="dxa" w:w="3324"/>
            <w:tcW w:type="dxa" w:w="2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See Section 3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3. Environments &amp;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17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Environment</w:t>
            </w:r>
          </w:p>
        </w:tc>
        <w:tc>
          <w:tcPr>
            <w:tcW w:type="dxa" w:w="3324"/>
            <w:tcW w:type="dxa" w:w="23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tcW w:type="dxa" w:w="59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Address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 (Vercel)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https://handmirror.vercel.app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API (Railway)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https://handmirror-server-production.up.railway.app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Database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on Railway (shared with the API service)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Production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 Chat service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Set in the client's VITE_SIGNCHAT_API_BASE_URL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Preview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Vercel builds a preview for every non-master branch (e.g. staging)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Local dev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 + API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cd website &amp;&amp; npm run install:all &amp;&amp; npm run seed &amp;&amp; npm run dev (client :5173, API :4000)</w:t>
            </w:r>
          </w:p>
        </w:tc>
      </w:tr>
      <w:tr>
        <w:tc>
          <w:tcPr>
            <w:tcW w:type="dxa" w:w="3324"/>
            <w:tcW w:type="dxa" w:w="1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Local dev</w:t>
            </w:r>
          </w:p>
        </w:tc>
        <w:tc>
          <w:tcPr>
            <w:tcW w:type="dxa" w:w="3324"/>
            <w:tcW w:type="dxa" w:w="2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 Chat (no GPU)</w:t>
            </w:r>
          </w:p>
        </w:tc>
        <w:tc>
          <w:tcPr>
            <w:tcW w:type="dxa" w:w="3324"/>
            <w:tcW w:type="dxa" w:w="5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cd sign_chat/sign_chat_backend &amp;&amp; SIGNCHAT_MOCK=1 SIGNCHAT_DIALOGUE=echo uvicorn signchat.server:app --port 8000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Sign Chat currently runs from a Colab notebook (colab_server.ipynb) that prints a temporary trycloudflare.com URL, which changes on every restart. Record where the service is permanently hosted, and which branch Railway deploys the API from.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4. Running &amp; operating the product</w:t>
      </w:r>
    </w:p>
    <w:p>
      <w:pPr>
        <w:spacing w:after="160"/>
      </w:pPr>
      <w:r>
        <w:rPr>
          <w:i w:val="0"/>
          <w:color w:val="201E19"/>
          <w:sz w:val="21"/>
        </w:rPr>
        <w:t>Client: a static Vite build, auto-deployed by Vercel on every push to the master branch (code flows develop → staging → master). API: a long-running Node process on Railway, started with npm start and restarted automatically on crash; GET /api/health returns {"status":"ok"} when it is up. The Practice model files (recognition/models, about 14 MB) are committed to the repository, so nothing needs fetching at deploy time. The 3D avatar (client/public/smplx.glb, 6.2 MB) is a static file deployed with the client.</w:t>
      </w:r>
    </w:p>
    <w:p>
      <w:pPr>
        <w:spacing w:before="160" w:after="80"/>
      </w:pPr>
      <w:r>
        <w:rPr>
          <w:b/>
          <w:color w:val="201E19"/>
          <w:sz w:val="23"/>
        </w:rPr>
        <w:t>Required environment variables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tcW w:type="dxa" w:w="27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324"/>
            <w:tcW w:type="dxa" w:w="11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3324"/>
            <w:tcW w:type="dxa" w:w="61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PORT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Port the Express server listens on (default 4000).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DB_HOST / DB_PORT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host and port.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DB_USER / DB_PASSWORD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MySQL credentials -- never commit real values.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DB_NAME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Database name (auslan_learning).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CORS_ORIGIN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exact origin allowed to call the API. If unset it defaults to “*” (any origin) -- always set it in production.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VIDEO_BASE_URL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Base URL used to resolve a sign's demonstration video when its row has no explicit video_url.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RECOGNITION_MODELS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Optional path to the recognition model folder; defaults to the repository's recognition/models.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VITE_API_BASE_URL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Base URL the client calls for the API, including /api (e.g. https://handmirror-server-production.up.railway.app/api).</w:t>
            </w:r>
          </w:p>
        </w:tc>
      </w:tr>
      <w:tr>
        <w:tc>
          <w:tcPr>
            <w:tcW w:type="dxa" w:w="3324"/>
            <w:tcW w:type="dxa" w:w="27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VITE_SIGNCHAT_API_BASE_URL</w:t>
            </w:r>
          </w:p>
        </w:tc>
        <w:tc>
          <w:tcPr>
            <w:tcW w:type="dxa" w:w="3324"/>
            <w:tcW w:type="dxa" w:w="11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Client</w:t>
            </w:r>
          </w:p>
        </w:tc>
        <w:tc>
          <w:tcPr>
            <w:tcW w:type="dxa" w:w="3324"/>
            <w:tcW w:type="dxa" w:w="61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Base URL of the Sign Chat service.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201E19"/>
          <w:sz w:val="21"/>
        </w:rPr>
        <w:t>Actual values live only in each platform's project settings (Vercel / Railway environment variables), never in source control -- see Section 6.</w:t>
      </w:r>
    </w:p>
    <w:p>
      <w:pPr>
        <w:spacing w:before="280" w:after="120"/>
      </w:pPr>
      <w:r>
        <w:rPr>
          <w:b/>
          <w:color w:val="1F3D7A"/>
          <w:sz w:val="28"/>
        </w:rPr>
        <w:t>5. Data management</w:t>
      </w:r>
    </w:p>
    <w:p>
      <w:pPr>
        <w:spacing w:after="160"/>
      </w:pPr>
      <w:r>
        <w:rPr>
          <w:i w:val="0"/>
          <w:color w:val="201E19"/>
          <w:sz w:val="21"/>
        </w:rPr>
        <w:t>The database has three tables: signs (one row per sign -- gloss, definitions, usage notes, tags, keywords and a source provenance string, several columns stored as native JSON), sign_videos (one or more demonstration videos per sign) and sign_poses (one gzipped avatar motion clip per sign, keyed by sign id; a sign without a row simply has no 3D avatar).</w:t>
      </w:r>
    </w:p>
    <w:p>
      <w:pPr>
        <w:spacing w:before="160" w:after="80"/>
      </w:pPr>
      <w:r>
        <w:rPr>
          <w:b/>
          <w:color w:val="201E19"/>
          <w:sz w:val="23"/>
        </w:rPr>
        <w:t>Loading data</w:t>
      </w:r>
    </w:p>
    <w:p>
      <w:pPr>
        <w:pStyle w:val="ListBullet"/>
        <w:spacing w:after="60"/>
      </w:pPr>
      <w:r>
        <w:rPr>
          <w:color w:val="201E19"/>
          <w:sz w:val="21"/>
        </w:rPr>
        <w:t>npm run seed -- loads a small set of clearly-labelled placeholder demo signs (local development only).</w:t>
      </w:r>
    </w:p>
    <w:p>
      <w:pPr>
        <w:pStyle w:val="ListBullet"/>
        <w:spacing w:after="60"/>
      </w:pPr>
      <w:r>
        <w:rPr>
          <w:color w:val="201E19"/>
          <w:sz w:val="21"/>
        </w:rPr>
        <w:t>npm run import:real -- imports the real dataset from server/data/signs.json and server/data/sign_videos.json.</w:t>
      </w:r>
    </w:p>
    <w:p>
      <w:pPr>
        <w:pStyle w:val="ListBullet"/>
        <w:spacing w:after="60"/>
      </w:pPr>
      <w:r>
        <w:rPr>
          <w:color w:val="201E19"/>
          <w:sz w:val="21"/>
        </w:rPr>
        <w:t>Avatar motion: python scripts/convert_poses.py &lt;npz dir&gt; &lt;out dir&gt; turns fitted SMPL-X .npz files into .json.gz, then node scripts/importPoses.js &lt;out dir&gt; upserts them into sign_poses, matched by gloss (run from website/server; it writes to whichever database the server's .env points at).</w:t>
      </w:r>
    </w:p>
    <w:p>
      <w:pPr>
        <w:spacing w:before="160" w:after="80"/>
      </w:pPr>
      <w:r>
        <w:rPr>
          <w:b/>
          <w:color w:val="201E19"/>
          <w:sz w:val="23"/>
        </w:rPr>
        <w:t>Backup &amp; restore</w:t>
      </w:r>
    </w:p>
    <w:p>
      <w:pPr>
        <w:spacing w:after="160"/>
      </w:pPr>
      <w:r>
        <w:rPr>
          <w:i w:val="0"/>
          <w:color w:val="201E19"/>
          <w:sz w:val="21"/>
        </w:rPr>
        <w:t>Example commands for a manual backup and restore of the production database:</w:t>
      </w:r>
    </w:p>
    <w:p>
      <w:pPr>
        <w:spacing w:after="160"/>
      </w:pPr>
      <w:r>
        <w:rPr>
          <w:rFonts w:ascii="Consolas" w:hAnsi="Consolas" w:eastAsia="Consolas"/>
          <w:i w:val="0"/>
          <w:color w:val="201E19"/>
          <w:sz w:val="18"/>
        </w:rPr>
        <w:t>mysqldump -h &lt;DB_HOST&gt; -P &lt;DB_PORT&gt; -u &lt;DB_USER&gt; -p auslan_learning &gt; backup.sql</w:t>
        <w:br/>
        <w:t>mysql -h &lt;DB_HOST&gt; -P &lt;DB_PORT&gt; -u &lt;DB_USER&gt; -p auslan_learning &lt; backup.sql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confirm whether Railway's managed MySQL plan already provides automated backups, and if so document the restore process from a Railway snapshot instead.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6. Security &amp; confidential information</w:t>
      </w:r>
    </w:p>
    <w:p>
      <w:pPr>
        <w:spacing w:after="160"/>
      </w:pPr>
      <w:r>
        <w:rPr>
          <w:i w:val="0"/>
          <w:color w:val="201E19"/>
          <w:sz w:val="21"/>
        </w:rPr>
        <w:t>There are no end-user accounts and no authentication layer. The sign endpoints are read-only; the only POST endpoints score a Practice attempt or look a sign up from landmark data, and none of them write to the database. Database credentials and other secrets exist only as environment variables in the Vercel/Railway project settings; the local .env file is git-ignored (.env.example documents the keys with no real values).</w:t>
      </w:r>
    </w:p>
    <w:p>
      <w:pPr>
        <w:spacing w:before="160" w:after="80"/>
      </w:pPr>
      <w:r>
        <w:rPr>
          <w:b/>
          <w:color w:val="201E19"/>
          <w:sz w:val="23"/>
        </w:rPr>
        <w:t>Known limitations</w:t>
      </w:r>
    </w:p>
    <w:p>
      <w:pPr>
        <w:pStyle w:val="ListBullet"/>
        <w:spacing w:after="60"/>
      </w:pPr>
      <w:r>
        <w:rPr>
          <w:color w:val="201E19"/>
          <w:sz w:val="21"/>
        </w:rPr>
        <w:t>No rate-limiting middleware. This matters more than before: each POST /api/recognize call runs model inference on the API server's CPU, so a flood of requests could slow the whole API.</w:t>
      </w:r>
    </w:p>
    <w:p>
      <w:pPr>
        <w:pStyle w:val="ListBullet"/>
        <w:spacing w:after="60"/>
      </w:pPr>
      <w:r>
        <w:rPr>
          <w:color w:val="201E19"/>
          <w:sz w:val="21"/>
        </w:rPr>
        <w:t>No helmet or equivalent security-headers middleware.</w:t>
      </w:r>
    </w:p>
    <w:p>
      <w:pPr>
        <w:pStyle w:val="ListBullet"/>
        <w:spacing w:after="60"/>
      </w:pPr>
      <w:r>
        <w:rPr>
          <w:color w:val="201E19"/>
          <w:sz w:val="21"/>
        </w:rPr>
        <w:t>Request bodies up to 5 MB are accepted (a Practice capture is about 190 KB).</w:t>
      </w:r>
    </w:p>
    <w:p>
      <w:pPr>
        <w:pStyle w:val="ListBullet"/>
        <w:spacing w:after="60"/>
      </w:pPr>
      <w:r>
        <w:rPr>
          <w:color w:val="201E19"/>
          <w:sz w:val="21"/>
        </w:rPr>
        <w:t>CORS falls back to allowing any origin if CORS_ORIGIN is not set.</w:t>
      </w:r>
    </w:p>
    <w:p>
      <w:pPr>
        <w:pStyle w:val="ListBullet"/>
        <w:spacing w:after="60"/>
      </w:pPr>
      <w:r>
        <w:rPr>
          <w:color w:val="201E19"/>
          <w:sz w:val="21"/>
        </w:rPr>
        <w:t>The Practice score threshold was calibrated on studio (green-screen) footage; home webcams, lighting and framing can lower scores.</w:t>
      </w:r>
    </w:p>
    <w:p>
      <w:pPr>
        <w:pStyle w:val="ListBullet"/>
        <w:spacing w:after="60"/>
      </w:pPr>
      <w:r>
        <w:rPr>
          <w:color w:val="201E19"/>
          <w:sz w:val="21"/>
        </w:rPr>
        <w:t>Sign Chat's sign-to-text and text-to-sign models have not been validated by fluent signers; they do best on short, everyday sentences.</w:t>
      </w:r>
    </w:p>
    <w:p>
      <w:pPr>
        <w:spacing w:after="160"/>
      </w:pPr>
      <w:r>
        <w:rPr>
          <w:i w:val="0"/>
          <w:color w:val="201E19"/>
          <w:sz w:val="21"/>
        </w:rPr>
        <w:t>Recommendation before wider public or commercial use: add express-rate-limit (with a tighter limit on /api/recognize) and helmet to the Express server, and always set CORS_ORIGIN.</w:t>
      </w:r>
    </w:p>
    <w:p>
      <w:pPr>
        <w:spacing w:before="280" w:after="120"/>
      </w:pPr>
      <w:r>
        <w:rPr>
          <w:b/>
          <w:color w:val="1F3D7A"/>
          <w:sz w:val="28"/>
        </w:rPr>
        <w:t>7. API reference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0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986"/>
            <w:tcW w:type="dxa" w:w="69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/api/health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Liveness check; returns {"status":"ok"}.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Search/list signs. Optional: query (search across gloss, tags, keywords, definitions), tag, level (beginner / intermediate / advanced), sort, page, pageSize (default 6, max 50).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/api/signs/tags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Topic categories with counts. Optional exclude (comma-separated sign ids) so counts reflect what is still left to learn.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/api/signs/sample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Random signs from one topic for the personalise wizard: tag, count (max 50), exclude.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/api/signs/:id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Single sign, including its demonstration videos. 404 if the id doesn't exist.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/api/signs/:id/pose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sign's avatar motion clip (SMPL-X joint rotations per frame). 404 if the sign has none.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POST /api/recognize/verify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Practice scoring. Body {word, capture}; returns matched, a 0–100 score, a tier (excellent / close / needs_practice) and a feedback sentence.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POST /api/recognize/identify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Sign-to-search. Body {capture}; returns the four closest signs with a calibrated confidence.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GET /api/recognize/vocabulary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Which signs the recognition model knows (?detail=1 adds the Signbank cross-reference).</w:t>
            </w:r>
          </w:p>
        </w:tc>
      </w:tr>
      <w:tr>
        <w:tc>
          <w:tcPr>
            <w:tcW w:type="dxa" w:w="4986"/>
            <w:tcW w:type="dxa" w:w="30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 Chat service</w:t>
            </w:r>
          </w:p>
        </w:tc>
        <w:tc>
          <w:tcPr>
            <w:tcW w:type="dxa" w:w="4986"/>
            <w:tcW w:type="dxa" w:w="69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POST /api/chat/text, POST /api/chat/sign (multipart video upload), DELETE /api/session/:id -- see sign_chat/sign_chat_backend/README.md.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 w:val="0"/>
          <w:color w:val="201E19"/>
          <w:sz w:val="21"/>
        </w:rPr>
        <w:t>The landmark “capture” format and error codes (400 unusable_capture, 404 unknown_word, 503 model_unavailable) are specified in recognition/API.md.</w:t>
      </w:r>
    </w:p>
    <w:p>
      <w:pPr>
        <w:spacing w:before="280" w:after="120"/>
      </w:pPr>
      <w:r>
        <w:rPr>
          <w:b/>
          <w:color w:val="1F3D7A"/>
          <w:sz w:val="28"/>
        </w:rPr>
        <w:t>8.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</w:tblPr>
      <w:tblGrid>
        <w:gridCol w:w="4986"/>
        <w:gridCol w:w="4986"/>
      </w:tblGrid>
      <w:tr>
        <w:tc>
          <w:tcPr>
            <w:tcW w:type="dxa" w:w="4986"/>
            <w:tcW w:type="dxa" w:w="3300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986"/>
            <w:tcW w:type="dxa" w:w="6672"/>
            <w:shd w:val="clear" w:color="auto" w:fill="1F3D7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Likely cause / fix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Server won't start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Check DB_HOST/DB_PORT/DB_USER/DB_PASSWORD/DB_NAME point to a reachable MySQL instance.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 error in the browser console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CORS_ORIGIN on the server doesn't match the client's actual deployed origin.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Videos don't play / show black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VIDEO_BASE_URL isn't set, or the Cloudflare R2 bucket it points to is unreachable.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Search returns zero results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database hasn't been seeded or imported yet -- run npm run seed or npm run import:real.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Practice says “isn't switched on for this site yet”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API returned 503 model_unavailable: recognition/models is missing from the deployment, or RECOGNITION_MODELS points at the wrong folder.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Practice says “Didn't catch enough movement”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400 unusable_capture: both hands weren't in frame, or the capture was too short. Ask the learner to step back so both shoulders are visible.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“There's no 3D avatar for this sign yet”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sign has no sign_poses row -- import its motion clip (Section 5).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3D avatar panel stays blank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smplx.glb failed to load, or the browser has WebGL disabled; check the browser console.</w:t>
            </w:r>
          </w:p>
        </w:tc>
      </w:tr>
      <w:tr>
        <w:tc>
          <w:tcPr>
            <w:tcW w:type="dxa" w:w="4986"/>
            <w:tcW w:type="dxa" w:w="3300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Sign Chat replies fail</w:t>
            </w:r>
          </w:p>
        </w:tc>
        <w:tc>
          <w:tcPr>
            <w:tcW w:type="dxa" w:w="4986"/>
            <w:tcW w:type="dxa" w:w="6672"/>
            <w:shd w:val="clear" w:color="auto"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rPr>
                <w:color w:val="201E19"/>
                <w:sz w:val="19"/>
              </w:rPr>
              <w:t>The Sign Chat service is down or its URL changed (the Colab tunnel URL changes on restart) -- update VITE_SIGNCHAT_API_BASE_URL and redeploy the client.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1F3D7A"/>
          <w:sz w:val="28"/>
        </w:rPr>
        <w:t>9. Support contacts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B8B8"/>
          <w:left w:val="single" w:sz="4" w:space="0" w:color="E3B8B8"/>
          <w:bottom w:val="single" w:sz="4" w:space="0" w:color="E3B8B8"/>
          <w:right w:val="single" w:sz="4" w:space="0" w:color="E3B8B8"/>
          <w:insideH w:val="single" w:sz="4" w:space="0" w:color="E3B8B8"/>
          <w:insideV w:val="single" w:sz="4" w:space="0" w:color="E3B8B8"/>
        </w:tblBorders>
      </w:tblPr>
      <w:tblGrid>
        <w:gridCol w:w="9972"/>
      </w:tblGrid>
      <w:tr>
        <w:tc>
          <w:tcPr>
            <w:tcW w:type="dxa" w:w="9972"/>
            <w:tcW w:type="dxa" w:w="9972"/>
            <w:shd w:val="clear" w:color="auto" w:fill="FBEFEF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r>
              <w:rPr>
                <w:b/>
                <w:color w:val="9C2F2F"/>
                <w:sz w:val="19"/>
              </w:rPr>
              <w:t xml:space="preserve">TEAM TO COMPLETE: </w:t>
            </w:r>
            <w:r>
              <w:rPr>
                <w:color w:val="9C2F2F"/>
                <w:sz w:val="19"/>
              </w:rPr>
              <w:t>list who a sponsor's support staff should contact for ongoing issues (name/email/role).</w:t>
            </w:r>
          </w:p>
        </w:tc>
      </w:tr>
    </w:tbl>
    <w:p>
      <w:pPr>
        <w:spacing w:after="80"/>
      </w:pPr>
    </w:p>
    <w:p>
      <w:pPr>
        <w:spacing w:before="320"/>
      </w:pPr>
      <w:r>
        <w:rPr>
          <w:color w:val="6B6455"/>
          <w:sz w:val="18"/>
        </w:rPr>
        <w:t>HandMirror — Support Document · Team TE38 (BitDance) · FIT5120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1E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