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 — MAINTENANCE DOCUMENT</w:t>
      </w:r>
    </w:p>
    <w:p>
      <w:pPr>
        <w:spacing w:after="40"/>
      </w:pPr>
      <w:r>
        <w:rPr>
          <w:b/>
          <w:color w:val="201E19"/>
          <w:sz w:val="48"/>
        </w:rPr>
        <w:t>HandMirror</w:t>
      </w:r>
    </w:p>
    <w:p>
      <w:pPr>
        <w:spacing w:after="280"/>
      </w:pPr>
      <w:r>
        <w:rPr>
          <w:i/>
          <w:color w:val="6B6455"/>
          <w:sz w:val="20"/>
        </w:rPr>
        <w:t>Version 2.0 · 13 October 2026 (living document -- updated each iteration) | Team TE38 · BitDance | FIT5120, Monash University</w:t>
      </w:r>
    </w:p>
    <w:p>
      <w:pPr>
        <w:spacing w:before="280" w:after="120"/>
      </w:pPr>
      <w:r>
        <w:rPr>
          <w:b/>
          <w:color w:val="1F3D7A"/>
          <w:sz w:val="28"/>
        </w:rPr>
        <w:t>1. Purpose</w:t>
      </w:r>
    </w:p>
    <w:p>
      <w:pPr>
        <w:spacing w:after="160"/>
      </w:pPr>
      <w:r>
        <w:rPr>
          <w:i w:val="0"/>
          <w:color w:val="201E19"/>
          <w:sz w:val="21"/>
        </w:rPr>
        <w:t>This document is for a future technical team extending HandMirror -- adding features, fixing bugs, retraining models, or building out the epics still on the roadmap. It assumes the reader is a competent developer new to this specific codebase.</w:t>
      </w:r>
    </w:p>
    <w:p>
      <w:pPr>
        <w:spacing w:before="280" w:after="120"/>
      </w:pPr>
      <w:r>
        <w:rPr>
          <w:b/>
          <w:color w:val="1F3D7A"/>
          <w:sz w:val="28"/>
        </w:rPr>
        <w:t>2. Codebase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31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986"/>
            <w:tcW w:type="dxa" w:w="68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What's there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website/client/src/pages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One component per route: Home, SignLibrary, SignDetail, Scenario list and journey (ScenarioCategoryPage), ToLearn, LearnedSigns, Conversation (Sign Chat).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website/client/src/components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Shared UI. Key pieces: SmplxAvatar (3D avatar), SignDemonstration (video / 3D avatar tabs), PracticeVerify and SignCaptureModal (webcam capture), GestureSearch (sign-to-search), PersonalizeSessionPanel + PieRatioChart (personalise wizard), SavedSignsPage + TimeGroupedList (To Learn / Learned).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website/client/src/api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Typed fetch wrappers: signs.ts (dictionary), recognize.ts (Practice / sign-to-search), signChat.ts (Sign Chat service).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website/client/src/lib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landmarks.ts (MediaPipe capture with motion-based auto-stop), smplx.ts (avatar pose format), scenarioCategories.ts (the 34 journeys and their words), pictograms.ts (journey icons), learnedSigns / toLearnSigns / idListStore (localStorage lists).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website/client/src/assets/pictograms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36 journey pictograms (Human Pictogram 2.0, recoloured).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website/client/public/smplx.glb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3D avatar: SMPL-X body with texture, hair and a “smile” morph target.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website/client/src/styles/theme.css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whole design system in one file -- colour/type/radius tokens plus every page's styles.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website/server/src/routes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signs.js (dictionary and avatar poses), recognize.js (Practice and sign-to-search).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website/server/src/recognition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features.js (landmarks → model input, a port of the Python training pipeline) and model.js (ONNX encoder and template bank).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website/server/src/utils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formatSign / pagination / video helpers, difficulty.js (level heuristic), popularity.js (popularity sort).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website/server/scripts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importRealData.js, convert_poses.py and importPoses.js (data loading -- see the Support Document).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recognition/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Model files, the interface specification (API.md), deployment notes (ASSETS.md), build scripts and the parity fixtures (test/golden.json).</w:t>
            </w:r>
          </w:p>
        </w:tc>
      </w:tr>
      <w:tr>
        <w:tc>
          <w:tcPr>
            <w:tcW w:type="dxa" w:w="4986"/>
            <w:tcW w:type="dxa" w:w="3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sign_chat/sign_chat_backend</w:t>
            </w:r>
          </w:p>
        </w:tc>
        <w:tc>
          <w:tcPr>
            <w:tcW w:type="dxa" w:w="4986"/>
            <w:tcW w:type="dxa" w:w="68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Sign Chat model service (FastAPI), its README, Colab launcher and tests.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3. Adding or editing content</w:t>
      </w:r>
    </w:p>
    <w:p>
      <w:pPr>
        <w:spacing w:before="160" w:after="80"/>
      </w:pPr>
      <w:r>
        <w:rPr>
          <w:b/>
          <w:color w:val="201E19"/>
          <w:sz w:val="23"/>
        </w:rPr>
        <w:t>Signs</w:t>
      </w:r>
    </w:p>
    <w:p>
      <w:pPr>
        <w:spacing w:after="160"/>
      </w:pPr>
      <w:r>
        <w:rPr>
          <w:i w:val="0"/>
          <w:color w:val="201E19"/>
          <w:sz w:val="21"/>
        </w:rPr>
        <w:t>gloss has a UNIQUE constraint, so an insert can double as an upsert:</w:t>
      </w:r>
    </w:p>
    <w:p>
      <w:pPr>
        <w:spacing w:after="160"/>
      </w:pPr>
      <w:r>
        <w:rPr>
          <w:rFonts w:ascii="Consolas" w:hAnsi="Consolas" w:eastAsia="Consolas"/>
          <w:i w:val="0"/>
          <w:color w:val="201E19"/>
          <w:sz w:val="18"/>
        </w:rPr>
        <w:t>INSERT INTO signs (gloss, definitions, usage_notes, tags, keywords, source)</w:t>
        <w:br/>
        <w:t>VALUES ('THANK YOU',</w:t>
        <w:br/>
        <w:t xml:space="preserve">  CAST('[{"partOfSpeech":"Interjection","senses":["A polite expression of gratitude."]}]' AS JSON),</w:t>
        <w:br/>
        <w:t xml:space="preserve">  CAST('["Touch fingertips to chin.", "Move hand forward toward the other person."]' AS JSON),</w:t>
        <w:br/>
        <w:t xml:space="preserve">  CAST('["greeting"]' AS JSON),</w:t>
        <w:br/>
        <w:t xml:space="preserve">  CAST('["thanks","cheers"]' AS JSON),</w:t>
        <w:br/>
        <w:t xml:space="preserve">  'Auslan Signbank (pending verification)');</w:t>
      </w:r>
    </w:p>
    <w:p>
      <w:pPr>
        <w:spacing w:after="160"/>
      </w:pPr>
      <w:r>
        <w:rPr>
          <w:i w:val="0"/>
          <w:color w:val="201E19"/>
          <w:sz w:val="21"/>
        </w:rPr>
        <w:t>tags are visible classification chips (a sign can have several); keywords are search-only synonyms that are never shown in the UI. When in doubt: a genuine topic/category is a tag, another word someone might type to find the sign is a keyword.</w:t>
      </w:r>
    </w:p>
    <w:p>
      <w:pPr>
        <w:spacing w:before="160" w:after="80"/>
      </w:pPr>
      <w:r>
        <w:rPr>
          <w:b/>
          <w:color w:val="201E19"/>
          <w:sz w:val="23"/>
        </w:rPr>
        <w:t>Scenario journeys</w:t>
      </w:r>
    </w:p>
    <w:p>
      <w:pPr>
        <w:spacing w:after="160"/>
      </w:pPr>
      <w:r>
        <w:rPr>
          <w:i w:val="0"/>
          <w:color w:val="201E19"/>
          <w:sz w:val="21"/>
        </w:rPr>
        <w:t>Journeys and their stops live in client/src/lib/scenarioCategories.ts (words are matched to signs by gloss). A new journey also needs an entry in client/src/lib/pictograms.ts mapping its id to a pictogram file.</w:t>
      </w:r>
    </w:p>
    <w:p>
      <w:pPr>
        <w:spacing w:before="160" w:after="80"/>
      </w:pPr>
      <w:r>
        <w:rPr>
          <w:b/>
          <w:color w:val="201E19"/>
          <w:sz w:val="23"/>
        </w:rPr>
        <w:t>Avatar motion</w:t>
      </w:r>
    </w:p>
    <w:p>
      <w:pPr>
        <w:spacing w:after="160"/>
      </w:pPr>
      <w:r>
        <w:rPr>
          <w:i w:val="0"/>
          <w:color w:val="201E19"/>
          <w:sz w:val="21"/>
        </w:rPr>
        <w:t>Add or replace a sign's 3D motion with convert_poses.py and importPoses.js (Support Document, Section 5). The clip must be fitted to the same SMPL-X body the avatar uses (Section 6).</w:t>
      </w:r>
    </w:p>
    <w:p>
      <w:pPr>
        <w:spacing w:before="280" w:after="120"/>
      </w:pPr>
      <w:r>
        <w:rPr>
          <w:b/>
          <w:color w:val="1F3D7A"/>
          <w:sz w:val="28"/>
        </w:rPr>
        <w:t>4. Extending the API</w:t>
      </w:r>
    </w:p>
    <w:p>
      <w:pPr>
        <w:pStyle w:val="ListBullet"/>
        <w:spacing w:after="60"/>
      </w:pPr>
      <w:r>
        <w:rPr>
          <w:color w:val="201E19"/>
          <w:sz w:val="21"/>
        </w:rPr>
        <w:t>One express.Router per resource, mounted in src/index.js -- follow the existing pattern in src/routes/signs.js for a new resource.</w:t>
      </w:r>
    </w:p>
    <w:p>
      <w:pPr>
        <w:pStyle w:val="ListBullet"/>
        <w:spacing w:after="60"/>
      </w:pPr>
      <w:r>
        <w:rPr>
          <w:color w:val="201E19"/>
          <w:sz w:val="21"/>
        </w:rPr>
        <w:t>Always use parameterized ? placeholders via mysql2 -- never string-concatenate user input into SQL.</w:t>
      </w:r>
    </w:p>
    <w:p>
      <w:pPr>
        <w:pStyle w:val="ListBullet"/>
        <w:spacing w:after="60"/>
      </w:pPr>
      <w:r>
        <w:rPr>
          <w:color w:val="201E19"/>
          <w:sz w:val="21"/>
        </w:rPr>
        <w:t>Map DB rows to the API's camelCase JSON shape through a small helper in src/utils/ (see formatSign.js), keeping snake_case DB columns out of the public response shape.</w:t>
      </w:r>
    </w:p>
    <w:p>
      <w:pPr>
        <w:spacing w:before="280" w:after="120"/>
      </w:pPr>
      <w:r>
        <w:rPr>
          <w:b/>
          <w:color w:val="1F3D7A"/>
          <w:sz w:val="28"/>
        </w:rPr>
        <w:t>5. Practice recognition</w:t>
      </w:r>
    </w:p>
    <w:p>
      <w:pPr>
        <w:spacing w:after="160"/>
      </w:pPr>
      <w:r>
        <w:rPr>
          <w:i w:val="0"/>
          <w:color w:val="201E19"/>
          <w:sz w:val="21"/>
        </w:rPr>
        <w:t>MediaPipe Holistic runs in the browser and records 48 landmarks per frame (arms and both hands); the capture stops itself shortly after the hands come to rest. The API turns the landmarks into a fixed 96 × 98 tensor (features.js), runs the encoder (encoder.onnx, 256-dimensional output) and compares the result with the target sign's 12 stored templates by cosine distance.</w:t>
      </w:r>
    </w:p>
    <w:p>
      <w:pPr>
        <w:pStyle w:val="ListBullet"/>
        <w:spacing w:after="60"/>
      </w:pPr>
      <w:r>
        <w:rPr>
          <w:color w:val="201E19"/>
          <w:sz w:val="21"/>
        </w:rPr>
        <w:t>Verify (Practice): matched when the distance is below τ = 0.529 -- the equal-error point on the validation split (EER 0.73%). The 0–100 score is a rescaling of that distance anchored so 60 is exactly the pass line.</w:t>
      </w:r>
    </w:p>
    <w:p>
      <w:pPr>
        <w:pStyle w:val="ListBullet"/>
        <w:spacing w:after="60"/>
      </w:pPr>
      <w:r>
        <w:rPr>
          <w:color w:val="201E19"/>
          <w:sz w:val="21"/>
        </w:rPr>
        <w:t>Left- or right-handed: the attempt is scored as captured and mirrored (other hand leading), and the closer result is kept. This slightly raises the chance of accepting a wrong sign.</w:t>
      </w:r>
    </w:p>
    <w:p>
      <w:pPr>
        <w:pStyle w:val="ListBullet"/>
        <w:spacing w:after="60"/>
      </w:pPr>
      <w:r>
        <w:rPr>
          <w:color w:val="201E19"/>
          <w:sz w:val="21"/>
        </w:rPr>
        <w:t>Identify (sign-to-search): distance to every sign; the four closest are returned with a confidence calibrated on the validation split.</w:t>
      </w:r>
    </w:p>
    <w:p>
      <w:pPr>
        <w:pStyle w:val="ListBullet"/>
        <w:spacing w:after="60"/>
      </w:pPr>
      <w:r>
        <w:rPr>
          <w:color w:val="201E19"/>
          <w:sz w:val="21"/>
        </w:rPr>
        <w:t>Any change to features.js must keep npm run test:recognition (in website/server) passing -- it checks the JavaScript pipeline against fixtures exported from the Python original.</w:t>
      </w:r>
    </w:p>
    <w:p>
      <w:pPr>
        <w:pStyle w:val="ListBullet"/>
        <w:spacing w:after="60"/>
      </w:pPr>
      <w:r>
        <w:rPr>
          <w:color w:val="201E19"/>
          <w:sz w:val="21"/>
        </w:rPr>
        <w:t>After retraining, rebuild the template bank with recognition/scripts/buildBank.mjs and follow recognition/ASSETS.md. The full contract, including capture guidance for the UI, is recognition/API.md.</w:t>
      </w:r>
    </w:p>
    <w:p>
      <w:pPr>
        <w:spacing w:before="280" w:after="120"/>
      </w:pPr>
      <w:r>
        <w:rPr>
          <w:b/>
          <w:color w:val="1F3D7A"/>
          <w:sz w:val="28"/>
        </w:rPr>
        <w:t>6. The 3D avatar</w:t>
      </w:r>
    </w:p>
    <w:p>
      <w:pPr>
        <w:spacing w:after="160"/>
      </w:pPr>
      <w:r>
        <w:rPr>
          <w:i w:val="0"/>
          <w:color w:val="201E19"/>
          <w:sz w:val="21"/>
        </w:rPr>
        <w:t>SmplxAvatar loads /smplx.glb: the SMPL-X neutral body with one bone per SMPL-X joint, named after the joint, with identity rest rotations. Each frame's SMPL-X axis-angle rotations are applied straight onto those bones -- no retargeting -- so the avatar reproduces the fitted motion, including where the hands touch. On top of the motion the component adds eyes that follow the camera within ±8°, a resting smile on Sign Chat only (a morph target), and an idle pose set to the median trunk and head angle of the signing clips.</w:t>
      </w:r>
    </w:p>
    <w:p>
      <w:pPr>
        <w:spacing w:after="160"/>
      </w:pPr>
      <w:r>
        <w:rPr>
          <w:i w:val="0"/>
          <w:color w:val="201E19"/>
          <w:sz w:val="21"/>
        </w:rPr>
        <w:t>Pose clips are JSON: {fps, frames, smplx: {global_orient, body_pose (21 joints × 3), left_hand_pose and right_hand_pose (15 × 3 each)}}, stored gzipped in sign_poses. They come from SMPL-X fits of the dataset's signers; motion fitted to any other body would not line up.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the scripts that build smplx.glb (body, textures, hair and smile) and the SMPL-X fitting notebook live outside this repository. Move them in -- or record where they are kept -- so the avatar can be rebuilt.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7. Sign Chat service</w:t>
      </w:r>
    </w:p>
    <w:p>
      <w:pPr>
        <w:spacing w:after="160"/>
      </w:pPr>
      <w:r>
        <w:rPr>
          <w:i w:val="0"/>
          <w:color w:val="201E19"/>
          <w:sz w:val="21"/>
        </w:rPr>
        <w:t>A separate Python service (sign_chat/sign_chat_backend). A typed message goes to a dialogue model; a signed message is first turned into text by a sign-to-text model; the reply text then goes through a text-to-sign model that produces the avatar motion the client plays. Its README covers the models, the API, a mock mode for front-end work without a GPU (SIGNCHAT_MOCK=1), and the tests (python -m pytest -q tests).</w:t>
      </w:r>
    </w:p>
    <w:p>
      <w:pPr>
        <w:spacing w:before="280" w:after="120"/>
      </w:pPr>
      <w:r>
        <w:rPr>
          <w:b/>
          <w:color w:val="1F3D7A"/>
          <w:sz w:val="28"/>
        </w:rPr>
        <w:t>8. Coding conventions observed</w:t>
      </w:r>
    </w:p>
    <w:p>
      <w:pPr>
        <w:pStyle w:val="ListBullet"/>
        <w:spacing w:after="60"/>
      </w:pPr>
      <w:r>
        <w:rPr>
          <w:color w:val="201E19"/>
          <w:sz w:val="21"/>
        </w:rPr>
        <w:t>Client: TypeScript in strict mode (React 19 + Vite); lint with npm run lint (oxlint).</w:t>
      </w:r>
    </w:p>
    <w:p>
      <w:pPr>
        <w:pStyle w:val="ListBullet"/>
        <w:spacing w:after="60"/>
      </w:pPr>
      <w:r>
        <w:rPr>
          <w:color w:val="201E19"/>
          <w:sz w:val="21"/>
        </w:rPr>
        <w:t>Server: plain CommonJS Node.js (no TypeScript, no ORM -- raw parameterized SQL via mysql2).</w:t>
      </w:r>
    </w:p>
    <w:p>
      <w:pPr>
        <w:pStyle w:val="ListBullet"/>
        <w:spacing w:after="60"/>
      </w:pPr>
      <w:r>
        <w:rPr>
          <w:color w:val="201E19"/>
          <w:sz w:val="21"/>
        </w:rPr>
        <w:t>camelCase at the API/JSON boundary; snake_case for DB columns -- translated by the format helpers, never leaked across that boundary in either direction.</w:t>
      </w:r>
    </w:p>
    <w:p>
      <w:pPr>
        <w:pStyle w:val="ListBullet"/>
        <w:spacing w:after="60"/>
      </w:pPr>
      <w:r>
        <w:rPr>
          <w:color w:val="201E19"/>
          <w:sz w:val="21"/>
        </w:rPr>
        <w:t>Design system lives entirely in client/src/styles/theme.css: IBM Plex Mono for display/labels, IBM Plex Sans for body text, with colour/spacing/radius as CSS custom properties.</w:t>
      </w:r>
    </w:p>
    <w:p>
      <w:pPr>
        <w:pStyle w:val="ListBullet"/>
        <w:spacing w:after="60"/>
      </w:pPr>
      <w:r>
        <w:rPr>
          <w:color w:val="201E19"/>
          <w:sz w:val="21"/>
        </w:rPr>
        <w:t>Comments explain why a non-obvious choice was made; keep that habit when changing the recognition or avatar code, where the reasons are not visible in the code itself.</w:t>
      </w:r>
    </w:p>
    <w:p>
      <w:pPr>
        <w:spacing w:before="280" w:after="120"/>
      </w:pPr>
      <w:r>
        <w:rPr>
          <w:b/>
          <w:color w:val="1F3D7A"/>
          <w:sz w:val="28"/>
        </w:rPr>
        <w:t>9. Standards &amp; compliance</w:t>
      </w:r>
    </w:p>
    <w:p>
      <w:pPr>
        <w:spacing w:before="160" w:after="80"/>
      </w:pPr>
      <w:r>
        <w:rPr>
          <w:b/>
          <w:color w:val="201E19"/>
          <w:sz w:val="23"/>
        </w:rPr>
        <w:t>Data and asset licensing</w:t>
      </w:r>
    </w:p>
    <w:p>
      <w:pPr>
        <w:spacing w:after="160"/>
      </w:pPr>
      <w:r>
        <w:rPr>
          <w:i w:val="0"/>
          <w:color w:val="201E19"/>
          <w:sz w:val="21"/>
        </w:rPr>
        <w:t>Every sign record's source field must stay accurate. The licences of all third-party assets are listed in the Product Document, Section 4 -- several are non-commercial, and the SMPL-X model may not be redistributed.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each licence against the sponsor's intended use before any commercial use, including the Avaturn hair.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201E19"/>
          <w:sz w:val="23"/>
        </w:rPr>
        <w:t>Accessibility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the WCAG conformance level actually tested (e.g. WCAG 2.1 AA) and document any known gaps.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201E19"/>
          <w:sz w:val="23"/>
        </w:rPr>
        <w:t>Security hygiene going forward</w:t>
      </w:r>
    </w:p>
    <w:p>
      <w:pPr>
        <w:pStyle w:val="ListBullet"/>
        <w:spacing w:after="60"/>
      </w:pPr>
      <w:r>
        <w:rPr>
          <w:color w:val="201E19"/>
          <w:sz w:val="21"/>
        </w:rPr>
        <w:t>Secrets stay in environment variables only -- never hard-coded or committed.</w:t>
      </w:r>
    </w:p>
    <w:p>
      <w:pPr>
        <w:pStyle w:val="ListBullet"/>
        <w:spacing w:after="60"/>
      </w:pPr>
      <w:r>
        <w:rPr>
          <w:color w:val="201E19"/>
          <w:sz w:val="21"/>
        </w:rPr>
        <w:t>Add rate limiting (stricter on /api/recognize) and helmet before wider use; set CORS_ORIGIN explicitly.</w:t>
      </w:r>
    </w:p>
    <w:p>
      <w:pPr>
        <w:pStyle w:val="ListBullet"/>
        <w:spacing w:after="60"/>
      </w:pPr>
      <w:r>
        <w:rPr>
          <w:color w:val="201E19"/>
          <w:sz w:val="21"/>
        </w:rPr>
        <w:t>Any future write-capable endpoint must add real authentication/authorisation.</w:t>
      </w:r>
    </w:p>
    <w:p>
      <w:pPr>
        <w:pStyle w:val="ListBullet"/>
        <w:spacing w:after="60"/>
      </w:pPr>
      <w:r>
        <w:rPr>
          <w:color w:val="201E19"/>
          <w:sz w:val="21"/>
        </w:rPr>
        <w:t>Run npm audit periodically on both client and server and address high-severity advisories.</w:t>
      </w:r>
    </w:p>
    <w:p>
      <w:pPr>
        <w:spacing w:before="280" w:after="120"/>
      </w:pPr>
      <w:r>
        <w:rPr>
          <w:b/>
          <w:color w:val="1F3D7A"/>
          <w:sz w:val="28"/>
        </w:rPr>
        <w:t>10. Roadmap / open epics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43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tcW w:type="dxa" w:w="56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Basic quiz / self-check (Epic 3)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Not yet built.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Family mode for parent-child signing (Epic 6)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Not yet built.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Permanent hosting for the Sign Chat service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Runs from a Colab notebook today (Support Document, Section 3).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Facial expression on the avatar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Auslan grammar uses the face (e.g. raised brows for questions); the avatar's face is not driven yet.</w:t>
            </w:r>
          </w:p>
        </w:tc>
      </w:tr>
      <w:tr>
        <w:tc>
          <w:tcPr>
            <w:tcW w:type="dxa" w:w="4986"/>
            <w:tcW w:type="dxa" w:w="4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Validation by fluent signers</w:t>
            </w:r>
          </w:p>
        </w:tc>
        <w:tc>
          <w:tcPr>
            <w:tcW w:type="dxa" w:w="4986"/>
            <w:tcW w:type="dxa" w:w="5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Practice thresholds and Sign Chat output have not yet been checked by Auslan signers.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11. Known technical debt</w:t>
      </w:r>
    </w:p>
    <w:p>
      <w:pPr>
        <w:pStyle w:val="ListBullet"/>
        <w:spacing w:after="60"/>
      </w:pPr>
      <w:r>
        <w:rPr>
          <w:color w:val="201E19"/>
          <w:sz w:val="21"/>
        </w:rPr>
        <w:t>ScenarioLearningPage (route /scenarios/:id) and its story data (scenarioStories.ts, useScenarioProgress, ScenarioWordLink) are no longer linked from anywhere and can be removed.</w:t>
      </w:r>
    </w:p>
    <w:p>
      <w:pPr>
        <w:pStyle w:val="ListBullet"/>
        <w:spacing w:after="60"/>
      </w:pPr>
      <w:r>
        <w:rPr>
          <w:color w:val="201E19"/>
          <w:sz w:val="21"/>
        </w:rPr>
        <w:t>Unused leftovers: the @pixiv/three-vrm dependency, client/public/avatar.vrm (untracked), and style rules in theme.css for the previous home page and scenario sidebar.</w:t>
      </w:r>
    </w:p>
    <w:p>
      <w:pPr>
        <w:pStyle w:val="ListBullet"/>
        <w:spacing w:after="60"/>
      </w:pPr>
      <w:r>
        <w:rPr>
          <w:color w:val="201E19"/>
          <w:sz w:val="21"/>
        </w:rPr>
        <w:t>smplx.glb is 6.2 MB, mostly the hair mesh; simplifying the hair would speed up the first avatar load.</w:t>
      </w:r>
    </w:p>
    <w:p>
      <w:pPr>
        <w:pStyle w:val="ListBullet"/>
        <w:spacing w:after="60"/>
      </w:pPr>
      <w:r>
        <w:rPr>
          <w:color w:val="201E19"/>
          <w:sz w:val="21"/>
        </w:rPr>
        <w:t>The home page plays up to 33 short videos at once (the hero plus the sign strip); consider fewer clips or playing them only on hover for low-end devices.</w:t>
      </w:r>
    </w:p>
    <w:p>
      <w:pPr>
        <w:pStyle w:val="ListBullet"/>
        <w:spacing w:after="60"/>
      </w:pPr>
      <w:r>
        <w:rPr>
          <w:color w:val="201E19"/>
          <w:sz w:val="21"/>
        </w:rPr>
        <w:t>Automated tests: the recognition parity test (server) and the Sign Chat service's pytest suite. There are no client tests and no CI pipeline beyond Vercel/Railway building on push.</w:t>
      </w:r>
    </w:p>
    <w:p>
      <w:pPr>
        <w:spacing w:before="320"/>
      </w:pPr>
      <w:r>
        <w:rPr>
          <w:color w:val="6B6455"/>
          <w:sz w:val="18"/>
        </w:rPr>
        <w:t>HandMirror — Maintenance Document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