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MPC Use Cases and mpyc Function Requirements</w:t>
      </w:r>
    </w:p>
    <w:p>
      <w:pPr>
        <w:spacing w:after="60" w:before="60"/>
      </w:pPr>
      <w:r>
        <w:t xml:space="preserve">Multi-Party Computation on Resource-Constrained Devices — Smart Meter Context</w:t>
      </w:r>
    </w:p>
    <w:p>
      <w:pPr>
        <w:spacing w:after="60" w:before="60"/>
      </w:pPr>
      <w:r>
        <w:t xml:space="preserve">Synthesis of three source analyses: Privacy-Preserving Analytics for Smart Meter (AMI) Data (Westrich 2025), Smart Metering in the Netherlands (Aubel and Poll 2019), and Designing Privacy-Preserving Smart Meters with Low-Cost Microcontrollers (Molina-Markham et al.)</w:t>
      </w:r>
    </w:p>
    <w:p>
      <w:pPr>
        <w:pBdr>
          <w:bottom w:val="single" w:color="999999" w:sz="4" w:space="1"/>
        </w:pBdr>
        <w:spacing w:after="120" w:before="120"/>
      </w:pPr>
    </w:p>
    <w:p>
      <w:pPr>
        <w:pStyle w:val="Heading2"/>
      </w:pPr>
      <w:r>
        <w:t xml:space="preserve">1. Scope and context</w:t>
      </w:r>
    </w:p>
    <w:p>
      <w:pPr>
        <w:spacing w:after="60" w:before="60"/>
      </w:pPr>
      <w:r>
        <w:t xml:space="preserve">This document defines the use cases that are feasible within the project scope — porting the computational kernel of the mpyc Python library to native C for deployment on resource-constrained smart meter hardware — and maps each use case to the specific mpyc functions it requires.</w:t>
      </w:r>
    </w:p>
    <w:p>
      <w:pPr>
        <w:spacing w:after="60" w:before="60"/>
      </w:pPr>
      <w:r>
        <w:t xml:space="preserve">The analysis is grounded in three sources. The AMI paper establishes MPC's role in smart meter privacy architectures and defines what computations are and are not feasible at scale. The Dutch smart meter paper establishes the specific infrastructure context — DSMR, P1/P3 ports, GPRS/LTE communication, and the Technolution/Stedin proof of concept that most closely mirrors this project. The Molina-Markham paper provides hardware benchmarks on the MSP430 family, which is one of the target device classes.</w:t>
      </w:r>
    </w:p>
    <w:p>
      <w:pPr>
        <w:spacing w:after="60" w:before="60"/>
      </w:pPr>
      <w:r>
        <w:t xml:space="preserve">The overarching constraint that bounds all use cases is that compute time on even the most constrained device (MSP430 at 8 MHz) is negligible compared to network latency over GPRS (100 to 200 ms per round-trip). Protocol design should minimise network rounds, not computation.</w:t>
      </w:r>
    </w:p>
    <w:p>
      <w:pPr>
        <w:spacing w:after="0" w:before="80"/>
      </w:pPr>
    </w:p>
    <w:p>
      <w:pPr>
        <w:pStyle w:val="Heading2"/>
      </w:pPr>
      <w:r>
        <w:t xml:space="preserve">2. Summary of use cases</w:t>
      </w:r>
    </w:p>
    <w:p>
      <w:pPr>
        <w:spacing w:after="60" w:before="60"/>
      </w:pPr>
      <w:r>
        <w:t xml:space="preserve">Five use cases are identified as within scope. All five resolve to the same underlying set of C functions. This is the primary finding: a single minimal function set covers the full practical use case space for device-level MPC in the smart meter domain.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60"/>
        <w:gridCol w:w="1560"/>
        <w:gridCol w:w="1040"/>
      </w:tblGrid>
      <w:tr>
        <w:tc>
          <w:tcPr>
            <w:tcW w:type="dxa" w:w="22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spacing w:after="40" w:before="40"/>
            </w:pPr>
            <w:r>
              <w:rPr>
                <w:b/>
                <w:bCs/>
                <w:sz w:val="18"/>
                <w:szCs w:val="18"/>
              </w:rPr>
              <w:t xml:space="preserve">Use case</w:t>
            </w:r>
          </w:p>
        </w:tc>
        <w:tc>
          <w:tcPr>
            <w:tcW w:type="dxa" w:w="30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spacing w:after="40" w:before="40"/>
            </w:pPr>
            <w:r>
              <w:rPr>
                <w:b/>
                <w:bCs/>
                <w:sz w:val="18"/>
                <w:szCs w:val="18"/>
              </w:rPr>
              <w:t xml:space="preserve">Protocol</w:t>
            </w:r>
          </w:p>
        </w:tc>
        <w:tc>
          <w:tcPr>
            <w:tcW w:type="dxa" w:w="156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spacing w:after="40" w:before="40"/>
            </w:pPr>
            <w:r>
              <w:rPr>
                <w:b/>
                <w:bCs/>
                <w:sz w:val="18"/>
                <w:szCs w:val="18"/>
              </w:rPr>
              <w:t xml:space="preserve">Rounds</w:t>
            </w:r>
          </w:p>
        </w:tc>
        <w:tc>
          <w:tcPr>
            <w:tcW w:type="dxa" w:w="156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spacing w:after="40" w:before="40"/>
            </w:pPr>
            <w:r>
              <w:rPr>
                <w:b/>
                <w:bCs/>
                <w:sz w:val="18"/>
                <w:szCs w:val="18"/>
              </w:rPr>
              <w:t xml:space="preserve">Complexity</w:t>
            </w:r>
          </w:p>
        </w:tc>
        <w:tc>
          <w:tcPr>
            <w:tcW w:type="dxa" w:w="104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spacing w:after="40" w:before="40"/>
            </w:pPr>
            <w:r>
              <w:rPr>
                <w:b/>
                <w:bCs/>
                <w:sz w:val="18"/>
                <w:szCs w:val="18"/>
              </w:rPr>
              <w:t xml:space="preserve">ATmega feasible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UC-1  Private aggregation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Additive sharing</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Low</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UC-2a Threshold (sum visible)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Additive + local compare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Low</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UC-2b Threshold (fully private)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Additive + secure compare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3-5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High</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M4 only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UC-3  Billing verification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Additive + scalar multiply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Low</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UC-4  Hierarchical aggregation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Nested additive (2 tier)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Low</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UC-5  Demand response proof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Additive + local subtract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Low</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Yes</w:t>
            </w:r>
          </w:p>
        </w:tc>
      </w:tr>
    </w:tbl>
    <w:p>
      <w:pPr>
        <w:spacing w:after="0" w:before="100"/>
      </w:pPr>
    </w:p>
    <w:p>
      <w:pPr>
        <w:spacing w:after="60" w:before="60"/>
      </w:pPr>
      <w:r>
        <w:t xml:space="preserve">UC-2b (fully private threshold) is noted for completeness but deferred to v2. The remaining five use cases are all implementable in v1 with the same nine C functions described in Section 4.</w:t>
      </w:r>
    </w:p>
    <w:p>
      <w:pPr>
        <w:spacing w:after="0" w:before="80"/>
      </w:pPr>
    </w:p>
    <w:p>
      <w:pPr>
        <w:pStyle w:val="Heading2"/>
      </w:pPr>
      <w:r>
        <w:t xml:space="preserve">3. Use case details</w:t>
      </w:r>
    </w:p>
    <w:p>
      <w:pPr>
        <w:pStyle w:val="Heading3"/>
      </w:pPr>
      <w:r>
        <w:t xml:space="preserve">UC-1  Private consumption aggregation</w:t>
      </w:r>
    </w:p>
    <w:p>
      <w:pPr>
        <w:spacing w:after="60" w:before="60"/>
      </w:pPr>
      <w:r>
        <w:t xml:space="preserve">Description</w:t>
      </w:r>
    </w:p>
    <w:p>
      <w:pPr>
        <w:spacing w:after="60" w:before="60"/>
        <w:ind w:left="360"/>
      </w:pPr>
      <w:r>
        <w:rPr>
          <w:i/>
          <w:iCs/>
          <w:sz w:val="20"/>
          <w:szCs w:val="20"/>
        </w:rPr>
        <w:t xml:space="preserve">Multiple companies or households on a shared electrical connection compute their total consumption without any party seeing another's individual reading. This is the core use case stated in the project brief and directly mirrors the Technolution/Stedin proof of concept, where edge computers attached to six smart meters produced a single aggregated dashboard value with no individual reading leaving the consumer's domain.</w:t>
      </w:r>
    </w:p>
    <w:p>
      <w:pPr>
        <w:spacing w:after="60" w:before="60"/>
      </w:pPr>
      <w:r>
        <w:t xml:space="preserve">Meter architecture</w:t>
      </w:r>
    </w:p>
    <w:p>
      <w:pPr>
        <w:spacing w:after="60" w:before="60"/>
        <w:ind w:left="360"/>
      </w:pPr>
      <w:r>
        <w:rPr>
          <w:i/>
          <w:iCs/>
          <w:sz w:val="20"/>
          <w:szCs w:val="20"/>
        </w:rPr>
        <w:t xml:space="preserve">Each meter runs the MPC client. A concentrator attached to the P1 port handles inter-party communication. N is small, typically 2 to 20 parties.</w:t>
      </w:r>
    </w:p>
    <w:p>
      <w:pPr>
        <w:spacing w:after="60" w:before="60"/>
      </w:pPr>
      <w:r>
        <w:t xml:space="preserve">mpyc functions required</w:t>
      </w:r>
    </w:p>
    <w:p>
      <w:pPr>
        <w:pStyle w:val="ListParagraph"/>
        <w:numPr>
          <w:ilvl w:val="0"/>
          <w:numId w:val="2"/>
        </w:numPr>
        <w:spacing w:after="40" w:before="40"/>
      </w:pPr>
      <w:r>
        <w:t xml:space="preserve">thresha.random_split — splits a reading into N additive shares</w:t>
      </w:r>
    </w:p>
    <w:p>
      <w:pPr>
        <w:pStyle w:val="ListParagraph"/>
        <w:numPr>
          <w:ilvl w:val="0"/>
          <w:numId w:val="2"/>
        </w:numPr>
        <w:spacing w:after="40" w:before="40"/>
      </w:pPr>
      <w:r>
        <w:t xml:space="preserve">thresha.recombine — reconstructs the sum from received shares</w:t>
      </w:r>
    </w:p>
    <w:p>
      <w:pPr>
        <w:pStyle w:val="ListParagraph"/>
        <w:numPr>
          <w:ilvl w:val="0"/>
          <w:numId w:val="2"/>
        </w:numPr>
        <w:spacing w:after="40" w:before="40"/>
      </w:pPr>
      <w:r>
        <w:t xml:space="preserve">finfields.__add__, __sub__ — modular field arithmetic for share generation</w:t>
      </w:r>
    </w:p>
    <w:p>
      <w:pPr>
        <w:pStyle w:val="ListParagraph"/>
        <w:numPr>
          <w:ilvl w:val="0"/>
          <w:numId w:val="2"/>
        </w:numPr>
        <w:spacing w:after="40" w:before="40"/>
      </w:pPr>
      <w:r>
        <w:t xml:space="preserve">finfields.find_prime_root — used once offline to select the field prime</w:t>
      </w:r>
    </w:p>
    <w:p>
      <w:pPr>
        <w:pStyle w:val="ListParagraph"/>
        <w:numPr>
          <w:ilvl w:val="0"/>
          <w:numId w:val="2"/>
        </w:numPr>
        <w:spacing w:after="40" w:before="40"/>
      </w:pPr>
      <w:r>
        <w:t xml:space="preserve">asyncoro send/recv — replaced in C by comm_send and comm_recv</w:t>
      </w:r>
    </w:p>
    <w:p>
      <w:pPr>
        <w:spacing w:after="60" w:before="60"/>
      </w:pPr>
      <w:r>
        <w:t xml:space="preserve">Network rounds: 1</w:t>
      </w:r>
    </w:p>
    <w:p>
      <w:pPr>
        <w:spacing w:after="60" w:before="60"/>
      </w:pPr>
      <w:r>
        <w:t xml:space="preserve">Implementation complexity: Low. No multiplication. Reconstruction is a plain sum mod p. Feasible on ATmega, MSP430, and Cortex-M.</w:t>
      </w:r>
    </w:p>
    <w:p>
      <w:pPr>
        <w:spacing w:after="60" w:before="60"/>
      </w:pPr>
      <w:r>
        <w:t xml:space="preserve">Source: Project brief; Technolution/Stedin PoC; AMI paper Section 6.2</w:t>
      </w:r>
    </w:p>
    <w:p>
      <w:pPr>
        <w:spacing w:after="0" w:before="80"/>
      </w:pPr>
    </w:p>
    <w:p>
      <w:pPr>
        <w:pStyle w:val="Heading3"/>
      </w:pPr>
      <w:r>
        <w:t xml:space="preserve">UC-2  Grid capacity threshold check</w:t>
      </w:r>
    </w:p>
    <w:p>
      <w:pPr>
        <w:spacing w:after="60" w:before="60"/>
      </w:pPr>
      <w:r>
        <w:t xml:space="preserve">Description</w:t>
      </w:r>
    </w:p>
    <w:p>
      <w:pPr>
        <w:spacing w:after="60" w:before="60"/>
        <w:ind w:left="360"/>
      </w:pPr>
      <w:r>
        <w:rPr>
          <w:i/>
          <w:iCs/>
          <w:sz w:val="20"/>
          <w:szCs w:val="20"/>
        </w:rPr>
        <w:t xml:space="preserve">A group of industrial consumers on a shared transformer jointly determine whether their combined load exceeds a threshold, for example 80 percent of rated transformer capacity, without any individual revealing its own consumption. The binary output — over threshold or not — is what drives grid management action.</w:t>
      </w:r>
    </w:p>
    <w:p>
      <w:pPr>
        <w:spacing w:after="60" w:before="60"/>
      </w:pPr>
      <w:r>
        <w:t xml:space="preserve">Meter architecture</w:t>
      </w:r>
    </w:p>
    <w:p>
      <w:pPr>
        <w:spacing w:after="60" w:before="60"/>
        <w:ind w:left="360"/>
      </w:pPr>
      <w:r>
        <w:rPr>
          <w:i/>
          <w:iCs/>
          <w:sz w:val="20"/>
          <w:szCs w:val="20"/>
        </w:rPr>
        <w:t xml:space="preserve">Identical to UC-1 at device level. Two variants exist: sum-then-compare where the aggregate is revealed and compared locally, and fully-private where the comparison itself is also secret-shared.</w:t>
      </w:r>
    </w:p>
    <w:p>
      <w:pPr>
        <w:spacing w:after="60" w:before="60"/>
      </w:pPr>
      <w:r>
        <w:t xml:space="preserve">mpyc functions required</w:t>
      </w:r>
    </w:p>
    <w:p>
      <w:pPr>
        <w:pStyle w:val="ListParagraph"/>
        <w:numPr>
          <w:ilvl w:val="0"/>
          <w:numId w:val="2"/>
        </w:numPr>
        <w:spacing w:after="40" w:before="40"/>
      </w:pPr>
      <w:r>
        <w:t xml:space="preserve">Same functions as UC-1 for the aggregation phase</w:t>
      </w:r>
    </w:p>
    <w:p>
      <w:pPr>
        <w:pStyle w:val="ListParagraph"/>
        <w:numPr>
          <w:ilvl w:val="0"/>
          <w:numId w:val="2"/>
        </w:numPr>
        <w:spacing w:after="40" w:before="40"/>
      </w:pPr>
      <w:r>
        <w:t xml:space="preserve">For fully-private variant additionally: runtime.lt or runtime.eq (secure comparison), which internally requires runtime.mul and Beaver triple preprocessing via thresha.pseudorandom_share_zero</w:t>
      </w:r>
    </w:p>
    <w:p>
      <w:pPr>
        <w:spacing w:after="60" w:before="60"/>
      </w:pPr>
      <w:r>
        <w:t xml:space="preserve">Network rounds: 1 for sum-then-compare, 3 to 5 for fully private</w:t>
      </w:r>
    </w:p>
    <w:p>
      <w:pPr>
        <w:spacing w:after="60" w:before="60"/>
      </w:pPr>
      <w:r>
        <w:t xml:space="preserve">Implementation complexity: Low for sum-then-compare. Medium-high for fully private variant. Implement sum-then-compare in v1.</w:t>
      </w:r>
    </w:p>
    <w:p>
      <w:pPr>
        <w:spacing w:after="60" w:before="60"/>
      </w:pPr>
      <w:r>
        <w:t xml:space="preserve">Source: AMI paper Section 6.2 and 6.3; Dutch smart meter paper Section V</w:t>
      </w:r>
    </w:p>
    <w:p>
      <w:pPr>
        <w:spacing w:after="0" w:before="80"/>
      </w:pPr>
    </w:p>
    <w:p>
      <w:pPr>
        <w:pStyle w:val="Heading3"/>
      </w:pPr>
      <w:r>
        <w:t xml:space="preserve">UC-3  Privacy-preserving billing verification</w:t>
      </w:r>
    </w:p>
    <w:p>
      <w:pPr>
        <w:spacing w:after="60" w:before="60"/>
      </w:pPr>
      <w:r>
        <w:t xml:space="preserve">Description</w:t>
      </w:r>
    </w:p>
    <w:p>
      <w:pPr>
        <w:spacing w:after="60" w:before="60"/>
        <w:ind w:left="360"/>
      </w:pPr>
      <w:r>
        <w:rPr>
          <w:i/>
          <w:iCs/>
          <w:sz w:val="20"/>
          <w:szCs w:val="20"/>
        </w:rPr>
        <w:t xml:space="preserve">A meter computes its own bill from a tariff schedule without the energy supplier seeing the detailed consumption profile. Only the final total charge is revealed. The utility receives a verifiable total it can trust without access to the time-resolved usage that generated it.</w:t>
      </w:r>
    </w:p>
    <w:p>
      <w:pPr>
        <w:spacing w:after="60" w:before="60"/>
      </w:pPr>
      <w:r>
        <w:t xml:space="preserve">Meter architecture</w:t>
      </w:r>
    </w:p>
    <w:p>
      <w:pPr>
        <w:spacing w:after="60" w:before="60"/>
        <w:ind w:left="360"/>
      </w:pPr>
      <w:r>
        <w:rPr>
          <w:i/>
          <w:iCs/>
          <w:sz w:val="20"/>
          <w:szCs w:val="20"/>
        </w:rPr>
        <w:t xml:space="preserve">Two-party protocol between meter and utility server. The meter holds consumption values per time slot. The server holds tariff rates, which are public, so the multiplication of each reading by its rate is a scalar multiplication by a public constant, not a full secure multiplication.</w:t>
      </w:r>
    </w:p>
    <w:p>
      <w:pPr>
        <w:spacing w:after="60" w:before="60"/>
      </w:pPr>
      <w:r>
        <w:t xml:space="preserve">mpyc functions required</w:t>
      </w:r>
    </w:p>
    <w:p>
      <w:pPr>
        <w:pStyle w:val="ListParagraph"/>
        <w:numPr>
          <w:ilvl w:val="0"/>
          <w:numId w:val="2"/>
        </w:numPr>
        <w:spacing w:after="40" w:before="40"/>
      </w:pPr>
      <w:r>
        <w:t xml:space="preserve">thresha.random_split — meter shares each time-slot reading</w:t>
      </w:r>
    </w:p>
    <w:p>
      <w:pPr>
        <w:pStyle w:val="ListParagraph"/>
        <w:numPr>
          <w:ilvl w:val="0"/>
          <w:numId w:val="2"/>
        </w:numPr>
        <w:spacing w:after="40" w:before="40"/>
      </w:pPr>
      <w:r>
        <w:t xml:space="preserve">finfields.__mul__ with one public operand — scalar multiply reading share by public tariff rate. This is local, no communication round</w:t>
      </w:r>
    </w:p>
    <w:p>
      <w:pPr>
        <w:pStyle w:val="ListParagraph"/>
        <w:numPr>
          <w:ilvl w:val="0"/>
          <w:numId w:val="2"/>
        </w:numPr>
        <w:spacing w:after="40" w:before="40"/>
      </w:pPr>
      <w:r>
        <w:t xml:space="preserve">finfields.__add__ — accumulate the products locally</w:t>
      </w:r>
    </w:p>
    <w:p>
      <w:pPr>
        <w:pStyle w:val="ListParagraph"/>
        <w:numPr>
          <w:ilvl w:val="0"/>
          <w:numId w:val="2"/>
        </w:numPr>
        <w:spacing w:after="40" w:before="40"/>
      </w:pPr>
      <w:r>
        <w:t xml:space="preserve">thresha.recombine — reconstruct only the final total</w:t>
      </w:r>
    </w:p>
    <w:p>
      <w:pPr>
        <w:pStyle w:val="ListParagraph"/>
        <w:numPr>
          <w:ilvl w:val="0"/>
          <w:numId w:val="2"/>
        </w:numPr>
        <w:spacing w:after="40" w:before="40"/>
      </w:pPr>
      <w:r>
        <w:t xml:space="preserve">asyncoro send/recv — replaced in C</w:t>
      </w:r>
    </w:p>
    <w:p>
      <w:pPr>
        <w:spacing w:after="60" w:before="60"/>
      </w:pPr>
      <w:r>
        <w:t xml:space="preserve">Network rounds: 1</w:t>
      </w:r>
    </w:p>
    <w:p>
      <w:pPr>
        <w:spacing w:after="60" w:before="60"/>
      </w:pPr>
      <w:r>
        <w:t xml:space="preserve">Implementation complexity: Low. Scalar multiplication by a known constant is just field_mul(share, public_rate) applied locally. No Beaver triples needed.</w:t>
      </w:r>
    </w:p>
    <w:p>
      <w:pPr>
        <w:spacing w:after="60" w:before="60"/>
      </w:pPr>
      <w:r>
        <w:t xml:space="preserve">Source: AMI paper Section 6.2 billing bullet; ZKP billing paper Section 2.2</w:t>
      </w:r>
    </w:p>
    <w:p>
      <w:pPr>
        <w:spacing w:after="0" w:before="80"/>
      </w:pPr>
    </w:p>
    <w:p>
      <w:pPr>
        <w:pStyle w:val="Heading3"/>
      </w:pPr>
      <w:r>
        <w:t xml:space="preserve">UC-4  Hierarchical neighbourhood aggregation</w:t>
      </w:r>
    </w:p>
    <w:p>
      <w:pPr>
        <w:spacing w:after="60" w:before="60"/>
      </w:pPr>
      <w:r>
        <w:t xml:space="preserve">Description</w:t>
      </w:r>
    </w:p>
    <w:p>
      <w:pPr>
        <w:spacing w:after="60" w:before="60"/>
        <w:ind w:left="360"/>
      </w:pPr>
      <w:r>
        <w:rPr>
          <w:i/>
          <w:iCs/>
          <w:sz w:val="20"/>
          <w:szCs w:val="20"/>
        </w:rPr>
        <w:t xml:space="preserve">When N is large, direct peer-to-peer MPC between all meters produces O(N squared) messages, which is infeasible over GPRS. Meters aggregate in small local groups first and the group totals are then aggregated at a higher level. The concentrator only ever receives group totals, never individual readings.</w:t>
      </w:r>
    </w:p>
    <w:p>
      <w:pPr>
        <w:spacing w:after="60" w:before="60"/>
      </w:pPr>
      <w:r>
        <w:t xml:space="preserve">Meter architecture</w:t>
      </w:r>
    </w:p>
    <w:p>
      <w:pPr>
        <w:spacing w:after="60" w:before="60"/>
        <w:ind w:left="360"/>
      </w:pPr>
      <w:r>
        <w:rPr>
          <w:i/>
          <w:iCs/>
          <w:sz w:val="20"/>
          <w:szCs w:val="20"/>
        </w:rPr>
        <w:t xml:space="preserve">Two-tier. Level 1: groups of 3 to 10 meters each run a private sum among themselves to produce a group total. Level 2: the group totals are summed at a concentrator. The protocol is the same at both tiers — only the party lists differ.</w:t>
      </w:r>
    </w:p>
    <w:p>
      <w:pPr>
        <w:spacing w:after="60" w:before="60"/>
      </w:pPr>
      <w:r>
        <w:t xml:space="preserve">mpyc functions required</w:t>
      </w:r>
    </w:p>
    <w:p>
      <w:pPr>
        <w:pStyle w:val="ListParagraph"/>
        <w:numPr>
          <w:ilvl w:val="0"/>
          <w:numId w:val="2"/>
        </w:numPr>
        <w:spacing w:after="40" w:before="40"/>
      </w:pPr>
      <w:r>
        <w:t xml:space="preserve">Identical to UC-1 applied twice with different party lists</w:t>
      </w:r>
    </w:p>
    <w:p>
      <w:pPr>
        <w:pStyle w:val="ListParagraph"/>
        <w:numPr>
          <w:ilvl w:val="0"/>
          <w:numId w:val="2"/>
        </w:numPr>
        <w:spacing w:after="40" w:before="40"/>
      </w:pPr>
      <w:r>
        <w:t xml:space="preserve">No new functions required</w:t>
      </w:r>
    </w:p>
    <w:p>
      <w:pPr>
        <w:spacing w:after="60" w:before="60"/>
      </w:pPr>
      <w:r>
        <w:t xml:space="preserve">Network rounds: 2 (one per tier)</w:t>
      </w:r>
    </w:p>
    <w:p>
      <w:pPr>
        <w:spacing w:after="60" w:before="60"/>
      </w:pPr>
      <w:r>
        <w:t xml:space="preserve">Implementation complexity: Low. Same nine functions, nested. Added complexity is in configuration, not cryptography.</w:t>
      </w:r>
    </w:p>
    <w:p>
      <w:pPr>
        <w:spacing w:after="60" w:before="60"/>
      </w:pPr>
      <w:r>
        <w:t xml:space="preserve">Source: AMI paper Section 6.3 scalability discussion; Technolution PoC architecture</w:t>
      </w:r>
    </w:p>
    <w:p>
      <w:pPr>
        <w:spacing w:after="0" w:before="80"/>
      </w:pPr>
    </w:p>
    <w:p>
      <w:pPr>
        <w:pStyle w:val="Heading3"/>
      </w:pPr>
      <w:r>
        <w:t xml:space="preserve">UC-5  Demand response participation proof</w:t>
      </w:r>
    </w:p>
    <w:p>
      <w:pPr>
        <w:spacing w:after="60" w:before="60"/>
      </w:pPr>
      <w:r>
        <w:t xml:space="preserve">Description</w:t>
      </w:r>
    </w:p>
    <w:p>
      <w:pPr>
        <w:spacing w:after="60" w:before="60"/>
        <w:ind w:left="360"/>
      </w:pPr>
      <w:r>
        <w:rPr>
          <w:i/>
          <w:iCs/>
          <w:sz w:val="20"/>
          <w:szCs w:val="20"/>
        </w:rPr>
        <w:t xml:space="preserve">Households participating in a demand response programme collectively prove they achieved a target load reduction during a peak period, without any individual revealing how much they reduced. The utility receives a single aggregate reduction figure that is verifiable but privacy-preserving.</w:t>
      </w:r>
    </w:p>
    <w:p>
      <w:pPr>
        <w:spacing w:after="60" w:before="60"/>
      </w:pPr>
      <w:r>
        <w:t xml:space="preserve">Meter architecture</w:t>
      </w:r>
    </w:p>
    <w:p>
      <w:pPr>
        <w:spacing w:after="60" w:before="60"/>
        <w:ind w:left="360"/>
      </w:pPr>
      <w:r>
        <w:rPr>
          <w:i/>
          <w:iCs/>
          <w:sz w:val="20"/>
          <w:szCs w:val="20"/>
        </w:rPr>
        <w:t xml:space="preserve">Each meter computes its local reduction as the difference between its baseline and current reading, both held locally. This difference is the secret input. Structurally identical to UC-1 with an additional local subtraction before the sharing phase.</w:t>
      </w:r>
    </w:p>
    <w:p>
      <w:pPr>
        <w:spacing w:after="60" w:before="60"/>
      </w:pPr>
      <w:r>
        <w:t xml:space="preserve">mpyc functions required</w:t>
      </w:r>
    </w:p>
    <w:p>
      <w:pPr>
        <w:pStyle w:val="ListParagraph"/>
        <w:numPr>
          <w:ilvl w:val="0"/>
          <w:numId w:val="2"/>
        </w:numPr>
        <w:spacing w:after="40" w:before="40"/>
      </w:pPr>
      <w:r>
        <w:t xml:space="preserve">finfields.__sub__ — compute local reduction (baseline minus current) before sharing</w:t>
      </w:r>
    </w:p>
    <w:p>
      <w:pPr>
        <w:pStyle w:val="ListParagraph"/>
        <w:numPr>
          <w:ilvl w:val="0"/>
          <w:numId w:val="2"/>
        </w:numPr>
        <w:spacing w:after="40" w:before="40"/>
      </w:pPr>
      <w:r>
        <w:t xml:space="preserve">thresha.random_split — share the reduction value</w:t>
      </w:r>
    </w:p>
    <w:p>
      <w:pPr>
        <w:pStyle w:val="ListParagraph"/>
        <w:numPr>
          <w:ilvl w:val="0"/>
          <w:numId w:val="2"/>
        </w:numPr>
        <w:spacing w:after="40" w:before="40"/>
      </w:pPr>
      <w:r>
        <w:t xml:space="preserve">thresha.recombine — reconstruct total reduction</w:t>
      </w:r>
    </w:p>
    <w:p>
      <w:pPr>
        <w:pStyle w:val="ListParagraph"/>
        <w:numPr>
          <w:ilvl w:val="0"/>
          <w:numId w:val="2"/>
        </w:numPr>
        <w:spacing w:after="40" w:before="40"/>
      </w:pPr>
      <w:r>
        <w:t xml:space="preserve">asyncoro send/recv — replaced in C</w:t>
      </w:r>
    </w:p>
    <w:p>
      <w:pPr>
        <w:spacing w:after="60" w:before="60"/>
      </w:pPr>
      <w:r>
        <w:t xml:space="preserve">Network rounds: 1</w:t>
      </w:r>
    </w:p>
    <w:p>
      <w:pPr>
        <w:spacing w:after="60" w:before="60"/>
      </w:pPr>
      <w:r>
        <w:t xml:space="preserve">Implementation complexity: Low. One additional field_sub locally before the sharing phase. No new protocol rounds.</w:t>
      </w:r>
    </w:p>
    <w:p>
      <w:pPr>
        <w:spacing w:after="60" w:before="60"/>
      </w:pPr>
      <w:r>
        <w:t xml:space="preserve">Source: AMI paper Section 6.5; Dutch smart meter paper Section V microgrid discussion</w:t>
      </w:r>
    </w:p>
    <w:p>
      <w:pPr>
        <w:spacing w:after="0" w:before="80"/>
      </w:pPr>
    </w:p>
    <w:p>
      <w:pPr>
        <w:pBdr>
          <w:bottom w:val="single" w:color="999999" w:sz="4" w:space="1"/>
        </w:pBdr>
        <w:spacing w:after="120" w:before="120"/>
      </w:pPr>
    </w:p>
    <w:p>
      <w:pPr>
        <w:pStyle w:val="Heading2"/>
      </w:pPr>
      <w:r>
        <w:t xml:space="preserve">4. C function mapping</w:t>
      </w:r>
    </w:p>
    <w:p>
      <w:pPr>
        <w:spacing w:after="60" w:before="60"/>
      </w:pPr>
      <w:r>
        <w:t xml:space="preserve">The table below maps each C function in the implementation to its mpyc source and includes the critical implementation note for that function on constrained hardware. These nine functions are everything required to implement UC-1 through UC-5 (excluding UC-2b).</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spacing w:after="40" w:before="40"/>
            </w:pPr>
            <w:r>
              <w:rPr>
                <w:b/>
                <w:bCs/>
                <w:sz w:val="18"/>
                <w:szCs w:val="18"/>
              </w:rPr>
              <w:t xml:space="preserve">C function</w:t>
            </w:r>
          </w:p>
        </w:tc>
        <w:tc>
          <w:tcPr>
            <w:tcW w:type="dxa" w:w="260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spacing w:after="40" w:before="40"/>
            </w:pPr>
            <w:r>
              <w:rPr>
                <w:b/>
                <w:bCs/>
                <w:sz w:val="18"/>
                <w:szCs w:val="18"/>
              </w:rPr>
              <w:t xml:space="preserve">mpyc source</w:t>
            </w:r>
          </w:p>
        </w:tc>
        <w:tc>
          <w:tcPr>
            <w:tcW w:type="dxa" w:w="436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pPr>
              <w:spacing w:after="40" w:before="40"/>
            </w:pPr>
            <w:r>
              <w:rPr>
                <w:b/>
                <w:bCs/>
                <w:sz w:val="18"/>
                <w:szCs w:val="18"/>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field_add(a, b)</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finfields.__add__</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Returns (a + b) % p. Safe for 32-bit if a, b &lt; p since sum &lt; 2p.</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field_sub(a, b)</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finfields.__sub__</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Returns a &gt;= b ? a - b : a - b + p. Avoids signed arithmetic.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field_mul(a, b)</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finfields.__mul__</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Must widen to 64-bit: ((uint64_t)a * b) % p. Omitting this causes silent overflow on every constrained device.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field_inv(a)</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gmpy.invert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Extended Euclidean algorithm. Only needed for Shamir threshold reconstruction. Not required for additive sharing (UC-1 through UC-5 v1).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field_rand()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finfields / secrets module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Hardware RNG register if available. On MSP430 without hardware RNG, use AES-CTR seeded from ADC noise. AES key generation costs 0.1 s and 2 KB RAM on MSP430 at 25 MHz.</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share_split(s, n, shares[])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thresha.random_split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Generate n-1 random field elements, set shares[n-1] = (s - sum) % p. For Shamir with threshold t &gt; 1, evaluate a degree-t polynomial using Horner's method.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share_reconstruct(shares[], 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thresha.recombine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For additive sharing: sum all shares mod p. For Shamir: Lagrange interpolation using field_inv. Additive reconstruction requires no field_inv.</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comm_send(id, buf, len)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asyncoro MessageExchanger</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Abstract interface. Implemented as comm_mock.c for desktop testing, comm_uart.c or comm_tcp.c for device.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comm_recv(id, buf, len, timeout)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asyncoro MessageExchanger</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40"/>
            </w:pPr>
            <w:r>
              <w:rPr>
                <w:b w:val="false"/>
                <w:bCs w:val="false"/>
                <w:sz w:val="18"/>
                <w:szCs w:val="18"/>
              </w:rPr>
              <w:t xml:space="preserve">Synchronous blocking receive with timeout. Timeout prevents protocol hang if a party drops.</w:t>
            </w:r>
          </w:p>
        </w:tc>
      </w:tr>
    </w:tbl>
    <w:p>
      <w:pPr>
        <w:spacing w:after="0" w:before="100"/>
      </w:pPr>
    </w:p>
    <w:p>
      <w:pPr>
        <w:spacing w:after="60" w:before="60"/>
      </w:pPr>
      <w:r>
        <w:t xml:space="preserve">The field_inv function appears in the list because it is part of the mpyc finfields module, but it is only needed if Shamir threshold sharing with t &gt; 1 is implemented. All five v1 use cases use additive sharing where reconstruction is a plain sum — field_inv is not called.</w:t>
      </w:r>
    </w:p>
    <w:p>
      <w:pPr>
        <w:spacing w:after="0" w:before="80"/>
      </w:pPr>
    </w:p>
    <w:p>
      <w:pPr>
        <w:pStyle w:val="Heading2"/>
      </w:pPr>
      <w:r>
        <w:t xml:space="preserve">5. What is explicitly ruled out</w:t>
      </w:r>
    </w:p>
    <w:p>
      <w:pPr>
        <w:spacing w:after="60" w:before="60"/>
      </w:pPr>
      <w:r>
        <w:t xml:space="preserve">The following are confirmed out of scope for device-level MPC. They are documented here to prevent scope creep during implementation.</w:t>
      </w:r>
    </w:p>
    <w:p>
      <w:pPr>
        <w:spacing w:after="0" w:before="80"/>
      </w:pPr>
    </w:p>
    <w:p>
      <w:pPr>
        <w:spacing w:after="60" w:before="60"/>
      </w:pPr>
      <w:r>
        <w:rPr>
          <w:b/>
          <w:bCs/>
        </w:rPr>
        <w:t xml:space="preserve">Federated learning and model training</w:t>
      </w:r>
    </w:p>
    <w:p>
      <w:pPr>
        <w:spacing w:after="60" w:before="60"/>
        <w:ind w:left="360"/>
      </w:pPr>
      <w:r>
        <w:rPr>
          <w:i/>
          <w:iCs/>
          <w:sz w:val="20"/>
          <w:szCs w:val="20"/>
        </w:rPr>
        <w:t xml:space="preserve">Requires extensive secure multiplication for gradient computation. Needs Beaver triple preprocessing. Not feasible on ATmega or MSP430. Even on Cortex-A this is computationally intensive. Confirmed out of scope by AMI paper Section 6.4 and the scalability analysis.</w:t>
      </w:r>
    </w:p>
    <w:p>
      <w:pPr>
        <w:spacing w:after="0" w:before="40"/>
      </w:pPr>
    </w:p>
    <w:p>
      <w:pPr>
        <w:spacing w:after="60" w:before="60"/>
      </w:pPr>
      <w:r>
        <w:rPr>
          <w:b/>
          <w:bCs/>
        </w:rPr>
        <w:t xml:space="preserve">Statistical analytics (variance, correlation)</w:t>
      </w:r>
    </w:p>
    <w:p>
      <w:pPr>
        <w:spacing w:after="60" w:before="60"/>
        <w:ind w:left="360"/>
      </w:pPr>
      <w:r>
        <w:rPr>
          <w:i/>
          <w:iCs/>
          <w:sz w:val="20"/>
          <w:szCs w:val="20"/>
        </w:rPr>
        <w:t xml:space="preserve">Variance requires multiplying two secret-shared values, which requires Beaver triples and additional communication rounds. The AMI paper places these in the federated learning or homomorphic encryption column, not the MPC column.</w:t>
      </w:r>
    </w:p>
    <w:p>
      <w:pPr>
        <w:spacing w:after="0" w:before="40"/>
      </w:pPr>
    </w:p>
    <w:p>
      <w:pPr>
        <w:spacing w:after="60" w:before="60"/>
      </w:pPr>
      <w:r>
        <w:rPr>
          <w:b/>
          <w:bCs/>
        </w:rPr>
        <w:t xml:space="preserve">Dynamic tariff signals at scale (N &gt; 100)</w:t>
      </w:r>
    </w:p>
    <w:p>
      <w:pPr>
        <w:spacing w:after="60" w:before="60"/>
        <w:ind w:left="360"/>
      </w:pPr>
      <w:r>
        <w:rPr>
          <w:i/>
          <w:iCs/>
          <w:sz w:val="20"/>
          <w:szCs w:val="20"/>
        </w:rPr>
        <w:t xml:space="preserve">O(N squared) message complexity is infeasible at grid scale over GPRS. Sub-second latency required for real-time pricing is impossible with 100-200ms per GPRS round-trip. Confirmed by AMI paper Section 6.3 scalability discussion.</w:t>
      </w:r>
    </w:p>
    <w:p>
      <w:pPr>
        <w:spacing w:after="0" w:before="40"/>
      </w:pPr>
    </w:p>
    <w:p>
      <w:pPr>
        <w:spacing w:after="60" w:before="60"/>
      </w:pPr>
      <w:r>
        <w:rPr>
          <w:b/>
          <w:bCs/>
        </w:rPr>
        <w:t xml:space="preserve">Demand forecasting and regression</w:t>
      </w:r>
    </w:p>
    <w:p>
      <w:pPr>
        <w:spacing w:after="60" w:before="60"/>
        <w:ind w:left="360"/>
      </w:pPr>
      <w:r>
        <w:rPr>
          <w:i/>
          <w:iCs/>
          <w:sz w:val="20"/>
          <w:szCs w:val="20"/>
        </w:rPr>
        <w:t xml:space="preserve">Inner products and regression require many sequential secure multiplications. The AMI paper identifies this as unsuitable for device-level MPC even on server hardware. Useful as an upper-bound benchmark only.</w:t>
      </w:r>
    </w:p>
    <w:p>
      <w:pPr>
        <w:spacing w:after="0" w:before="40"/>
      </w:pPr>
    </w:p>
    <w:p>
      <w:pPr>
        <w:spacing w:after="60" w:before="60"/>
      </w:pPr>
      <w:r>
        <w:rPr>
          <w:b/>
          <w:bCs/>
        </w:rPr>
        <w:t xml:space="preserve">ZKP-based billing (full protocol)</w:t>
      </w:r>
    </w:p>
    <w:p>
      <w:pPr>
        <w:spacing w:after="60" w:before="60"/>
        <w:ind w:left="360"/>
      </w:pPr>
      <w:r>
        <w:rPr>
          <w:i/>
          <w:iCs/>
          <w:sz w:val="20"/>
          <w:szCs w:val="20"/>
        </w:rPr>
        <w:t xml:space="preserve">The Molina-Markham paper shows ZKP billing with CL-signatures takes 6.7 seconds per batch on MSP430 at 25 MHz. While technically feasible, this is a different protocol class (single-meter certification) rather than multi-party computation and is not within your project scope.</w:t>
      </w:r>
    </w:p>
    <w:p>
      <w:pPr>
        <w:spacing w:after="0" w:before="40"/>
      </w:pPr>
    </w:p>
    <w:p>
      <w:pPr>
        <w:pBdr>
          <w:bottom w:val="single" w:color="999999" w:sz="4" w:space="1"/>
        </w:pBdr>
        <w:spacing w:after="120" w:before="120"/>
      </w:pPr>
    </w:p>
    <w:p>
      <w:pPr>
        <w:pStyle w:val="Heading2"/>
      </w:pPr>
      <w:r>
        <w:t xml:space="preserve">6. Hardware testing constraints from Molina-Markham</w:t>
      </w:r>
    </w:p>
    <w:p>
      <w:pPr>
        <w:spacing w:after="60" w:before="60"/>
      </w:pPr>
      <w:r>
        <w:t xml:space="preserve">These are not use cases but practical constraints that affect how hardware testing must be designed in Phase 4.</w:t>
      </w:r>
    </w:p>
    <w:p>
      <w:pPr>
        <w:spacing w:after="0" w:before="80"/>
      </w:pPr>
    </w:p>
    <w:p>
      <w:pPr>
        <w:pStyle w:val="ListParagraph"/>
        <w:numPr>
          <w:ilvl w:val="0"/>
          <w:numId w:val="2"/>
        </w:numPr>
        <w:spacing w:after="40" w:before="40"/>
      </w:pPr>
      <w:r>
        <w:t xml:space="preserve">MSP430F5438A has a 32-bit hardware multiplier. A 31-bit prime field element fits in one 32-bit word on ARM but spans two 16-bit words on MSP430. Verify your cross-compiler uses the hardware multiplier for field_mul and does not fall back to software multi-word arithmetic.</w:t>
      </w:r>
    </w:p>
    <w:p>
      <w:pPr>
        <w:pStyle w:val="ListParagraph"/>
        <w:numPr>
          <w:ilvl w:val="0"/>
          <w:numId w:val="2"/>
        </w:numPr>
        <w:spacing w:after="40" w:before="40"/>
      </w:pPr>
      <w:r>
        <w:t xml:space="preserve">Measurement interrupt priority. The meter's primary function must not be blocked by MPC code. Your share_split and field operations complete in microseconds on all target devices. Verify this empirically with a hardware cycle counter during testing rather than assuming it.</w:t>
      </w:r>
    </w:p>
    <w:p>
      <w:pPr>
        <w:pStyle w:val="ListParagraph"/>
        <w:numPr>
          <w:ilvl w:val="0"/>
          <w:numId w:val="2"/>
        </w:numPr>
        <w:spacing w:after="40" w:before="40"/>
      </w:pPr>
      <w:r>
        <w:t xml:space="preserve">RTOS versus state machine. On a 16 KB RAM device, a 16 KB RTOS footprint leaves no room for the application. The finite state machine approach costs approximately 2 KB of code. Use it for the constrained tier.</w:t>
      </w:r>
    </w:p>
    <w:p>
      <w:pPr>
        <w:pStyle w:val="ListParagraph"/>
        <w:numPr>
          <w:ilvl w:val="0"/>
          <w:numId w:val="2"/>
        </w:numPr>
        <w:spacing w:after="40" w:before="40"/>
      </w:pPr>
      <w:r>
        <w:t xml:space="preserve">AES-CTR as randomness source on devices without hardware RNG. AES key generation costs 0.1 seconds and 2 KB RAM on MSP430 at 25 MHz. Seed from ADC noise. This is your field_rand implementation on MSP430.</w:t>
      </w:r>
    </w:p>
    <w:p>
      <w:pPr>
        <w:pStyle w:val="ListParagraph"/>
        <w:numPr>
          <w:ilvl w:val="0"/>
          <w:numId w:val="2"/>
        </w:numPr>
        <w:spacing w:after="40" w:before="40"/>
      </w:pPr>
      <w:r>
        <w:t xml:space="preserve">8-bit MCUs are excluded. Multi-word 32-bit arithmetic on 8-bit architecture decomposes into four 8-bit operations per word with carry handling. 16-bit with hardware multiplier (MSP430) is the minimum viable floor.</w:t>
      </w:r>
    </w:p>
    <w:p>
      <w:pPr>
        <w:spacing w:after="0" w:before="80"/>
      </w:pPr>
    </w:p>
    <w:p>
      <w:pPr>
        <w:pStyle w:val="Heading2"/>
      </w:pPr>
      <w:r>
        <w:t xml:space="preserve">7. Implementation order</w:t>
      </w:r>
    </w:p>
    <w:p>
      <w:pPr>
        <w:spacing w:after="60" w:before="60"/>
      </w:pPr>
      <w:r>
        <w:t xml:space="preserve">The correct build order follows the dependency chain of the nine functions, from the base layer upward.</w:t>
      </w:r>
    </w:p>
    <w:p>
      <w:pPr>
        <w:spacing w:after="0" w:before="60"/>
      </w:pPr>
    </w:p>
    <w:p>
      <w:pPr>
        <w:pStyle w:val="ListParagraph"/>
        <w:numPr>
          <w:ilvl w:val="0"/>
          <w:numId w:val="2"/>
        </w:numPr>
        <w:spacing w:after="40" w:before="40"/>
      </w:pPr>
      <w:r>
        <w:t xml:space="preserve">Step 1: field_add, field_sub, field_mul, field_rand — verify on desktop with known test vectors before any other work</w:t>
      </w:r>
    </w:p>
    <w:p>
      <w:pPr>
        <w:pStyle w:val="ListParagraph"/>
        <w:numPr>
          <w:ilvl w:val="0"/>
          <w:numId w:val="2"/>
        </w:numPr>
        <w:spacing w:after="40" w:before="40"/>
      </w:pPr>
      <w:r>
        <w:t xml:space="preserve">Step 2: field_inv — implement extended GCD, test independently even though not required for v1 use cases</w:t>
      </w:r>
    </w:p>
    <w:p>
      <w:pPr>
        <w:pStyle w:val="ListParagraph"/>
        <w:numPr>
          <w:ilvl w:val="0"/>
          <w:numId w:val="2"/>
        </w:numPr>
        <w:spacing w:after="40" w:before="40"/>
      </w:pPr>
      <w:r>
        <w:t xml:space="preserve">Step 3: share_split, share_reconstruct — build on field layer, test end-to-end on desktop with mock comm</w:t>
      </w:r>
    </w:p>
    <w:p>
      <w:pPr>
        <w:pStyle w:val="ListParagraph"/>
        <w:numPr>
          <w:ilvl w:val="0"/>
          <w:numId w:val="2"/>
        </w:numPr>
        <w:spacing w:after="40" w:before="40"/>
      </w:pPr>
      <w:r>
        <w:t xml:space="preserve">Step 4: comm_mock — loopback implementation enabling full protocol test on desktop with no hardware</w:t>
      </w:r>
    </w:p>
    <w:p>
      <w:pPr>
        <w:pStyle w:val="ListParagraph"/>
        <w:numPr>
          <w:ilvl w:val="0"/>
          <w:numId w:val="2"/>
        </w:numPr>
        <w:spacing w:after="40" w:before="40"/>
      </w:pPr>
      <w:r>
        <w:t xml:space="preserve">Step 5: UC-1 private aggregation — first complete protocol, verified on desktop with N=2 and N=3</w:t>
      </w:r>
    </w:p>
    <w:p>
      <w:pPr>
        <w:pStyle w:val="ListParagraph"/>
        <w:numPr>
          <w:ilvl w:val="0"/>
          <w:numId w:val="2"/>
        </w:numPr>
        <w:spacing w:after="40" w:before="40"/>
      </w:pPr>
      <w:r>
        <w:t xml:space="preserve">Step 6: Port to first device — replace comm_mock with comm_uart or comm_tcp, benchmark with DWT cycle counter</w:t>
      </w:r>
    </w:p>
    <w:p>
      <w:pPr>
        <w:pStyle w:val="ListParagraph"/>
        <w:numPr>
          <w:ilvl w:val="0"/>
          <w:numId w:val="2"/>
        </w:numPr>
        <w:spacing w:after="40" w:before="40"/>
      </w:pPr>
      <w:r>
        <w:t xml:space="preserve">Step 7: UC-3, UC-5 — trivial extensions of UC-1 (one additional local operation each), verify correctness</w:t>
      </w:r>
    </w:p>
    <w:p>
      <w:pPr>
        <w:pStyle w:val="ListParagraph"/>
        <w:numPr>
          <w:ilvl w:val="0"/>
          <w:numId w:val="2"/>
        </w:numPr>
        <w:spacing w:after="40" w:before="40"/>
      </w:pPr>
      <w:r>
        <w:t xml:space="preserve">Step 8: UC-4 — run UC-1 protocol twice with different party lists</w:t>
      </w:r>
    </w:p>
    <w:p>
      <w:pPr>
        <w:pStyle w:val="ListParagraph"/>
        <w:numPr>
          <w:ilvl w:val="0"/>
          <w:numId w:val="2"/>
        </w:numPr>
        <w:spacing w:after="40" w:before="40"/>
      </w:pPr>
      <w:r>
        <w:t xml:space="preserve">Step 9: UC-2a — add local compare after reconstruction</w:t>
      </w:r>
    </w:p>
    <w:p>
      <w:pPr>
        <w:spacing w:after="0" w:before="8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MPC Use Cases — mpyc C Port Analysis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2026-04-06T14:49:48.084Z</dcterms:created>
  <dcterms:modified xsi:type="dcterms:W3CDTF">2026-04-06T14:49:48.085Z</dcterms:modified>
</cp:coreProperties>
</file>

<file path=docProps/custom.xml><?xml version="1.0" encoding="utf-8"?>
<Properties xmlns="http://schemas.openxmlformats.org/officeDocument/2006/custom-properties" xmlns:vt="http://schemas.openxmlformats.org/officeDocument/2006/docPropsVTypes"/>
</file>