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569b7c5a5900eb60e16b33a57b47f539b4e8075"/>
    <w:p>
      <w:pPr>
        <w:pStyle w:val="Heading1"/>
      </w:pPr>
      <w:r>
        <w:t xml:space="preserve">Initial Proposal — Predicting Heart-Disease Risk with Machine-Learning</w:t>
      </w:r>
    </w:p>
    <w:p>
      <w:pPr>
        <w:pStyle w:val="FirstParagraph"/>
      </w:pPr>
      <w:r>
        <w:rPr>
          <w:i/>
          <w:iCs/>
        </w:rPr>
        <w:t xml:space="preserve">Cognitive Computing (STA 141C) • Spring 2025 • Team Cardio-ML (5 students)</w:t>
      </w:r>
    </w:p>
    <w:p>
      <w:r>
        <w:pict>
          <v:rect style="width:0;height:1.5pt" o:hralign="center" o:hrstd="t" o:hr="t"/>
        </w:pict>
      </w:r>
    </w:p>
    <w:bookmarkStart w:id="20" w:name="project-overview-motivation"/>
    <w:p>
      <w:pPr>
        <w:pStyle w:val="Heading2"/>
      </w:pPr>
      <w:r>
        <w:t xml:space="preserve">1. Project Overview &amp; Motivation</w:t>
      </w:r>
    </w:p>
    <w:p>
      <w:pPr>
        <w:pStyle w:val="FirstParagraph"/>
      </w:pPr>
      <w:r>
        <w:t xml:space="preserve">Cardiovascular disease (CVD) is the world’s leading cause of death, yet many events are preventable with timely risk stratification. We propose to build an interpretable machine-learning pipeline that</w:t>
      </w:r>
      <w:r>
        <w:t xml:space="preserve"> </w:t>
      </w:r>
      <w:r>
        <w:rPr>
          <w:b/>
          <w:bCs/>
        </w:rPr>
        <w:t xml:space="preserve">predicts the presence of heart disease</w:t>
      </w:r>
      <w:r>
        <w:t xml:space="preserve"> </w:t>
      </w:r>
      <w:r>
        <w:t xml:space="preserve">using a composite Kaggle dataset that merges five classic clinical cohorts (918 observations, 11 features). Our goals are to: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Answer the core question:</w:t>
      </w:r>
      <w:r>
        <w:t xml:space="preserve"> </w:t>
      </w:r>
      <w:r>
        <w:rPr>
          <w:i/>
          <w:iCs/>
        </w:rPr>
        <w:t xml:space="preserve">Given easily obtained clinical measurements, can we accurately flag patients who already have heart disease?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two sub-questions (added value / impact):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Which features—age, cholesterol, chest-pain type, etc.—carry the most predictive weight?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Do model errors differ by sex or age, raising fairness concerns?</w:t>
      </w:r>
    </w:p>
    <w:p>
      <w:pPr>
        <w:pStyle w:val="FirstParagraph"/>
      </w:pPr>
      <w:r>
        <w:t xml:space="preserve">Early identification will help clinicians route high-risk patients toward confirmatory testing and lifestyle or pharmacological interventions, potentially reducing premature CVD mortality.</w:t>
      </w:r>
    </w:p>
    <w:p>
      <w:r>
        <w:pict>
          <v:rect style="width:0;height:1.5pt" o:hralign="center" o:hrstd="t" o:hr="t"/>
        </w:pict>
      </w:r>
    </w:p>
    <w:bookmarkEnd w:id="20"/>
    <w:bookmarkStart w:id="21" w:name="dataset-predicted-variable"/>
    <w:p>
      <w:pPr>
        <w:pStyle w:val="Heading2"/>
      </w:pPr>
      <w:r>
        <w:t xml:space="preserve">2. Dataset &amp; Predicted Variable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Kaggle</w:t>
            </w:r>
            <w:r>
              <w:t xml:space="preserve"> </w:t>
            </w:r>
            <w:r>
              <w:t xml:space="preserve">“Heart Disease”</w:t>
            </w:r>
            <w:r>
              <w:t xml:space="preserve"> </w:t>
            </w:r>
            <w:r>
              <w:t xml:space="preserve">compilation (Cleveland, Hungarian, Switzerland, Long Beach VA, Statlog)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918 unique patient records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Features</w:t>
            </w:r>
          </w:p>
        </w:tc>
        <w:tc>
          <w:tcPr/>
          <w:p>
            <w:pPr>
              <w:pStyle w:val="Compact"/>
            </w:pPr>
            <w:r>
              <w:t xml:space="preserve">7 numeric (Age, RestingBP, Cholesterol, MaxHR, FastingBS, Oldpeak, …) and 4 categorical (Sex, ChestPainType, RestingECG, ST_Slope, ExerciseAngina)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HeartDisease</w:t>
            </w:r>
            <w:r>
              <w:t xml:space="preserve"> </w:t>
            </w:r>
            <w:r>
              <w:t xml:space="preserve">(1 = disease present, 0 = normal)</w:t>
            </w:r>
          </w:p>
        </w:tc>
      </w:tr>
    </w:tbl>
    <w:p>
      <w:pPr>
        <w:pStyle w:val="BodyText"/>
      </w:pPr>
      <w:r>
        <w:t xml:space="preserve">The dataset’s moderate size lets us iterate rapidly while still testing models prone to over-fitting. Because the outcome is binary, evaluation will focus on ROC-AUC, PR-AUC, sensitivity, and specificity.</w:t>
      </w:r>
    </w:p>
    <w:p>
      <w:r>
        <w:pict>
          <v:rect style="width:0;height:1.5pt" o:hralign="center" o:hrstd="t" o:hr="t"/>
        </w:pict>
      </w:r>
    </w:p>
    <w:bookmarkEnd w:id="21"/>
    <w:bookmarkStart w:id="22" w:name="proposed-methods-rationale"/>
    <w:p>
      <w:pPr>
        <w:pStyle w:val="Heading2"/>
      </w:pPr>
      <w:r>
        <w:t xml:space="preserve">3. Proposed Methods &amp; Rationale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Stage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Why Appropriate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prep</w:t>
            </w:r>
          </w:p>
        </w:tc>
        <w:tc>
          <w:tcPr/>
          <w:p>
            <w:pPr>
              <w:pStyle w:val="Compact"/>
            </w:pPr>
            <w:r>
              <w:t xml:space="preserve">Imputation (median / mode); one-hot encoding; stratified train/validation/test split; SMOTE if imbalance &gt; 1.5 : 1</w:t>
            </w:r>
          </w:p>
        </w:tc>
        <w:tc>
          <w:tcPr/>
          <w:p>
            <w:pPr>
              <w:pStyle w:val="Compact"/>
            </w:pPr>
            <w:r>
              <w:t xml:space="preserve">Ensures clean inputs and balanced classes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Baseline</w:t>
            </w:r>
          </w:p>
        </w:tc>
        <w:tc>
          <w:tcPr/>
          <w:p>
            <w:pPr>
              <w:pStyle w:val="Compac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</w:pPr>
            <w:r>
              <w:t xml:space="preserve">Clinically interpretable odds ratios; benchmark for complex models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Non-linear models</w:t>
            </w:r>
          </w:p>
        </w:tc>
        <w:tc>
          <w:tcPr/>
          <w:p>
            <w:pPr>
              <w:pStyle w:val="Compact"/>
            </w:pPr>
            <w:r>
              <w:t xml:space="preserve">Random Forest, XGBoost</w:t>
            </w:r>
          </w:p>
        </w:tc>
        <w:tc>
          <w:tcPr/>
          <w:p>
            <w:pPr>
              <w:pStyle w:val="Compact"/>
            </w:pPr>
            <w:r>
              <w:t xml:space="preserve">Capture feature interactions; proven tabular-data accuracy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Hyper-parameter tuning</w:t>
            </w:r>
          </w:p>
        </w:tc>
        <w:tc>
          <w:tcPr/>
          <w:p>
            <w:pPr>
              <w:pStyle w:val="Compact"/>
            </w:pPr>
            <w:r>
              <w:t xml:space="preserve">Bayesian Opt / GridSearch with cross-validation</w:t>
            </w:r>
          </w:p>
        </w:tc>
        <w:tc>
          <w:tcPr/>
          <w:p>
            <w:pPr>
              <w:pStyle w:val="Compact"/>
            </w:pPr>
            <w:r>
              <w:t xml:space="preserve">Robust model selection under limited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Interpretability</w:t>
            </w:r>
          </w:p>
        </w:tc>
        <w:tc>
          <w:tcPr/>
          <w:p>
            <w:pPr>
              <w:pStyle w:val="Compact"/>
            </w:pPr>
            <w:r>
              <w:t xml:space="preserve">SHAP values, Partial-Dependence Plots</w:t>
            </w:r>
          </w:p>
        </w:tc>
        <w:tc>
          <w:tcPr/>
          <w:p>
            <w:pPr>
              <w:pStyle w:val="Compact"/>
            </w:pPr>
            <w:r>
              <w:t xml:space="preserve">Identify top risk factors; support clinical acceptance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Fairness audit</w:t>
            </w:r>
          </w:p>
        </w:tc>
        <w:tc>
          <w:tcPr/>
          <w:p>
            <w:pPr>
              <w:pStyle w:val="Compact"/>
            </w:pPr>
            <w:r>
              <w:t xml:space="preserve">Grouped ROC by Sex &amp; Age-quartile</w:t>
            </w:r>
          </w:p>
        </w:tc>
        <w:tc>
          <w:tcPr/>
          <w:p>
            <w:pPr>
              <w:pStyle w:val="Compact"/>
            </w:pPr>
            <w:r>
              <w:t xml:space="preserve">Detect disparate error rates</w:t>
            </w:r>
          </w:p>
        </w:tc>
      </w:tr>
    </w:tbl>
    <w:p>
      <w:pPr>
        <w:pStyle w:val="BodyText"/>
      </w:pPr>
      <w:r>
        <w:t xml:space="preserve">We expect tree-based ensembles to outperform linear baselines, while SHAP values will translate findings into clinician-friendly language.</w:t>
      </w:r>
    </w:p>
    <w:p>
      <w:r>
        <w:pict>
          <v:rect style="width:0;height:1.5pt" o:hralign="center" o:hrstd="t" o:hr="t"/>
        </w:pict>
      </w:r>
    </w:p>
    <w:bookmarkEnd w:id="22"/>
    <w:bookmarkStart w:id="24" w:name="work-plan-team-responsibilities"/>
    <w:p>
      <w:pPr>
        <w:pStyle w:val="Heading2"/>
      </w:pPr>
      <w:r>
        <w:t xml:space="preserve">4. Work Plan &amp; Team Responsibilities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Member</w:t>
            </w:r>
          </w:p>
        </w:tc>
        <w:tc>
          <w:tcPr/>
          <w:p>
            <w:pPr>
              <w:pStyle w:val="Compact"/>
            </w:pPr>
            <w:r>
              <w:t xml:space="preserve">Main Tasks</w:t>
            </w:r>
          </w:p>
        </w:tc>
        <w:tc>
          <w:tcPr/>
          <w:p>
            <w:pPr>
              <w:pStyle w:val="Compact"/>
            </w:pPr>
            <w:r>
              <w:t xml:space="preserve">Week 1-2</w:t>
            </w:r>
          </w:p>
        </w:tc>
        <w:tc>
          <w:tcPr/>
          <w:p>
            <w:pPr>
              <w:pStyle w:val="Compact"/>
            </w:pPr>
            <w:r>
              <w:t xml:space="preserve">Week 3-4</w:t>
            </w:r>
          </w:p>
        </w:tc>
        <w:tc>
          <w:tcPr/>
          <w:p>
            <w:pPr>
              <w:pStyle w:val="Compact"/>
            </w:pPr>
            <w:r>
              <w:t xml:space="preserve">Week 5-6</w:t>
            </w:r>
          </w:p>
        </w:tc>
        <w:tc>
          <w:tcPr/>
          <w:p>
            <w:pPr>
              <w:pStyle w:val="Compact"/>
            </w:pPr>
            <w:r>
              <w:t xml:space="preserve">Week 7-8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A. Research Lead (Rayan)</w:t>
            </w:r>
          </w:p>
        </w:tc>
        <w:tc>
          <w:tcPr/>
          <w:p>
            <w:pPr>
              <w:pStyle w:val="Compact"/>
            </w:pPr>
            <w:r>
              <w:t xml:space="preserve">Scope refinement, literature survey, progress checks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Final synthesis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B. Data Engineer</w:t>
            </w:r>
          </w:p>
        </w:tc>
        <w:tc>
          <w:tcPr/>
          <w:p>
            <w:pPr>
              <w:pStyle w:val="Compact"/>
            </w:pPr>
            <w:r>
              <w:t xml:space="preserve">Cleaning, feature engineering, pipeline automation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C. ML Engineer</w:t>
            </w:r>
          </w:p>
        </w:tc>
        <w:tc>
          <w:tcPr/>
          <w:p>
            <w:pPr>
              <w:pStyle w:val="Compact"/>
            </w:pPr>
            <w:r>
              <w:t xml:space="preserve">Model training &amp; tuning scripts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D. Analyst</w:t>
            </w:r>
          </w:p>
        </w:tc>
        <w:tc>
          <w:tcPr/>
          <w:p>
            <w:pPr>
              <w:pStyle w:val="Compact"/>
            </w:pPr>
            <w:r>
              <w:t xml:space="preserve">SHAP / fairness analysis, result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E. Writer &amp; Presenter</w:t>
            </w:r>
          </w:p>
        </w:tc>
        <w:tc>
          <w:tcPr/>
          <w:p>
            <w:pPr>
              <w:pStyle w:val="Compact"/>
            </w:pPr>
            <w:r>
              <w:t xml:space="preserve">Slide deck, report drafting, oral demo rehearsal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</w:tbl>
    <w:bookmarkStart w:id="23" w:name="milestones"/>
    <w:p>
      <w:pPr>
        <w:pStyle w:val="Heading3"/>
      </w:pPr>
      <w:r>
        <w:t xml:space="preserve">Milestones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Week 2:</w:t>
      </w:r>
      <w:r>
        <w:t xml:space="preserve"> </w:t>
      </w:r>
      <w:r>
        <w:t xml:space="preserve">cleaned dataset &amp; baseline metric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Week 4:</w:t>
      </w:r>
      <w:r>
        <w:t xml:space="preserve"> </w:t>
      </w:r>
      <w:r>
        <w:t xml:space="preserve">tuned models &amp; cross-validated scores ≥ 0.85 ROC-AUC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Week 6:</w:t>
      </w:r>
      <w:r>
        <w:t xml:space="preserve"> </w:t>
      </w:r>
      <w:r>
        <w:t xml:space="preserve">interpretability &amp; fairness results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Week 8:</w:t>
      </w:r>
      <w:r>
        <w:t xml:space="preserve"> </w:t>
      </w:r>
      <w:r>
        <w:t xml:space="preserve">final paper (&lt; 10 pp) &amp; presentation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expected-deliverables"/>
    <w:p>
      <w:pPr>
        <w:pStyle w:val="Heading2"/>
      </w:pPr>
      <w:r>
        <w:t xml:space="preserve">5. Expected Deliverables</w:t>
      </w:r>
    </w:p>
    <w:p>
      <w:pPr>
        <w:pStyle w:val="Compact"/>
        <w:numPr>
          <w:ilvl w:val="0"/>
          <w:numId w:val="1004"/>
        </w:numPr>
      </w:pPr>
      <w:r>
        <w:t xml:space="preserve">Reproducible Jupyter notebook with data pipeline and trained models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10-page final report detailing methodology, results, and ethical considerations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10-minute conference-style presentation + 5-minute Q&amp;A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Public GitHub repo under MIT license</w:t>
      </w:r>
    </w:p>
    <w:p>
      <w:r>
        <w:pict>
          <v:rect style="width:0;height:1.5pt" o:hralign="center" o:hrstd="t" o:hr="t"/>
        </w:pict>
      </w:r>
    </w:p>
    <w:bookmarkEnd w:id="25"/>
    <w:bookmarkStart w:id="26" w:name="significance"/>
    <w:p>
      <w:pPr>
        <w:pStyle w:val="Heading2"/>
      </w:pPr>
      <w:r>
        <w:t xml:space="preserve">6. Significance</w:t>
      </w:r>
    </w:p>
    <w:p>
      <w:pPr>
        <w:pStyle w:val="FirstParagraph"/>
      </w:pPr>
      <w:r>
        <w:t xml:space="preserve">A portable, transparent heart-disease classifier contributes to the broader push for preventative cardiology, especially in low-resource settings where advanced imaging is scarce. Our fairness audit aims to ensure that the model benefits all demographic groups equally, aligning with modern standards for trustworthy AI in healthcare.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2025-04-27T22:33:59Z</dcterms:created>
  <dcterms:modified xsi:type="dcterms:W3CDTF">2025-04-27T22:33:59Z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