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Menu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- Nam Nguyen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settings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MealCalendar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MyPantry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ReverseCookBook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MyPantry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Open pantry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ingredient - Nasser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 ingredient - aman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Open shopping cart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ingredient -BEN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ingredient - BEN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Reverse Cookbook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favorite recipes - Randy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Show ingredients in pantry Kan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recipe - BEN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View guide to recipe Kan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missing ingredients to shopping list - Randy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Add recipe to meal calendar Kan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Meal calendar - Aman Meta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Edit date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Click on date (view date)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Settings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Change meal calendar notification on/off frequency - James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Change expiration date notification on/off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Use Case 1: Add to Food Item to MyPantry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Actors: User, API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Pre-Condition: Item is not added to the MyPantry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Post-Condition: Item is added to the MyPantry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click on (MyPantry) tap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click on the search bar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type the item name to add in MyPantry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Using the spoonacular API, match the name with the database spoonacular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Show the item in the page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Ask the user if they want to add it to MyPantry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4a- User entered an item that is not in the spoonacular database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4a.1- display a message saying “the item is not in the database”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4a.2- return to the search bar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6a- User does not add the item to MyPantry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6a.1- return to the search bar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