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Based on the provided app sequence and analyzing the screenshot you've shared, here are my observations: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Subscription Count Discrepancy: The text sequence describes a subscription to "The Daily" podcast, which would logically increment the subscription count if starting from a baseline (not shown in the sequence). However, the final screenshot shows "Subscriptions 2000", which matches the number already present in the earlier part of the sequence before the subscription action, indicating no increment. Without knowing the initial subscription count, this is not definitively an error but is worth noting.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UI Layout and Elements: The screenshot shows a split screen with the navigation drawer open on the left and part of the main content on the right. This UI layout corresponds to the described action of opening the menu, which would reveal navigation options such as Queue, Episodes, Subscriptions, Downloads, etc. The elements in the navigation drawer match the described text sequence.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Consistency with Described Content: The "Queue" and "Subscriptions" counts are visible and match the described output structure. Other elements, such as "Episodes" and "Downloads," are consistent with typical app navigation structures, and their presence matches the expected UI elements after the described interactions.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No Visible Errors in UI Elements: There are no evident UI errors such as overlapping text, cut-off sentences, or redundant/duplicate elements within the visible portion of the screenshot.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Potential Misalignments Not Visible: Without specific text mismatches or incorrect element behavior described in the sequence versus what is shown in the screenshot, there's no direct evidence of UI errors or inconsistencies based solely on the provided information and screenshot analysis.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Final Decision: No, there are no detectable UI errors or inconsistencies in the provided screenshot based on the app sequence described. The elements present and their states seem to align with the expected outcomes of the described actions.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