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3614" w14:textId="77777777" w:rsidR="00E456EE" w:rsidRPr="00F05D36" w:rsidRDefault="00E456EE" w:rsidP="00F05D36">
      <w:pPr>
        <w:pStyle w:val="1"/>
        <w:rPr>
          <w:rFonts w:ascii="Times New Roman" w:hAnsi="Times New Roman" w:cs="Times New Roman"/>
          <w:color w:val="auto"/>
          <w:sz w:val="28"/>
          <w:szCs w:val="28"/>
        </w:rPr>
      </w:pPr>
      <w:r w:rsidRPr="00F05D36">
        <w:rPr>
          <w:rFonts w:ascii="Times New Roman" w:hAnsi="Times New Roman" w:cs="Times New Roman"/>
          <w:color w:val="auto"/>
          <w:sz w:val="28"/>
          <w:szCs w:val="28"/>
        </w:rPr>
        <w:t>ПОДРАЗДЕЛ «МОДЕЛЬ ПРЕДМЕТНОЙ ОБЛАСТИ В НОТАЦИИ IDEF0»</w:t>
      </w:r>
    </w:p>
    <w:p w14:paraId="604283FE" w14:textId="77777777" w:rsidR="00E456EE" w:rsidRPr="00F05D36" w:rsidRDefault="00E456EE" w:rsidP="00F05D3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F05D36">
        <w:rPr>
          <w:rFonts w:ascii="Times New Roman" w:hAnsi="Times New Roman" w:cs="Times New Roman"/>
          <w:color w:val="auto"/>
          <w:sz w:val="28"/>
          <w:szCs w:val="28"/>
        </w:rPr>
        <w:t>1.1 Методология IDEF0 (SADT)</w:t>
      </w:r>
    </w:p>
    <w:p w14:paraId="72CE823C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 xml:space="preserve">Методология структурного анализа и проектирования </w:t>
      </w:r>
      <w:r w:rsidRPr="00F05D36">
        <w:rPr>
          <w:rFonts w:ascii="Times New Roman" w:hAnsi="Times New Roman" w:cs="Times New Roman"/>
          <w:sz w:val="28"/>
          <w:szCs w:val="28"/>
        </w:rPr>
        <w:t xml:space="preserve">(SADT – </w:t>
      </w:r>
      <w:proofErr w:type="spellStart"/>
      <w:r w:rsidRPr="00F05D36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F05D36">
        <w:rPr>
          <w:rFonts w:ascii="Times New Roman" w:hAnsi="Times New Roman" w:cs="Times New Roman"/>
          <w:sz w:val="28"/>
          <w:szCs w:val="28"/>
        </w:rPr>
        <w:t xml:space="preserve"> Analysis </w:t>
      </w:r>
      <w:proofErr w:type="spellStart"/>
      <w:r w:rsidRPr="00F05D3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F05D36">
        <w:rPr>
          <w:rFonts w:ascii="Times New Roman" w:hAnsi="Times New Roman" w:cs="Times New Roman"/>
          <w:sz w:val="28"/>
          <w:szCs w:val="28"/>
        </w:rPr>
        <w:t xml:space="preserve"> Design </w:t>
      </w:r>
      <w:proofErr w:type="spellStart"/>
      <w:r w:rsidRPr="00F05D36">
        <w:rPr>
          <w:rFonts w:ascii="Times New Roman" w:hAnsi="Times New Roman" w:cs="Times New Roman"/>
          <w:sz w:val="28"/>
          <w:szCs w:val="28"/>
        </w:rPr>
        <w:t>Technique</w:t>
      </w:r>
      <w:proofErr w:type="spellEnd"/>
      <w:r w:rsidRPr="00F05D36">
        <w:rPr>
          <w:rFonts w:ascii="Times New Roman" w:hAnsi="Times New Roman" w:cs="Times New Roman"/>
          <w:sz w:val="28"/>
          <w:szCs w:val="28"/>
        </w:rPr>
        <w:t xml:space="preserve">) представляет собой совокупность методов, правил и процедур, предназначенных для построения функциональной модели объекта какой-либо предметной области. Стандарт </w:t>
      </w:r>
      <w:r w:rsidRPr="00F05D36">
        <w:rPr>
          <w:rFonts w:ascii="Times New Roman" w:hAnsi="Times New Roman" w:cs="Times New Roman"/>
          <w:b/>
          <w:bCs/>
          <w:sz w:val="28"/>
          <w:szCs w:val="28"/>
        </w:rPr>
        <w:t>IDEF0</w:t>
      </w:r>
      <w:r w:rsidRPr="00F05D36">
        <w:rPr>
          <w:rFonts w:ascii="Times New Roman" w:hAnsi="Times New Roman" w:cs="Times New Roman"/>
          <w:sz w:val="28"/>
          <w:szCs w:val="28"/>
        </w:rPr>
        <w:t xml:space="preserve"> является реализацией методологии SADT и представляет собой графический язык для формализованного описания бизнес-процессов.</w:t>
      </w:r>
    </w:p>
    <w:p w14:paraId="77672544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Функциональная модель</w:t>
      </w:r>
      <w:r w:rsidRPr="00F05D36">
        <w:rPr>
          <w:rFonts w:ascii="Times New Roman" w:hAnsi="Times New Roman" w:cs="Times New Roman"/>
          <w:sz w:val="28"/>
          <w:szCs w:val="28"/>
        </w:rPr>
        <w:t xml:space="preserve"> в нотации IDEF0 – это модель, описывающая функциональную структуру объекта на основании иерархии взаимосвязанных диаграмм с требуемой степенью детализации. Она отображает систему как набор взаимосвязанных функций (работ), преобразующих входы в выходы под воздействием управляющих воздействий с использованием определенных механизмов.</w:t>
      </w:r>
    </w:p>
    <w:p w14:paraId="4B0D8A14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Основные элементы нотации IDEF0:</w:t>
      </w:r>
    </w:p>
    <w:p w14:paraId="6176FC27" w14:textId="19D87F36" w:rsidR="00E456EE" w:rsidRPr="00F05D36" w:rsidRDefault="00E456EE" w:rsidP="00E456E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Функциональный блок (</w:t>
      </w:r>
      <w:proofErr w:type="spellStart"/>
      <w:r w:rsidRPr="00F05D36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Pr="00F05D36">
        <w:rPr>
          <w:rFonts w:ascii="Times New Roman" w:hAnsi="Times New Roman" w:cs="Times New Roman"/>
          <w:b/>
          <w:bCs/>
          <w:sz w:val="28"/>
          <w:szCs w:val="28"/>
        </w:rPr>
        <w:t xml:space="preserve"> Box)</w:t>
      </w:r>
      <w:r w:rsidR="00F05D36" w:rsidRPr="00F05D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05D36" w:rsidRPr="00F05D36">
        <w:rPr>
          <w:rFonts w:ascii="Times New Roman" w:hAnsi="Times New Roman" w:cs="Times New Roman"/>
          <w:sz w:val="28"/>
          <w:szCs w:val="28"/>
        </w:rPr>
        <w:t xml:space="preserve"> представляет</w:t>
      </w:r>
      <w:r w:rsidRPr="00F05D36">
        <w:rPr>
          <w:rFonts w:ascii="Times New Roman" w:hAnsi="Times New Roman" w:cs="Times New Roman"/>
          <w:sz w:val="28"/>
          <w:szCs w:val="28"/>
        </w:rPr>
        <w:t xml:space="preserve"> собой некоторую конкретную функцию в рамках рассматриваемой системы. Блок должен иметь название в глагольном наклонении. На диаграмме изображается прямоугольником. Каждая из четырех сторон функционального блока имеет свое определенное значение:</w:t>
      </w:r>
    </w:p>
    <w:p w14:paraId="2CB44AAC" w14:textId="77777777" w:rsidR="00E456EE" w:rsidRPr="00F05D36" w:rsidRDefault="00E456EE" w:rsidP="00E456EE">
      <w:pPr>
        <w:pStyle w:val="a7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Верхняя сторона: «Управление» (Control, C).</w:t>
      </w:r>
    </w:p>
    <w:p w14:paraId="1BA16E8B" w14:textId="77777777" w:rsidR="00E456EE" w:rsidRPr="00F05D36" w:rsidRDefault="00E456EE" w:rsidP="00E456EE">
      <w:pPr>
        <w:pStyle w:val="a7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Левая сторона: «Вход» (</w:t>
      </w:r>
      <w:proofErr w:type="spellStart"/>
      <w:r w:rsidRPr="00F05D36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F05D36">
        <w:rPr>
          <w:rFonts w:ascii="Times New Roman" w:hAnsi="Times New Roman" w:cs="Times New Roman"/>
          <w:sz w:val="28"/>
          <w:szCs w:val="28"/>
        </w:rPr>
        <w:t>, I).</w:t>
      </w:r>
    </w:p>
    <w:p w14:paraId="1B1A9DF8" w14:textId="77777777" w:rsidR="00E456EE" w:rsidRPr="00F05D36" w:rsidRDefault="00E456EE" w:rsidP="00E456EE">
      <w:pPr>
        <w:pStyle w:val="a7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Правая сторона: «Выход» (</w:t>
      </w:r>
      <w:proofErr w:type="spellStart"/>
      <w:r w:rsidRPr="00F05D36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F05D36">
        <w:rPr>
          <w:rFonts w:ascii="Times New Roman" w:hAnsi="Times New Roman" w:cs="Times New Roman"/>
          <w:sz w:val="28"/>
          <w:szCs w:val="28"/>
        </w:rPr>
        <w:t>, O).</w:t>
      </w:r>
    </w:p>
    <w:p w14:paraId="672AF3E8" w14:textId="77777777" w:rsidR="00E456EE" w:rsidRPr="00F05D36" w:rsidRDefault="00E456EE" w:rsidP="00E456EE">
      <w:pPr>
        <w:pStyle w:val="a7"/>
        <w:numPr>
          <w:ilvl w:val="0"/>
          <w:numId w:val="1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Нижняя сторона: «Механизм» (</w:t>
      </w:r>
      <w:proofErr w:type="spellStart"/>
      <w:r w:rsidRPr="00F05D36">
        <w:rPr>
          <w:rFonts w:ascii="Times New Roman" w:hAnsi="Times New Roman" w:cs="Times New Roman"/>
          <w:sz w:val="28"/>
          <w:szCs w:val="28"/>
        </w:rPr>
        <w:t>Mechanism</w:t>
      </w:r>
      <w:proofErr w:type="spellEnd"/>
      <w:r w:rsidRPr="00F05D36">
        <w:rPr>
          <w:rFonts w:ascii="Times New Roman" w:hAnsi="Times New Roman" w:cs="Times New Roman"/>
          <w:sz w:val="28"/>
          <w:szCs w:val="28"/>
        </w:rPr>
        <w:t>, M).</w:t>
      </w:r>
    </w:p>
    <w:p w14:paraId="75DBE9B0" w14:textId="54B3EAEA" w:rsidR="00E456EE" w:rsidRPr="00F05D36" w:rsidRDefault="00E456EE" w:rsidP="00E456E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Дуга (</w:t>
      </w:r>
      <w:proofErr w:type="spellStart"/>
      <w:r w:rsidRPr="00F05D36">
        <w:rPr>
          <w:rFonts w:ascii="Times New Roman" w:hAnsi="Times New Roman" w:cs="Times New Roman"/>
          <w:b/>
          <w:bCs/>
          <w:sz w:val="28"/>
          <w:szCs w:val="28"/>
        </w:rPr>
        <w:t>Arrow</w:t>
      </w:r>
      <w:proofErr w:type="spellEnd"/>
      <w:r w:rsidRPr="00F05D36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F05D36" w:rsidRPr="00F05D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05D36" w:rsidRPr="00F05D36">
        <w:rPr>
          <w:rFonts w:ascii="Times New Roman" w:hAnsi="Times New Roman" w:cs="Times New Roman"/>
          <w:sz w:val="28"/>
          <w:szCs w:val="28"/>
        </w:rPr>
        <w:t xml:space="preserve"> отображает</w:t>
      </w:r>
      <w:r w:rsidRPr="00F05D36">
        <w:rPr>
          <w:rFonts w:ascii="Times New Roman" w:hAnsi="Times New Roman" w:cs="Times New Roman"/>
          <w:sz w:val="28"/>
          <w:szCs w:val="28"/>
        </w:rPr>
        <w:t xml:space="preserve"> элемент системы (данные, материальные объекты), который обрабатывается функциональным блоком или оказывает иное влияние на функцию.</w:t>
      </w:r>
    </w:p>
    <w:p w14:paraId="077C7DE9" w14:textId="77777777" w:rsidR="00F05D36" w:rsidRPr="00F05D36" w:rsidRDefault="00E456EE" w:rsidP="00F05D36">
      <w:pPr>
        <w:pStyle w:val="a7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Вход (</w:t>
      </w:r>
      <w:proofErr w:type="spellStart"/>
      <w:r w:rsidRPr="00F05D36">
        <w:rPr>
          <w:rFonts w:ascii="Times New Roman" w:hAnsi="Times New Roman" w:cs="Times New Roman"/>
          <w:b/>
          <w:bCs/>
          <w:sz w:val="28"/>
          <w:szCs w:val="28"/>
        </w:rPr>
        <w:t>Input</w:t>
      </w:r>
      <w:proofErr w:type="spellEnd"/>
      <w:r w:rsidRPr="00F05D3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Материальные объекты или информация, которые используются или преобразуются работой для получения результата.</w:t>
      </w:r>
    </w:p>
    <w:p w14:paraId="0AF1D0DA" w14:textId="77777777" w:rsidR="00F05D36" w:rsidRPr="00F05D36" w:rsidRDefault="00E456EE" w:rsidP="00F05D36">
      <w:pPr>
        <w:pStyle w:val="a7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Управление (Control):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Правила, стратегии, процедуры, стандарты, которыми руководствуется работа. Влияет на работу, но не преобразуется ею.</w:t>
      </w:r>
    </w:p>
    <w:p w14:paraId="75725FD4" w14:textId="77777777" w:rsidR="00F05D36" w:rsidRPr="00F05D36" w:rsidRDefault="00E456EE" w:rsidP="00F05D36">
      <w:pPr>
        <w:pStyle w:val="a7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 (</w:t>
      </w:r>
      <w:proofErr w:type="spellStart"/>
      <w:r w:rsidRPr="00F05D36">
        <w:rPr>
          <w:rFonts w:ascii="Times New Roman" w:hAnsi="Times New Roman" w:cs="Times New Roman"/>
          <w:b/>
          <w:bCs/>
          <w:sz w:val="28"/>
          <w:szCs w:val="28"/>
        </w:rPr>
        <w:t>Output</w:t>
      </w:r>
      <w:proofErr w:type="spellEnd"/>
      <w:r w:rsidRPr="00F05D3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Материальный объект или информация, которые производятся работой.</w:t>
      </w:r>
    </w:p>
    <w:p w14:paraId="70039167" w14:textId="5B0BF993" w:rsidR="00E456EE" w:rsidRPr="00F05D36" w:rsidRDefault="00E456EE" w:rsidP="00F05D36">
      <w:pPr>
        <w:pStyle w:val="a7"/>
        <w:numPr>
          <w:ilvl w:val="1"/>
          <w:numId w:val="2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Механизм (</w:t>
      </w:r>
      <w:proofErr w:type="spellStart"/>
      <w:r w:rsidRPr="00F05D36">
        <w:rPr>
          <w:rFonts w:ascii="Times New Roman" w:hAnsi="Times New Roman" w:cs="Times New Roman"/>
          <w:b/>
          <w:bCs/>
          <w:sz w:val="28"/>
          <w:szCs w:val="28"/>
        </w:rPr>
        <w:t>Mechanism</w:t>
      </w:r>
      <w:proofErr w:type="spellEnd"/>
      <w:r w:rsidRPr="00F05D3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05D36">
        <w:rPr>
          <w:rFonts w:ascii="Times New Roman" w:hAnsi="Times New Roman" w:cs="Times New Roman"/>
          <w:sz w:val="28"/>
          <w:szCs w:val="28"/>
        </w:rPr>
        <w:t xml:space="preserve"> Ресурсы, которые выполняют работу (персонал, оборудование, ПО).</w:t>
      </w:r>
    </w:p>
    <w:p w14:paraId="53EE1833" w14:textId="77777777" w:rsidR="00E456EE" w:rsidRPr="00F05D36" w:rsidRDefault="00E456EE" w:rsidP="00E456EE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Декомпозиция (</w:t>
      </w:r>
      <w:proofErr w:type="spellStart"/>
      <w:r w:rsidRPr="00F05D36">
        <w:rPr>
          <w:rFonts w:ascii="Times New Roman" w:hAnsi="Times New Roman" w:cs="Times New Roman"/>
          <w:b/>
          <w:bCs/>
          <w:sz w:val="28"/>
          <w:szCs w:val="28"/>
        </w:rPr>
        <w:t>Decomposition</w:t>
      </w:r>
      <w:proofErr w:type="spellEnd"/>
      <w:r w:rsidRPr="00F05D36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Основной принцип стандарта IDEF0. Применяется для разбиения сложного процесса (контекстной функции) на составляющие его подфункции (диаграммы нижнего уровня). Это позволяет представить модель системы в виде иерархической структуры, делая ее наглядной и легко анализируемой.</w:t>
      </w:r>
    </w:p>
    <w:p w14:paraId="70233910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Назначение методологии IDEF0:</w:t>
      </w:r>
    </w:p>
    <w:p w14:paraId="1251012B" w14:textId="77777777" w:rsidR="00E456EE" w:rsidRPr="00F05D36" w:rsidRDefault="00E456EE" w:rsidP="00E456EE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Документирование, анализ и оптимизация бизнес-процессов.</w:t>
      </w:r>
    </w:p>
    <w:p w14:paraId="48A686E4" w14:textId="77777777" w:rsidR="00E456EE" w:rsidRPr="00F05D36" w:rsidRDefault="00E456EE" w:rsidP="00E456EE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Четкое определение границ системы, ее функций и взаимосвязей.</w:t>
      </w:r>
    </w:p>
    <w:p w14:paraId="3791C27A" w14:textId="77777777" w:rsidR="00E456EE" w:rsidRPr="00F05D36" w:rsidRDefault="00E456EE" w:rsidP="00E456EE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Улучшение взаимопонимания между участниками процесса.</w:t>
      </w:r>
    </w:p>
    <w:p w14:paraId="6DDEA081" w14:textId="77777777" w:rsidR="00E456EE" w:rsidRPr="00F05D36" w:rsidRDefault="00E456EE" w:rsidP="00E456EE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Подготовка базы для автоматизации процессов и разработки информационных систем.</w:t>
      </w:r>
    </w:p>
    <w:p w14:paraId="10C05B12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pict w14:anchorId="6AF165B1">
          <v:rect id="_x0000_i1046" style="width:0;height:1.5pt" o:hralign="center" o:hrstd="t" o:hr="t" fillcolor="#a0a0a0" stroked="f"/>
        </w:pict>
      </w:r>
    </w:p>
    <w:p w14:paraId="3E726BB9" w14:textId="77777777" w:rsidR="00E456EE" w:rsidRPr="00F05D36" w:rsidRDefault="00E456EE" w:rsidP="00F05D3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F05D36">
        <w:rPr>
          <w:rFonts w:ascii="Times New Roman" w:hAnsi="Times New Roman" w:cs="Times New Roman"/>
          <w:color w:val="auto"/>
          <w:sz w:val="28"/>
          <w:szCs w:val="28"/>
        </w:rPr>
        <w:t>1.2 Модель процесса работы магазина оптики в нотации IDEF0</w:t>
      </w:r>
    </w:p>
    <w:p w14:paraId="469B7C29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На основе предоставленных данных о предметной области магазина оптики была построена функциональная модель. Модель представлена в виде контекстной диаграммы (уровень A0) и диаграммы декомпозиции первого уровня (уровень A1).</w:t>
      </w:r>
    </w:p>
    <w:p w14:paraId="55F71692" w14:textId="77777777" w:rsidR="00E456EE" w:rsidRPr="00F05D36" w:rsidRDefault="00E456EE" w:rsidP="00F05D3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F05D36">
        <w:rPr>
          <w:rFonts w:ascii="Times New Roman" w:hAnsi="Times New Roman" w:cs="Times New Roman"/>
          <w:color w:val="auto"/>
          <w:sz w:val="28"/>
          <w:szCs w:val="28"/>
        </w:rPr>
        <w:t>1.2.1 Контекстная диаграмма (Диаграмма A0)</w:t>
      </w:r>
    </w:p>
    <w:p w14:paraId="0329CB8A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Контекстная диаграмма определяет границы моделируемой системы и ее взаимодействие с внешней средой. На данном уровне система рассматривается как единый функциональный блок.</w:t>
      </w:r>
    </w:p>
    <w:p w14:paraId="75722134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Наименование работы (A0):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Оказание услуг по подбору и продаже оптической продукции.</w:t>
      </w:r>
    </w:p>
    <w:p w14:paraId="3670D150" w14:textId="77777777" w:rsidR="00E456EE" w:rsidRPr="00F05D36" w:rsidRDefault="00E456EE" w:rsidP="00E456EE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Входы (I):</w:t>
      </w:r>
    </w:p>
    <w:p w14:paraId="211AB990" w14:textId="77777777" w:rsidR="00E456EE" w:rsidRPr="00F05D36" w:rsidRDefault="00E456EE" w:rsidP="00F05D36">
      <w:pPr>
        <w:pStyle w:val="a7"/>
        <w:numPr>
          <w:ilvl w:val="1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Запросы клиента</w:t>
      </w:r>
    </w:p>
    <w:p w14:paraId="194D9871" w14:textId="77777777" w:rsidR="00E456EE" w:rsidRPr="00F05D36" w:rsidRDefault="00E456EE" w:rsidP="00F05D36">
      <w:pPr>
        <w:pStyle w:val="a7"/>
        <w:numPr>
          <w:ilvl w:val="1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Рецепты и данные (о зрении)</w:t>
      </w:r>
    </w:p>
    <w:p w14:paraId="50DDD355" w14:textId="77777777" w:rsidR="00E456EE" w:rsidRPr="00F05D36" w:rsidRDefault="00E456EE" w:rsidP="00F05D36">
      <w:pPr>
        <w:pStyle w:val="a7"/>
        <w:numPr>
          <w:ilvl w:val="1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Товары и поставки (оправы, линзы)</w:t>
      </w:r>
    </w:p>
    <w:p w14:paraId="69014B21" w14:textId="77777777" w:rsidR="00E456EE" w:rsidRPr="00F05D36" w:rsidRDefault="00E456EE" w:rsidP="00F05D36">
      <w:pPr>
        <w:pStyle w:val="a7"/>
        <w:numPr>
          <w:ilvl w:val="1"/>
          <w:numId w:val="2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Финансовые операции (входящие платежи)</w:t>
      </w:r>
    </w:p>
    <w:p w14:paraId="71AC165D" w14:textId="77777777" w:rsidR="00E456EE" w:rsidRPr="00F05D36" w:rsidRDefault="00E456EE" w:rsidP="00E456EE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Управление (C):</w:t>
      </w:r>
    </w:p>
    <w:p w14:paraId="71E2E4C5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lastRenderedPageBreak/>
        <w:t>Законодательство РФ</w:t>
      </w:r>
    </w:p>
    <w:p w14:paraId="286F447E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Внутренние регламенты</w:t>
      </w:r>
    </w:p>
    <w:p w14:paraId="4FA3510B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Ценовая политика</w:t>
      </w:r>
    </w:p>
    <w:p w14:paraId="4768E079" w14:textId="77777777" w:rsidR="00E456EE" w:rsidRPr="00F05D36" w:rsidRDefault="00E456EE" w:rsidP="00E456EE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Выходы (O):</w:t>
      </w:r>
    </w:p>
    <w:p w14:paraId="1D7854C1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Выданный заказ (готовые очки)</w:t>
      </w:r>
    </w:p>
    <w:p w14:paraId="2C583EF0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Информация о клиенте (обновленная база)</w:t>
      </w:r>
    </w:p>
    <w:p w14:paraId="50735A53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Продажа очков (финансовый результат)</w:t>
      </w:r>
    </w:p>
    <w:p w14:paraId="745CF386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Отчетные данные (для управления)</w:t>
      </w:r>
    </w:p>
    <w:p w14:paraId="2CF73F90" w14:textId="77777777" w:rsidR="00E456EE" w:rsidRPr="00F05D36" w:rsidRDefault="00E456EE" w:rsidP="00E456EE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Механизмы (M):</w:t>
      </w:r>
    </w:p>
    <w:p w14:paraId="244E2FBC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Сотрудник оптики</w:t>
      </w:r>
    </w:p>
    <w:p w14:paraId="668A1084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Оборудование (для диагностики и изготовления)</w:t>
      </w:r>
    </w:p>
    <w:p w14:paraId="59A89442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Целевые системы (ИС, CRM, 1С)</w:t>
      </w:r>
    </w:p>
    <w:p w14:paraId="334C8EEE" w14:textId="77777777" w:rsidR="00E456EE" w:rsidRPr="00F05D36" w:rsidRDefault="00E456EE" w:rsidP="00E456EE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Выделение средств (финансирование)</w:t>
      </w:r>
    </w:p>
    <w:p w14:paraId="1B1409F8" w14:textId="77777777" w:rsidR="00E456EE" w:rsidRPr="00F05D36" w:rsidRDefault="00E456EE" w:rsidP="00F05D36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F05D36">
        <w:rPr>
          <w:rFonts w:ascii="Times New Roman" w:hAnsi="Times New Roman" w:cs="Times New Roman"/>
          <w:color w:val="auto"/>
          <w:sz w:val="28"/>
          <w:szCs w:val="28"/>
        </w:rPr>
        <w:t>1.2.2 Декомпозиция контекстной диаграммы (Диаграмма A1)</w:t>
      </w:r>
    </w:p>
    <w:p w14:paraId="6ACF29D6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Диаграмма A1 детализирует контекстную работу «Оказание услуг...», разбивая ее на пять ключевых подпроцессов (A1 – A5).</w:t>
      </w:r>
    </w:p>
    <w:p w14:paraId="2884E02B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A1. Обработать запрос клиента и подобрать очки</w:t>
      </w:r>
    </w:p>
    <w:p w14:paraId="0C989AFB" w14:textId="77777777" w:rsidR="00E456EE" w:rsidRPr="00F05D36" w:rsidRDefault="00E456EE" w:rsidP="00F05D36">
      <w:pPr>
        <w:pStyle w:val="a7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Вход: Запросы клиента, Информация о клиенте, Рецепты и данные.</w:t>
      </w:r>
    </w:p>
    <w:p w14:paraId="557E3BFD" w14:textId="77777777" w:rsidR="00E456EE" w:rsidRPr="00F05D36" w:rsidRDefault="00E456EE" w:rsidP="00F05D36">
      <w:pPr>
        <w:pStyle w:val="a7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Управление: Законодательство РФ, Внутренние регламенты.</w:t>
      </w:r>
    </w:p>
    <w:p w14:paraId="66D04A93" w14:textId="77777777" w:rsidR="00E456EE" w:rsidRPr="00F05D36" w:rsidRDefault="00E456EE" w:rsidP="00F05D36">
      <w:pPr>
        <w:pStyle w:val="a7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Выход: Принятый запрос, Решение о покупке, Выбранные очки.</w:t>
      </w:r>
    </w:p>
    <w:p w14:paraId="5FC9D84B" w14:textId="77777777" w:rsidR="00E456EE" w:rsidRPr="00F05D36" w:rsidRDefault="00E456EE" w:rsidP="00F05D36">
      <w:pPr>
        <w:pStyle w:val="a7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Механизм</w:t>
      </w:r>
      <w:r w:rsidRPr="00F05D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05D36">
        <w:rPr>
          <w:rFonts w:ascii="Times New Roman" w:hAnsi="Times New Roman" w:cs="Times New Roman"/>
          <w:sz w:val="28"/>
          <w:szCs w:val="28"/>
        </w:rPr>
        <w:t xml:space="preserve"> Сотрудник оптики, Оборудование (диагностическое).</w:t>
      </w:r>
    </w:p>
    <w:p w14:paraId="5D7BAEDA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A2. Сформировать и оформить заказ</w:t>
      </w:r>
    </w:p>
    <w:p w14:paraId="6CEFD9D4" w14:textId="77777777" w:rsidR="00E456EE" w:rsidRPr="00F05D36" w:rsidRDefault="00E456EE" w:rsidP="00F05D36">
      <w:pPr>
        <w:pStyle w:val="a7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Вход</w:t>
      </w:r>
      <w:r w:rsidRPr="00F05D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05D36">
        <w:rPr>
          <w:rFonts w:ascii="Times New Roman" w:hAnsi="Times New Roman" w:cs="Times New Roman"/>
          <w:sz w:val="28"/>
          <w:szCs w:val="28"/>
        </w:rPr>
        <w:t xml:space="preserve"> Решение о покупке, Выбранные очки, Рецепты и данные.</w:t>
      </w:r>
    </w:p>
    <w:p w14:paraId="488484CA" w14:textId="77777777" w:rsidR="00E456EE" w:rsidRPr="00F05D36" w:rsidRDefault="00E456EE" w:rsidP="00F05D36">
      <w:pPr>
        <w:pStyle w:val="a7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Управление</w:t>
      </w:r>
      <w:r w:rsidRPr="00F05D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Внутренние рецепты, Товары и поставки.</w:t>
      </w:r>
    </w:p>
    <w:p w14:paraId="1EE70D14" w14:textId="77777777" w:rsidR="00E456EE" w:rsidRPr="00F05D36" w:rsidRDefault="00E456EE" w:rsidP="00F05D36">
      <w:pPr>
        <w:pStyle w:val="a7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Выход</w:t>
      </w:r>
      <w:r w:rsidRPr="00F05D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Заказ оправы и линз, Информация о заказе.</w:t>
      </w:r>
    </w:p>
    <w:p w14:paraId="20ED8DFC" w14:textId="77777777" w:rsidR="00E456EE" w:rsidRPr="00F05D36" w:rsidRDefault="00E456EE" w:rsidP="00F05D36">
      <w:pPr>
        <w:pStyle w:val="a7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Механизм</w:t>
      </w:r>
      <w:r w:rsidRPr="00F05D36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05D36">
        <w:rPr>
          <w:rFonts w:ascii="Times New Roman" w:hAnsi="Times New Roman" w:cs="Times New Roman"/>
          <w:sz w:val="28"/>
          <w:szCs w:val="28"/>
        </w:rPr>
        <w:t xml:space="preserve"> Сотрудник оптики, Целевые системы (система заказов).</w:t>
      </w:r>
    </w:p>
    <w:p w14:paraId="546CCE98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A3. Произвести финансовые расчеты и оплату</w:t>
      </w:r>
    </w:p>
    <w:p w14:paraId="6D3E7316" w14:textId="77777777" w:rsidR="00E456EE" w:rsidRPr="00F05D36" w:rsidRDefault="00E456EE" w:rsidP="00F05D36">
      <w:pPr>
        <w:pStyle w:val="a7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Вход: Заказ оправы и линз, Информация о заказе.</w:t>
      </w:r>
    </w:p>
    <w:p w14:paraId="0FD1F2FB" w14:textId="77777777" w:rsidR="00E456EE" w:rsidRPr="00F05D36" w:rsidRDefault="00E456EE" w:rsidP="00F05D36">
      <w:pPr>
        <w:pStyle w:val="a7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Управление: Ценовая политика, Финансовые операции (правила учета).</w:t>
      </w:r>
    </w:p>
    <w:p w14:paraId="04632E86" w14:textId="77777777" w:rsidR="00E456EE" w:rsidRPr="00F05D36" w:rsidRDefault="00E456EE" w:rsidP="00F05D36">
      <w:pPr>
        <w:pStyle w:val="a7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lastRenderedPageBreak/>
        <w:t>Выход: Подтверждение оплаты, Оплаченный заказ.</w:t>
      </w:r>
    </w:p>
    <w:p w14:paraId="6BFC8C04" w14:textId="77777777" w:rsidR="00E456EE" w:rsidRPr="00F05D36" w:rsidRDefault="00E456EE" w:rsidP="00F05D36">
      <w:pPr>
        <w:pStyle w:val="a7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Механизм: Сотрудник оптики, Целевые системы (кассовая программа, эквайринг).</w:t>
      </w:r>
    </w:p>
    <w:p w14:paraId="52945E47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A4. Изготовить и выдать заказ клиенту</w:t>
      </w:r>
    </w:p>
    <w:p w14:paraId="20F1A821" w14:textId="77777777" w:rsidR="00E456EE" w:rsidRPr="00F05D36" w:rsidRDefault="00E456EE" w:rsidP="00F05D36">
      <w:pPr>
        <w:pStyle w:val="a7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Вход: Оплаченный заказ, Рецепты и данные.</w:t>
      </w:r>
    </w:p>
    <w:p w14:paraId="71CBC7C3" w14:textId="77777777" w:rsidR="00E456EE" w:rsidRPr="00F05D36" w:rsidRDefault="00E456EE" w:rsidP="00F05D36">
      <w:pPr>
        <w:pStyle w:val="a7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Управление: Внутренние регламенты, Оборудование (стандарты работы).</w:t>
      </w:r>
    </w:p>
    <w:p w14:paraId="31BB7283" w14:textId="77777777" w:rsidR="00E456EE" w:rsidRPr="00F05D36" w:rsidRDefault="00E456EE" w:rsidP="00F05D36">
      <w:pPr>
        <w:pStyle w:val="a7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Выход: Выданный заказ, Выдача заказа (факт), Информация о клиенте (обновленная).</w:t>
      </w:r>
    </w:p>
    <w:p w14:paraId="7F24CA00" w14:textId="77777777" w:rsidR="00E456EE" w:rsidRPr="00F05D36" w:rsidRDefault="00E456EE" w:rsidP="00F05D36">
      <w:pPr>
        <w:pStyle w:val="a7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Механизм: Сотрудник оптики, Оборудование (производственное), Выделение средств (на материалы).</w:t>
      </w:r>
    </w:p>
    <w:p w14:paraId="41666DF7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A5. Управлять процессом и формировать отчетность</w:t>
      </w:r>
    </w:p>
    <w:p w14:paraId="11958243" w14:textId="77777777" w:rsidR="00E456EE" w:rsidRPr="00F05D36" w:rsidRDefault="00E456EE" w:rsidP="00F05D36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Вход: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Информация о заказе, Подтверждение оплаты, Выдача заказа.</w:t>
      </w:r>
    </w:p>
    <w:p w14:paraId="2FB2FC8A" w14:textId="77777777" w:rsidR="00E456EE" w:rsidRPr="00F05D36" w:rsidRDefault="00E456EE" w:rsidP="00F05D36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Законодательство РФ (требования к отчетности), Внутренние регламенты.</w:t>
      </w:r>
    </w:p>
    <w:p w14:paraId="008EF674" w14:textId="77777777" w:rsidR="00E456EE" w:rsidRPr="00F05D36" w:rsidRDefault="00E456EE" w:rsidP="00F05D36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Выход:</w:t>
      </w:r>
      <w:r w:rsidRPr="00F05D36">
        <w:rPr>
          <w:rFonts w:ascii="Times New Roman" w:hAnsi="Times New Roman" w:cs="Times New Roman"/>
          <w:sz w:val="28"/>
          <w:szCs w:val="28"/>
        </w:rPr>
        <w:t xml:space="preserve"> Отчетные данные, Целевые показатели (аналитика).</w:t>
      </w:r>
    </w:p>
    <w:p w14:paraId="07917C16" w14:textId="77777777" w:rsidR="00E456EE" w:rsidRPr="00F05D36" w:rsidRDefault="00E456EE" w:rsidP="00F05D36">
      <w:pPr>
        <w:pStyle w:val="a7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Механизм:</w:t>
      </w:r>
      <w:r w:rsidRPr="00F05D36">
        <w:rPr>
          <w:rFonts w:ascii="Times New Roman" w:hAnsi="Times New Roman" w:cs="Times New Roman"/>
          <w:sz w:val="28"/>
          <w:szCs w:val="28"/>
        </w:rPr>
        <w:t xml:space="preserve"> Сотрудник оптики (руководитель), Целевые системы (система отчетности).</w:t>
      </w:r>
    </w:p>
    <w:p w14:paraId="73521774" w14:textId="77777777" w:rsidR="00E456EE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b/>
          <w:bCs/>
          <w:sz w:val="28"/>
          <w:szCs w:val="28"/>
        </w:rPr>
        <w:t>Взаимосвязи на диаграмме A1:</w:t>
      </w:r>
      <w:r w:rsidRPr="00F05D36">
        <w:rPr>
          <w:rFonts w:ascii="Times New Roman" w:hAnsi="Times New Roman" w:cs="Times New Roman"/>
          <w:sz w:val="28"/>
          <w:szCs w:val="28"/>
        </w:rPr>
        <w:br/>
        <w:t>Выходы одного процесса являются входами или управлением для последующих. Например, Выбранные очки (выход A1) становятся входом для A2. Оплаченный заказ (выход A3) является входом для A4. Процесс A5 контролирует и анализирует выходы всех основных процессов (A1-A4) для целей управления. Все процессы функционируют в рамках общего управления (Законодательство РФ, Внутренние регламенты) и используют общие механизмы (Сотрудник оптики, Целевые системы).</w:t>
      </w:r>
    </w:p>
    <w:p w14:paraId="2A0279E5" w14:textId="241C7E0E" w:rsidR="00A660D9" w:rsidRPr="00F05D36" w:rsidRDefault="00E456EE" w:rsidP="00E456E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05D36">
        <w:rPr>
          <w:rFonts w:ascii="Times New Roman" w:hAnsi="Times New Roman" w:cs="Times New Roman"/>
          <w:sz w:val="28"/>
          <w:szCs w:val="28"/>
        </w:rPr>
        <w:t>Таким образом, построенная модель IDEF0 наглядно демонстрирует структуру основных бизнес-процессов магазина оптики, информационные и материальные потоки между ними, а также регламенты и ресурсы, необходимые для их выполнения. Данная модель служит основой для дальнейшего анализа и проектирования информационной системы, поддерживающей деятельность магазина.</w:t>
      </w:r>
      <w:r w:rsidR="00F05D36" w:rsidRPr="00F05D3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05D36" w:rsidRPr="00F05D3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F56D7A6" wp14:editId="7755C5DE">
            <wp:extent cx="5940425" cy="4845685"/>
            <wp:effectExtent l="0" t="0" r="3175" b="0"/>
            <wp:docPr id="731092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092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D36" w:rsidRPr="00F05D3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F05D36" w:rsidRPr="00F05D3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19FCB98" wp14:editId="339A8A44">
            <wp:extent cx="5940425" cy="4539615"/>
            <wp:effectExtent l="0" t="0" r="3175" b="0"/>
            <wp:docPr id="1068894062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94062" name="Рисунок 1" descr="Изображение выглядит как текст, диаграмма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60D9" w:rsidRPr="00F05D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D74"/>
    <w:multiLevelType w:val="multilevel"/>
    <w:tmpl w:val="81B2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8231B"/>
    <w:multiLevelType w:val="multilevel"/>
    <w:tmpl w:val="0C7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A307B"/>
    <w:multiLevelType w:val="multilevel"/>
    <w:tmpl w:val="15A2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33976"/>
    <w:multiLevelType w:val="hybridMultilevel"/>
    <w:tmpl w:val="297CF4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A20488"/>
    <w:multiLevelType w:val="multilevel"/>
    <w:tmpl w:val="EA66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AA3190"/>
    <w:multiLevelType w:val="multilevel"/>
    <w:tmpl w:val="330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11498"/>
    <w:multiLevelType w:val="multilevel"/>
    <w:tmpl w:val="7C8E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0759C"/>
    <w:multiLevelType w:val="hybridMultilevel"/>
    <w:tmpl w:val="4ACE17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64B1DD8"/>
    <w:multiLevelType w:val="multilevel"/>
    <w:tmpl w:val="60B8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15A13"/>
    <w:multiLevelType w:val="hybridMultilevel"/>
    <w:tmpl w:val="7EBC773A"/>
    <w:lvl w:ilvl="0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b w:val="0"/>
        <w:bCs w:val="0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260F01"/>
    <w:multiLevelType w:val="hybridMultilevel"/>
    <w:tmpl w:val="A134DC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D164816"/>
    <w:multiLevelType w:val="multilevel"/>
    <w:tmpl w:val="65C0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1351E"/>
    <w:multiLevelType w:val="multilevel"/>
    <w:tmpl w:val="0718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B6A73"/>
    <w:multiLevelType w:val="hybridMultilevel"/>
    <w:tmpl w:val="2984F73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F11796A"/>
    <w:multiLevelType w:val="multilevel"/>
    <w:tmpl w:val="5088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4D0EBB"/>
    <w:multiLevelType w:val="hybridMultilevel"/>
    <w:tmpl w:val="C0FAB71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8447A0F"/>
    <w:multiLevelType w:val="multilevel"/>
    <w:tmpl w:val="D326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D30AC"/>
    <w:multiLevelType w:val="multilevel"/>
    <w:tmpl w:val="3306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515E9"/>
    <w:multiLevelType w:val="multilevel"/>
    <w:tmpl w:val="84F6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CA3D60"/>
    <w:multiLevelType w:val="multilevel"/>
    <w:tmpl w:val="A0DCB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6D4AC2"/>
    <w:multiLevelType w:val="multilevel"/>
    <w:tmpl w:val="779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3A7EE4"/>
    <w:multiLevelType w:val="multilevel"/>
    <w:tmpl w:val="6AFC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CD27C2"/>
    <w:multiLevelType w:val="hybridMultilevel"/>
    <w:tmpl w:val="E7BA6B52"/>
    <w:lvl w:ilvl="0" w:tplc="059CA7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DD42851"/>
    <w:multiLevelType w:val="hybridMultilevel"/>
    <w:tmpl w:val="164843DE"/>
    <w:lvl w:ilvl="0" w:tplc="059CA74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  <w:bCs w:val="0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90B5BB4"/>
    <w:multiLevelType w:val="multilevel"/>
    <w:tmpl w:val="C248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446E61"/>
    <w:multiLevelType w:val="multilevel"/>
    <w:tmpl w:val="8830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605586">
    <w:abstractNumId w:val="4"/>
  </w:num>
  <w:num w:numId="2" w16cid:durableId="825511988">
    <w:abstractNumId w:val="12"/>
  </w:num>
  <w:num w:numId="3" w16cid:durableId="2091272979">
    <w:abstractNumId w:val="6"/>
  </w:num>
  <w:num w:numId="4" w16cid:durableId="1732576260">
    <w:abstractNumId w:val="21"/>
  </w:num>
  <w:num w:numId="5" w16cid:durableId="730731030">
    <w:abstractNumId w:val="8"/>
  </w:num>
  <w:num w:numId="6" w16cid:durableId="875116589">
    <w:abstractNumId w:val="0"/>
  </w:num>
  <w:num w:numId="7" w16cid:durableId="1130131211">
    <w:abstractNumId w:val="14"/>
  </w:num>
  <w:num w:numId="8" w16cid:durableId="451872607">
    <w:abstractNumId w:val="18"/>
  </w:num>
  <w:num w:numId="9" w16cid:durableId="1416170479">
    <w:abstractNumId w:val="19"/>
  </w:num>
  <w:num w:numId="10" w16cid:durableId="1898936508">
    <w:abstractNumId w:val="24"/>
  </w:num>
  <w:num w:numId="11" w16cid:durableId="504176579">
    <w:abstractNumId w:val="1"/>
  </w:num>
  <w:num w:numId="12" w16cid:durableId="443697380">
    <w:abstractNumId w:val="11"/>
  </w:num>
  <w:num w:numId="13" w16cid:durableId="1967738701">
    <w:abstractNumId w:val="2"/>
  </w:num>
  <w:num w:numId="14" w16cid:durableId="1939408805">
    <w:abstractNumId w:val="25"/>
  </w:num>
  <w:num w:numId="15" w16cid:durableId="889534239">
    <w:abstractNumId w:val="20"/>
  </w:num>
  <w:num w:numId="16" w16cid:durableId="1352295644">
    <w:abstractNumId w:val="16"/>
  </w:num>
  <w:num w:numId="17" w16cid:durableId="261690304">
    <w:abstractNumId w:val="23"/>
  </w:num>
  <w:num w:numId="18" w16cid:durableId="277564453">
    <w:abstractNumId w:val="22"/>
  </w:num>
  <w:num w:numId="19" w16cid:durableId="1613442118">
    <w:abstractNumId w:val="9"/>
  </w:num>
  <w:num w:numId="20" w16cid:durableId="755905627">
    <w:abstractNumId w:val="15"/>
  </w:num>
  <w:num w:numId="21" w16cid:durableId="1818721169">
    <w:abstractNumId w:val="10"/>
  </w:num>
  <w:num w:numId="22" w16cid:durableId="1970356816">
    <w:abstractNumId w:val="7"/>
  </w:num>
  <w:num w:numId="23" w16cid:durableId="1465656692">
    <w:abstractNumId w:val="3"/>
  </w:num>
  <w:num w:numId="24" w16cid:durableId="138621606">
    <w:abstractNumId w:val="13"/>
  </w:num>
  <w:num w:numId="25" w16cid:durableId="670718712">
    <w:abstractNumId w:val="5"/>
  </w:num>
  <w:num w:numId="26" w16cid:durableId="12787588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6EE"/>
    <w:rsid w:val="00400F2B"/>
    <w:rsid w:val="009C05A1"/>
    <w:rsid w:val="00A660D9"/>
    <w:rsid w:val="00E456EE"/>
    <w:rsid w:val="00F0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13739"/>
  <w15:chartTrackingRefBased/>
  <w15:docId w15:val="{59E082C1-0873-45ED-A680-0D00592A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5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45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5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5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5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5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5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5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5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5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45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5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56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56E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56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56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56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56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5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5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5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5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5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56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56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56E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5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56E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45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Miron Ipotacdmdsniwfr</dc:creator>
  <cp:keywords/>
  <dc:description/>
  <cp:lastModifiedBy>Miron Ipotacdmdsniwfr</cp:lastModifiedBy>
  <cp:revision>1</cp:revision>
  <dcterms:created xsi:type="dcterms:W3CDTF">2026-01-27T17:43:00Z</dcterms:created>
  <dcterms:modified xsi:type="dcterms:W3CDTF">2026-01-27T18:02:00Z</dcterms:modified>
</cp:coreProperties>
</file>