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andoutTitle"/>
        <w:snapToGrid w:val="0"/>
        <w:spacing w:before="0" w:after="80" w:line="240" w:lineRule="auto"/>
        <w:jc w:val="center"/>
        <w:keepNext/>
        <w:keepLines/>
        <w:rPr>
          <w:sz w:val="48"/>
          <w:szCs w:val="48"/>
        </w:rPr>
      </w:pPr>
      <w:r>
        <w:rPr>
          <w:rFonts w:hint="eastAsia"/>
          <w:color w:val="auto"/>
          <w:sz w:val="48"/>
          <w:szCs w:val="48"/>
          <w:lang w:val="en-US" w:eastAsia="zh-CN"/>
          <w:b/>
          <w:bCs/>
        </w:rPr>
        <w:t>What counts as investment?</w:t>
      </w:r>
    </w:p>
    <w:p>
      <w:pPr>
        <w:pStyle w:val="Heading1"/>
        <w:snapToGrid w:val="0"/>
        <w:spacing w:before="180" w:after="120" w:line="240" w:lineRule="auto"/>
        <w:keepNext/>
        <w:keepLines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  <w:b/>
          <w:bCs/>
        </w:rPr>
        <w:t>Definitions</w:t>
      </w:r>
    </w:p>
    <w:p>
      <w:pPr>
        <w:pStyle w:val="SmallNote"/>
        <w:snapToGrid w:val="0"/>
        <w:spacing w:before="0" w:after="70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Read each complete definition, then use the classification rules. / 阅读每个完整定义，然后使用分类规则。</w:t>
      </w:r>
    </w:p>
    <w:p>
      <w:pPr>
        <w:pStyle w:val="DefinitionTerm"/>
        <w:snapToGrid w:val="0"/>
        <w:spacing w:before="70" w:after="35" w:line="240" w:lineRule="auto"/>
        <w:keepNext/>
        <w:keepLines/>
        <w:rPr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  <w:b/>
          <w:bCs/>
        </w:rPr>
        <w:t>Investment  |  投资</w:t>
      </w:r>
    </w:p>
    <w:p>
      <w:pPr>
        <w:pStyle w:val="DefinitionBody"/>
        <w:snapToGrid w:val="0"/>
        <w:spacing w:before="0" w:after="40" w:line="260" w:lineRule="auto"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 xml:space="preserve">Investment is committing money to an asset because its </w:t>
      </w: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income</w:t>
      </w:r>
      <w:r>
        <w:rPr>
          <w:rFonts w:hint="eastAsia"/>
          <w:color w:val="auto"/>
          <w:sz w:val="20"/>
          <w:szCs w:val="20"/>
          <w:lang w:val="en-US" w:eastAsia="zh-CN"/>
        </w:rPr>
        <w:t>, productive use or evidence-supported change in underlying value is expected to generate a return, while accepting possible loss.</w:t>
      </w:r>
    </w:p>
    <w:p>
      <w:pPr>
        <w:pStyle w:val="SmallNote"/>
        <w:snapToGrid w:val="0"/>
        <w:spacing w:before="0" w:after="55" w:line="250" w:lineRule="auto"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投资是把资金投入资产，因为预期其收入、生产性用途或有证据支持的内在价值变化能够带来回报，同时接受可能发生损失。</w:t>
      </w:r>
    </w:p>
    <w:p>
      <w:pPr>
        <w:pStyle w:val="DefinitionTerm"/>
        <w:snapToGrid w:val="0"/>
        <w:spacing w:before="60" w:after="35" w:line="240" w:lineRule="auto"/>
        <w:keepNext/>
        <w:keepLines/>
        <w:rPr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  <w:b/>
          <w:bCs/>
        </w:rPr>
        <w:t>Speculation  |  投机</w:t>
      </w:r>
    </w:p>
    <w:p>
      <w:pPr>
        <w:pStyle w:val="DefinitionBody"/>
        <w:snapToGrid w:val="0"/>
        <w:spacing w:before="0" w:after="40" w:line="260" w:lineRule="auto"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 xml:space="preserve">Speculation is seeking profit mainly from a predicted </w:t>
      </w: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price movement</w:t>
      </w:r>
      <w:r>
        <w:rPr>
          <w:rFonts w:hint="eastAsia"/>
          <w:color w:val="auto"/>
          <w:sz w:val="20"/>
          <w:szCs w:val="20"/>
          <w:lang w:val="en-US" w:eastAsia="zh-CN"/>
        </w:rPr>
        <w:t xml:space="preserve"> or uncertain event; the payoff depends mainly on the prediction being correct.</w:t>
      </w:r>
    </w:p>
    <w:p>
      <w:pPr>
        <w:pStyle w:val="SmallNote"/>
        <w:snapToGrid w:val="0"/>
        <w:spacing w:before="0" w:after="55" w:line="250" w:lineRule="auto"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投机是主要从预测的价格变动或不确定事件中寻求利润；回报主要取决于预测是否正确。</w:t>
      </w:r>
    </w:p>
    <w:p>
      <w:pPr>
        <w:pStyle w:val="DefinitionTerm"/>
        <w:snapToGrid w:val="0"/>
        <w:spacing w:before="60" w:after="35" w:line="240" w:lineRule="auto"/>
        <w:keepNext/>
        <w:keepLines/>
        <w:rPr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  <w:b/>
          <w:bCs/>
        </w:rPr>
        <w:t>Saving  |  储蓄</w:t>
      </w:r>
    </w:p>
    <w:p>
      <w:pPr>
        <w:pStyle w:val="DefinitionBody"/>
        <w:snapToGrid w:val="0"/>
        <w:spacing w:before="0" w:after="40" w:line="260" w:lineRule="auto"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 xml:space="preserve">Saving is keeping money mainly for future use, prioritising </w:t>
      </w: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safety</w:t>
      </w:r>
      <w:r>
        <w:rPr>
          <w:rFonts w:hint="eastAsia"/>
          <w:color w:val="auto"/>
          <w:sz w:val="20"/>
          <w:szCs w:val="20"/>
          <w:lang w:val="en-US" w:eastAsia="zh-CN"/>
        </w:rPr>
        <w:t xml:space="preserve"> and ready access over a higher expected return.</w:t>
      </w:r>
    </w:p>
    <w:p>
      <w:pPr>
        <w:pStyle w:val="SmallNote"/>
        <w:snapToGrid w:val="0"/>
        <w:spacing w:before="0" w:after="55" w:line="250" w:lineRule="auto"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储蓄是把钱主要留作未来使用，优先考虑安全性和随时取用，而不是追求较高的预期回报。</w:t>
      </w:r>
    </w:p>
    <w:p>
      <w:pPr>
        <w:pStyle w:val="DefinitionTerm"/>
        <w:snapToGrid w:val="0"/>
        <w:spacing w:before="70" w:after="35" w:line="240" w:lineRule="auto"/>
        <w:keepNext/>
        <w:keepLines/>
        <w:rPr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  <w:b/>
          <w:bCs/>
        </w:rPr>
        <w:t>Core classification rules / 核心分类规则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350"/>
        <w:gridCol w:w="2014"/>
      </w:tblGrid>
      <w:tr>
        <w:trPr>
          <w:cantSplit/>
          <w:tblHeader/>
        </w:trPr>
        <w:tc>
          <w:tcPr>
            <w:tcW w:w="53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If the main clue is...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如果主要线索是……</w:t>
            </w:r>
          </w:p>
        </w:tc>
        <w:tc>
          <w:tcPr>
            <w:tcW w:w="20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Classify as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应归为</w:t>
            </w:r>
          </w:p>
        </w:tc>
      </w:tr>
      <w:tr>
        <w:trPr>
          <w:cantSplit/>
        </w:trPr>
        <w:tc>
          <w:tcPr>
            <w:tcW w:w="53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Income, productive activity or evidence-supported underlying value.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收入、生产性活动或有证据支持的内在价值。</w:t>
            </w:r>
          </w:p>
        </w:tc>
        <w:tc>
          <w:tcPr>
            <w:tcW w:w="20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Investment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投资</w:t>
            </w:r>
          </w:p>
        </w:tc>
      </w:tr>
      <w:tr>
        <w:trPr>
          <w:cantSplit/>
        </w:trPr>
        <w:tc>
          <w:tcPr>
            <w:tcW w:w="53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A predicted price movement or uncertain event.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预测的价格变动或不确定事件。</w:t>
            </w:r>
          </w:p>
        </w:tc>
        <w:tc>
          <w:tcPr>
            <w:tcW w:w="20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Speculation - not investment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投机——不是投资</w:t>
            </w:r>
          </w:p>
        </w:tc>
      </w:tr>
      <w:tr>
        <w:trPr>
          <w:cantSplit/>
        </w:trPr>
        <w:tc>
          <w:tcPr>
            <w:tcW w:w="53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Safety and ready access take priority.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安全性和随时取用优先。</w:t>
            </w:r>
          </w:p>
        </w:tc>
        <w:tc>
          <w:tcPr>
            <w:tcW w:w="20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Saving - not investment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储蓄——不是投资</w:t>
            </w:r>
          </w:p>
        </w:tc>
      </w:tr>
    </w:tbl>
    <w:p>
      <w:pPr>
        <w:pStyle w:val="SmallNote"/>
        <w:snapToGrid w:val="0"/>
        <w:spacing w:before="45" w:after="0" w:line="220" w:lineRule="auto"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Do not classify from product name, future goal, risk level or time horizon alone. / 不要仅凭产品名称、未来目标、风险水平或持有期限分类。</w:t>
      </w:r>
    </w:p>
    <w:p>
      <w:pPr>
        <w:pStyle w:val="Heading1"/>
        <w:snapToGrid w:val="0"/>
        <w:spacing w:before="0" w:after="100" w:line="240" w:lineRule="auto"/>
        <w:keepNext/>
        <w:keepLines/>
        <w:pageBreakBefore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  <w:b/>
          <w:bCs/>
        </w:rPr>
        <w:t>Investment or speculation?</w:t>
      </w:r>
    </w:p>
    <w:p>
      <w:pPr>
        <w:pStyle w:val="SmallNote"/>
        <w:snapToGrid w:val="0"/>
        <w:spacing w:before="0" w:after="55" w:line="210" w:lineRule="auto"/>
        <w:keepNext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Compare the expected source of payoff; do not decide from the product or risk alone. / 比较预期回报的来源；不要只凭产品或风险作判断。</w:t>
      </w:r>
    </w:p>
    <w:p>
      <w:pPr>
        <w:pStyle w:val="DefinitionTerm"/>
        <w:snapToGrid w:val="0"/>
        <w:spacing w:before="25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Core comparison / 核心比较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1500"/>
        <w:gridCol w:w="2932"/>
        <w:gridCol w:w="2932"/>
      </w:tblGrid>
      <w:tr>
        <w:trPr>
          <w:cantSplit/>
          <w:tblHeader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Criterion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判断维度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Investment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投资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Speculation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投机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Main source of payoff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主要回报来源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Income, productive activity or evidence-supported growth in underlying value.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收入、生产性活动或有证据支持的内在价值增长。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A predicted price movement or uncertain event.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预测的价格变动或不确定事件。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Decision basis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决策依据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Evidence about cash flows, earnings, value and diversification.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关于现金流、盈利、价值和分散化的证据。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Price forecast or timing dominates; rumours, borrowing or urgency may matter.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价格预测或时机占主导；传闻、借款或急迫性可能很重要。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Role of resale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转售的作用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Resale may matter, but it is not the only basis for expected return.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转售可能重要，但不是预期回报的唯一依据。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Profit depends mainly on selling after a favourable price move.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获利主要依赖在有利的价格变动后卖出。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Risk and horizon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风险与期限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May be risky and may be short or long term.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可能有风险，也可能是短期或长期。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Often highly uncertain or short term, but those clues alone do not define it.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往往不确定性较高或期限较短，但这些线索本身不能作定义。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Same product?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相同产品？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Shares, property or gold can be used for investment.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股票、房产或黄金可用于投资。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The same assets can be used for speculation.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同样的资产也可用于投机。</w:t>
            </w:r>
          </w:p>
        </w:tc>
      </w:tr>
    </w:tbl>
    <w:p>
      <w:pPr>
        <w:pStyle w:val="DefinitionTerm"/>
        <w:snapToGrid w:val="0"/>
        <w:spacing w:before="70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Underline the decisive clause, then classify / 在决定性语句下划线并分类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700"/>
        <w:gridCol w:w="1664"/>
      </w:tblGrid>
      <w:tr>
        <w:trPr>
          <w:cantSplit/>
          <w:tblHeader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Decision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决定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Classify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分类</w:t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Nora studies a company's earnings and cash flows, then buys a diversified group of shares to participate in the businesses' future returns.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诺拉研究一家公司的盈利和现金流，然后买入一组分散化股票，以分享这些企业未来的回报。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center"/>
              <w:keepLines/>
              <w:rPr>
                <w:sz w:val="24"/>
                <w:szCs w:val="24"/>
              </w:rPr>
            </w:pPr>
            <w:r>
              <w:rPr>
                <w:rFonts w:hint="eastAsia" w:ascii="Segoe Print" w:hAnsi="Segoe Print"/>
                <w:color w:val="auto"/>
                <w:sz w:val="24"/>
                <w:szCs w:val="24"/>
                <w:lang w:val="en-US" w:eastAsia="zh-CN"/>
              </w:rPr>
              <w:t>Investment</w:t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Omar borrows money to buy the same shares after a social-media rumour predicts a price jump next week. He plans to sell immediately after the rise.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奥马尔听到社交媒体传闻称同一批股票下周会涨价，于是借款买入，并计划上涨后立即卖出。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Pia buys an apartment after estimating rent, maintenance and vacancy costs. She expects rent to be the main source of return.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皮娅估算租金、维修费和空置成本后买入一套公寓，并预期租金将是主要回报来源。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</w:tbl>
    <w:p>
      <w:pPr>
        <w:pStyle w:val="Heading1"/>
        <w:snapToGrid w:val="0"/>
        <w:spacing w:before="0" w:after="100" w:line="240" w:lineRule="auto"/>
        <w:keepNext/>
        <w:keepLines/>
        <w:pageBreakBefore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  <w:b/>
          <w:bCs/>
        </w:rPr>
        <w:t>Investment or saving?</w:t>
      </w:r>
    </w:p>
    <w:p>
      <w:pPr>
        <w:pStyle w:val="SmallNote"/>
        <w:snapToGrid w:val="0"/>
        <w:spacing w:before="0" w:after="55" w:line="210" w:lineRule="auto"/>
        <w:keepNext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Compare the main purpose: seeking return or preserving money for use. / 比较主要目的：寻求回报，还是为使用而保留资金。</w:t>
      </w:r>
    </w:p>
    <w:p>
      <w:pPr>
        <w:pStyle w:val="DefinitionTerm"/>
        <w:snapToGrid w:val="0"/>
        <w:spacing w:before="25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Core comparison / 核心比较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1500"/>
        <w:gridCol w:w="2932"/>
        <w:gridCol w:w="2932"/>
      </w:tblGrid>
      <w:tr>
        <w:trPr>
          <w:cantSplit/>
          <w:tblHeader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Criterion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判断维度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Investment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投资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Saving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储蓄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Main purpose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主要目的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Seek a financial return from an asset.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从资产中寻求财务回报。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Preserve money for future use.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为未来使用保留资金。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Possible loss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可能损失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Accept that the asset's value may fall.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接受资产价值可能下跌。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Prioritise safety of the money kept.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优先保障所保存资金的安全。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Access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取用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May accept price fluctuation or limited access.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可能接受价格波动或取用受限。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Ready access is often important.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随时取用通常很重要。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Expected payoff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预期回报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Income or growth is uncertain; a higher return is sought.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收入或增长具有不确定性；寻求较高回报。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Interest may be modest; earning interest alone does not make it investment.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利息可能较低；仅仅获得利息并不会使其成为投资。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Future goal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未来目标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Can fund a future goal when return and risk are suitable.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在回报和风险合适时可用于未来目标。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Can also fund a future goal; the goal alone does not decide.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也可用于未来目标；目标本身不能决定类别。</w:t>
            </w:r>
          </w:p>
        </w:tc>
      </w:tr>
    </w:tbl>
    <w:p>
      <w:pPr>
        <w:pStyle w:val="DefinitionTerm"/>
        <w:snapToGrid w:val="0"/>
        <w:spacing w:before="70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Same future goal, different decision / 相同的未来目标，不同的决定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700"/>
        <w:gridCol w:w="1664"/>
      </w:tblGrid>
      <w:tr>
        <w:trPr>
          <w:cantSplit/>
          <w:tblHeader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Decision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决定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Classify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分类</w:t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Qin keeps next year's emergency medical money in an easy-access account and accepts the low return because safety matters most.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秦把明年的应急医疗资金存入可随时取用的账户，并接受较低回报，因为安全性最重要。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center"/>
              <w:keepLines/>
              <w:rPr>
                <w:sz w:val="24"/>
                <w:szCs w:val="24"/>
              </w:rPr>
            </w:pPr>
            <w:r>
              <w:rPr>
                <w:rFonts w:hint="eastAsia" w:ascii="Segoe Print" w:hAnsi="Segoe Print"/>
                <w:color w:val="auto"/>
                <w:sz w:val="24"/>
                <w:szCs w:val="24"/>
                <w:lang w:val="en-US" w:eastAsia="zh-CN"/>
              </w:rPr>
              <w:t>Saving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Ravi prepares for a university payment in twelve years by buying a diversified fund after reading its fees and risks. He accepts that its value may fall.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拉维为十二年后的大学费用购买分散化基金；他阅读了费用和风险说明，并接受基金价值可能下跌。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Sara needs a house deposit in six months, so she keeps the money in a protected bank account that allows quick withdrawal.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萨拉六个月后需要支付购房首付款，因此把钱存在可快速取用的受保护银行账户中。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Tom uses a diversified share fund for retirement in twenty-five years. He compares costs and accepts that prices will sometimes fall.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汤姆为二十五年后的退休购买分散化股票基金；他比较成本，并接受价格有时会下跌。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</w:tbl>
    <w:p>
      <w:pPr>
        <w:pStyle w:val="Heading1"/>
        <w:snapToGrid w:val="0"/>
        <w:spacing w:before="0" w:after="100" w:line="240" w:lineRule="auto"/>
        <w:keepNext/>
        <w:keepLines/>
        <w:pageBreakBefore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  <w:b/>
          <w:bCs/>
        </w:rPr>
        <w:t>Use the decision rule</w:t>
      </w:r>
    </w:p>
    <w:p>
      <w:pPr>
        <w:pStyle w:val="SmallNote"/>
        <w:snapToGrid w:val="0"/>
        <w:spacing w:before="0" w:after="55" w:line="210" w:lineRule="auto"/>
        <w:keepNext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Ask the questions in order. If evidence is insufficient, do not force a category. / 按顺序提问；证据不足时不要勉强分类。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700"/>
        <w:gridCol w:w="4900"/>
        <w:gridCol w:w="1764"/>
      </w:tblGrid>
      <w:tr>
        <w:trPr>
          <w:cantSplit/>
          <w:tblHeader/>
        </w:trPr>
        <w:tc>
          <w:tcPr>
            <w:tcW w:w="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Step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步骤</w:t>
            </w:r>
          </w:p>
        </w:tc>
        <w:tc>
          <w:tcPr>
            <w:tcW w:w="4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Ask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提问</w:t>
            </w:r>
          </w:p>
        </w:tc>
        <w:tc>
          <w:tcPr>
            <w:tcW w:w="17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If yes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如果是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1</w:t>
            </w:r>
          </w:p>
        </w:tc>
        <w:tc>
          <w:tcPr>
            <w:tcW w:w="4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Is safety and ready access the main priority?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安全性和随时取用是否最重要？</w:t>
            </w:r>
          </w:p>
        </w:tc>
        <w:tc>
          <w:tcPr>
            <w:tcW w:w="17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Saving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储蓄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2</w:t>
            </w:r>
          </w:p>
        </w:tc>
        <w:tc>
          <w:tcPr>
            <w:tcW w:w="4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If return is the goal, is it expected mainly from income, productive activity or evidence-supported underlying value?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若目标是回报，是否主要来自收入、生产性活动或有证据支持的内在价值？</w:t>
            </w:r>
          </w:p>
        </w:tc>
        <w:tc>
          <w:tcPr>
            <w:tcW w:w="17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Investment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投资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3</w:t>
            </w:r>
          </w:p>
        </w:tc>
        <w:tc>
          <w:tcPr>
            <w:tcW w:w="4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Does payoff depend mainly on a predicted price movement or uncertain event?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回报是否主要依赖预测的价格变动或不确定事件？</w:t>
            </w:r>
          </w:p>
        </w:tc>
        <w:tc>
          <w:tcPr>
            <w:tcW w:w="17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Speculation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投机</w:t>
            </w:r>
          </w:p>
        </w:tc>
      </w:tr>
    </w:tbl>
    <w:p>
      <w:pPr>
        <w:pStyle w:val="DefinitionTerm"/>
        <w:snapToGrid w:val="0"/>
        <w:spacing w:before="60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Correct each inaccurate claim / 改正每个不准确的说法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3650"/>
        <w:gridCol w:w="3714"/>
      </w:tblGrid>
      <w:tr>
        <w:trPr>
          <w:cantSplit/>
          <w:tblHeader/>
        </w:trPr>
        <w:tc>
          <w:tcPr>
            <w:tcW w:w="36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Inaccurate claim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不准确的说法</w:t>
            </w:r>
          </w:p>
        </w:tc>
        <w:tc>
          <w:tcPr>
            <w:tcW w:w="37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More accurate correction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更准确的改正</w:t>
            </w:r>
          </w:p>
        </w:tc>
      </w:tr>
      <w:tr>
        <w:trPr>
          <w:cantSplit/>
        </w:trPr>
        <w:tc>
          <w:tcPr>
            <w:tcW w:w="36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It is for a future goal, so it is an investment.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它用于未来目标，所以它是投资。</w:t>
            </w:r>
          </w:p>
        </w:tc>
        <w:tc>
          <w:tcPr>
            <w:tcW w:w="37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left"/>
              <w:keepLines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36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It uses shares, so it is an investment.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它涉及股票，所以它是投资。</w:t>
            </w:r>
          </w:p>
        </w:tc>
        <w:tc>
          <w:tcPr>
            <w:tcW w:w="37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left"/>
              <w:keepLines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36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It is risky and short term, so it must be speculation.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它风险高且期限短，所以一定是投机。</w:t>
            </w:r>
          </w:p>
        </w:tc>
        <w:tc>
          <w:tcPr>
            <w:tcW w:w="37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left"/>
              <w:keepLines/>
              <w:rPr>
                <w:sz w:val="18"/>
                <w:szCs w:val="18"/>
              </w:rPr>
            </w:pPr>
          </w:p>
        </w:tc>
      </w:tr>
    </w:tbl>
    <w:p>
      <w:pPr>
        <w:pStyle w:val="Heading1"/>
        <w:snapToGrid w:val="0"/>
        <w:spacing w:before="100" w:after="45" w:line="240" w:lineRule="auto"/>
        <w:keepNext/>
        <w:keepLines/>
        <w:rPr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  <w:b/>
          <w:bCs/>
        </w:rPr>
        <w:t>MCQs</w:t>
      </w:r>
    </w:p>
    <w:p>
      <w:pPr>
        <w:pStyle w:val="DefinitionBody"/>
        <w:snapToGrid w:val="0"/>
        <w:spacing w:before="0" w:after="15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  <w:b/>
          <w:bCs/>
        </w:rPr>
        <w:t>1. Which factor most clearly distinguishes investment from speculation?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A.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The name of the asset.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B.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Whether any risk exists.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The main expected source of payoff.</w:t>
      </w:r>
    </w:p>
    <w:p>
      <w:pPr>
        <w:pStyle w:val="DefinitionBody"/>
        <w:snapToGrid w:val="0"/>
        <w:spacing w:before="0" w:after="20" w:line="210" w:lineRule="auto"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D.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Whether the goal is in the future.</w:t>
      </w:r>
    </w:p>
    <w:p>
      <w:pPr>
        <w:pStyle w:val="DefinitionBody"/>
        <w:snapToGrid w:val="0"/>
        <w:spacing w:before="65" w:after="15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  <w:b/>
          <w:bCs/>
        </w:rPr>
        <w:t>2. Which decision is saving rather than investment?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A.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Keeping next year's tuition in a protected, easy-access account.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B.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Buying a diversified fund for twenty years while accepting possible loss.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Buying shares after analysing earnings and cash flows.</w:t>
      </w:r>
    </w:p>
    <w:p>
      <w:pPr>
        <w:pStyle w:val="DefinitionBody"/>
        <w:snapToGrid w:val="0"/>
        <w:spacing w:before="0" w:after="20" w:line="210" w:lineRule="auto"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D.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Buying an apartment mainly for expected rental income.</w:t>
      </w:r>
    </w:p>
    <w:p>
      <w:pPr>
        <w:pStyle w:val="DefinitionBody"/>
        <w:snapToGrid w:val="0"/>
        <w:spacing w:before="65" w:after="15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  <w:b/>
          <w:bCs/>
        </w:rPr>
        <w:t>3. Which is the clearest evidence of speculation rather than investment?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A.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Expected rental income after analysing costs.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B.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A diversified portfolio supported by business evidence.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Borrowing after a rumour of a next-week price jump and planning an immediate sale.</w:t>
      </w:r>
    </w:p>
    <w:p>
      <w:pPr>
        <w:pStyle w:val="DefinitionBody"/>
        <w:snapToGrid w:val="0"/>
        <w:spacing w:before="0" w:after="20" w:line="210" w:lineRule="auto"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D.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Accepting that a long-term fund may sometimes fall in value.</w:t>
      </w:r>
    </w:p>
    <w:sectPr w:rsidR="00841A5C" w:rsidSect="00595396">
      <w:headerReference w:type="default" r:id="rId8"/>
      <w:footerReference w:type="default" r:id="rId9"/>
      <w:pgSz w:w="10433" w:h="14742"/>
      <w:pgMar w:top="144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11D6" w14:textId="77777777" w:rsidR="00214FD5" w:rsidRDefault="00214FD5">
      <w:pPr>
        <w:spacing w:after="0" w:line="240" w:lineRule="auto"/>
      </w:pPr>
      <w:r>
        <w:separator/>
      </w:r>
    </w:p>
  </w:endnote>
  <w:endnote w:type="continuationSeparator" w:id="0">
    <w:p w14:paraId="4092E32E" w14:textId="77777777" w:rsidR="00214FD5" w:rsidRDefault="0021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8F76" w14:textId="77777777" w:rsidR="009B5555" w:rsidRDefault="009B55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D5F9" w14:textId="77777777" w:rsidR="00214FD5" w:rsidRDefault="00214FD5">
      <w:pPr>
        <w:spacing w:after="0" w:line="240" w:lineRule="auto"/>
      </w:pPr>
      <w:r>
        <w:separator/>
      </w:r>
    </w:p>
  </w:footnote>
  <w:footnote w:type="continuationSeparator" w:id="0">
    <w:p w14:paraId="7CDBB887" w14:textId="77777777" w:rsidR="00214FD5" w:rsidRDefault="00214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0120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 xml:space="preserve">UNIT </w:t>
    </w:r>
    <w:proofErr w:type="gramStart"/>
    <w:r>
      <w:rPr>
        <w:b/>
        <w:color w:val="586575"/>
        <w:sz w:val="16"/>
      </w:rPr>
      <w:t>1  |</w:t>
    </w:r>
    <w:proofErr w:type="gramEnd"/>
    <w:r>
      <w:rPr>
        <w:b/>
        <w:color w:val="586575"/>
        <w:sz w:val="16"/>
      </w:rPr>
      <w:t xml:space="preserve">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F8"/>
    <w:rsid w:val="0006063C"/>
    <w:rsid w:val="00080832"/>
    <w:rsid w:val="000D5324"/>
    <w:rsid w:val="0015074B"/>
    <w:rsid w:val="001C63E0"/>
    <w:rsid w:val="00214FD5"/>
    <w:rsid w:val="0029639D"/>
    <w:rsid w:val="00306E87"/>
    <w:rsid w:val="00326F90"/>
    <w:rsid w:val="003606B3"/>
    <w:rsid w:val="00595396"/>
    <w:rsid w:val="005C713D"/>
    <w:rsid w:val="00702B8E"/>
    <w:rsid w:val="007235CC"/>
    <w:rsid w:val="007D4F0D"/>
    <w:rsid w:val="007E5F2C"/>
    <w:rsid w:val="00841A5C"/>
    <w:rsid w:val="008E69DB"/>
    <w:rsid w:val="0093795C"/>
    <w:rsid w:val="009B5555"/>
    <w:rsid w:val="009E45F4"/>
    <w:rsid w:val="00AA1D8D"/>
    <w:rsid w:val="00AE108F"/>
    <w:rsid w:val="00B0339E"/>
    <w:rsid w:val="00B47730"/>
    <w:rsid w:val="00BE0DCF"/>
    <w:rsid w:val="00CA4AE4"/>
    <w:rsid w:val="00CB0664"/>
    <w:rsid w:val="00F00F82"/>
    <w:rsid w:val="00FC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CEDEE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24"/>
    <w:pPr>
      <w:keepNext/>
      <w:keepLines/>
      <w:pBdr>
        <w:bottom w:val="single" w:sz="4" w:space="1" w:color="auto"/>
      </w:pBdr>
      <w:spacing w:before="360" w:after="200" w:line="240" w:lineRule="auto"/>
      <w:outlineLvl w:val="0"/>
    </w:pPr>
    <w:rPr>
      <w:rFonts w:cstheme="majorBidi"/>
      <w:b/>
      <w:bCs/>
      <w:color w:val="2E74B5"/>
      <w:sz w:val="36"/>
      <w:szCs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5324"/>
    <w:rPr>
      <w:rFonts w:ascii="Calibri" w:eastAsia="微软雅黑" w:hAnsi="Calibri" w:cstheme="majorBidi"/>
      <w:b/>
      <w:bCs/>
      <w:color w:val="2E74B5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investment? - Unit 1 Lesson 1 student handout</vt:lpstr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3</cp:revision>
  <dcterms:created xsi:type="dcterms:W3CDTF">2026-08-21T16:10:00Z</dcterms:created>
  <dcterms:modified xsi:type="dcterms:W3CDTF">2026-08-21T16:16:00Z</dcterms:modified>
  <cp:category/>
</cp:coreProperties>
</file>