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37B6" w14:textId="77777777" w:rsidR="00080832" w:rsidRPr="00F00F82" w:rsidRDefault="00000000" w:rsidP="00FC4BDD">
      <w:pPr>
        <w:pStyle w:val="HandoutTitle"/>
        <w:jc w:val="center"/>
        <w:rPr>
          <w:color w:val="auto"/>
          <w:sz w:val="44"/>
          <w:szCs w:val="44"/>
          <w:lang w:eastAsia="zh-CN"/>
        </w:rPr>
      </w:pPr>
      <w:r w:rsidRPr="00F00F82">
        <w:rPr>
          <w:color w:val="auto"/>
          <w:sz w:val="44"/>
          <w:szCs w:val="44"/>
        </w:rPr>
        <w:t>What is investment?</w:t>
      </w:r>
    </w:p>
    <w:p w14:paraId="45DDFD0F" w14:textId="77777777" w:rsidR="00B0339E" w:rsidRPr="00F00F82" w:rsidRDefault="00B0339E" w:rsidP="000D5324">
      <w:pPr>
        <w:pStyle w:val="Heading1"/>
        <w:rPr>
          <w:color w:val="auto"/>
        </w:rPr>
      </w:pPr>
      <w:r w:rsidRPr="00F00F82">
        <w:rPr>
          <w:color w:val="auto"/>
        </w:rPr>
        <w:t>Definitions</w:t>
      </w:r>
    </w:p>
    <w:p>
      <w:pPr>
        <w:pStyle w:val="SmallNote"/>
        <w:snapToGrid w:val="0"/>
        <w:spacing w:before="0" w:after="100" w:line="22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Complete each missing key term. / 填写每个缺失的关键词。</w:t>
      </w:r>
    </w:p>
    <w:p w14:paraId="70420E46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Investment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投资</w:t>
      </w:r>
      <w:proofErr w:type="spellEnd"/>
    </w:p>
    <w:p w14:paraId="312A8DDD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  <w:keepLines/>
      </w:pPr>
      <w:r w:rsidRPr="00F00F82">
        <w:rPr>
          <w:color w:val="auto"/>
          <w:sz w:val="22"/>
        </w:rPr>
        <w:t xml:space="preserve">Investment is putting money into an asset to seek future return while accepting possible </w:t>
      </w:r>
      <w:r w:rsidR="00CA4AE4" w:rsidRPr="00F00F82">
        <w:rPr>
          <w:rFonts w:hint="eastAsia"/>
          <w:color w:val="auto"/>
          <w:sz w:val="22"/>
          <w:lang w:eastAsia="zh-CN"/>
          <w:u w:val="single"/>
        </w:rPr>
        <w:t xml:space="preserve">                  </w:t>
      </w:r>
      <w:r w:rsidRPr="00F00F82">
        <w:rPr>
          <w:color w:val="auto"/>
          <w:sz w:val="22"/>
        </w:rPr>
        <w:t>.</w:t>
      </w:r>
    </w:p>
    <w:p w14:paraId="489129A2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投资是把钱投入资产以寻求未来回报，同时接受可能发生的损失。</w:t>
      </w:r>
    </w:p>
    <w:p w14:paraId="03F6F73C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Speculation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投机</w:t>
      </w:r>
      <w:proofErr w:type="spellEnd"/>
    </w:p>
    <w:p w14:paraId="347761EF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  <w:keepLines/>
      </w:pPr>
      <w:r w:rsidRPr="00F00F82">
        <w:rPr>
          <w:color w:val="auto"/>
          <w:sz w:val="22"/>
        </w:rPr>
        <w:t xml:space="preserve">Speculation is taking substantial </w:t>
      </w:r>
      <w:r w:rsidR="00CA4AE4" w:rsidRPr="00F00F82">
        <w:rPr>
          <w:rFonts w:hint="eastAsia"/>
          <w:color w:val="auto"/>
          <w:sz w:val="22"/>
          <w:lang w:eastAsia="zh-CN"/>
          <w:u w:val="single"/>
        </w:rPr>
        <w:t xml:space="preserve">                  </w:t>
      </w:r>
      <w:r w:rsidRPr="00F00F82">
        <w:rPr>
          <w:color w:val="auto"/>
          <w:sz w:val="22"/>
        </w:rPr>
        <w:t xml:space="preserve"> in the hope of profiting mainly from an anticipated </w:t>
      </w:r>
      <w:r w:rsidR="00CA4AE4" w:rsidRPr="00F00F82">
        <w:rPr>
          <w:rFonts w:hint="eastAsia"/>
          <w:color w:val="auto"/>
          <w:sz w:val="22"/>
          <w:lang w:eastAsia="zh-CN"/>
          <w:u w:val="single"/>
        </w:rPr>
        <w:t xml:space="preserve">                  </w:t>
      </w:r>
      <w:r w:rsidRPr="00F00F82">
        <w:rPr>
          <w:color w:val="auto"/>
          <w:sz w:val="22"/>
        </w:rPr>
        <w:t xml:space="preserve"> movement or uncertain event.</w:t>
      </w:r>
    </w:p>
    <w:p w14:paraId="62F4DCF2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投机是承担较大风险，主要希望从预期的价格变动或不确定事件中获利。</w:t>
      </w:r>
    </w:p>
    <w:p w14:paraId="66CD28EC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Consumption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消费</w:t>
      </w:r>
      <w:proofErr w:type="spellEnd"/>
    </w:p>
    <w:p w14:paraId="67A7CCFC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  <w:keepLines/>
      </w:pPr>
      <w:r w:rsidRPr="00F00F82">
        <w:rPr>
          <w:color w:val="auto"/>
          <w:sz w:val="22"/>
        </w:rPr>
        <w:t xml:space="preserve">Consumption is using money to obtain goods or services mainly for </w:t>
      </w:r>
      <w:r w:rsidR="00CA4AE4" w:rsidRPr="00F00F82">
        <w:rPr>
          <w:rFonts w:hint="eastAsia"/>
          <w:color w:val="auto"/>
          <w:sz w:val="22"/>
          <w:lang w:eastAsia="zh-CN"/>
          <w:u w:val="single"/>
        </w:rPr>
        <w:t xml:space="preserve">                      </w:t>
      </w:r>
      <w:r w:rsidRPr="00F00F82">
        <w:rPr>
          <w:color w:val="auto"/>
          <w:sz w:val="22"/>
        </w:rPr>
        <w:t xml:space="preserve"> use, need or enjoyment rather than for a future financial return.</w:t>
      </w:r>
    </w:p>
    <w:p w14:paraId="2B6FC4ED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消费是使用资金购买主要用于当前使用、满足需要或获得享受的商品与服务，而不是为了未来的财务回报。</w:t>
      </w:r>
    </w:p>
    <w:p w14:paraId="79E288B8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Saving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储蓄</w:t>
      </w:r>
      <w:proofErr w:type="spellEnd"/>
    </w:p>
    <w:p w14:paraId="02A3E5C5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  <w:keepLines/>
      </w:pPr>
      <w:r w:rsidRPr="00F00F82">
        <w:rPr>
          <w:color w:val="auto"/>
          <w:sz w:val="22"/>
        </w:rPr>
        <w:t xml:space="preserve">Saving is keeping money for </w:t>
      </w:r>
      <w:r w:rsidR="00CA4AE4" w:rsidRPr="00F00F82">
        <w:rPr>
          <w:rFonts w:hint="eastAsia"/>
          <w:color w:val="auto"/>
          <w:sz w:val="22"/>
          <w:lang w:eastAsia="zh-CN"/>
          <w:u w:val="single"/>
        </w:rPr>
        <w:t xml:space="preserve">                      </w:t>
      </w:r>
      <w:r w:rsidRPr="00F00F82">
        <w:rPr>
          <w:color w:val="auto"/>
          <w:sz w:val="22"/>
        </w:rPr>
        <w:t xml:space="preserve"> use, usually </w:t>
      </w:r>
      <w:proofErr w:type="spellStart"/>
      <w:r w:rsidRPr="00F00F82">
        <w:rPr>
          <w:color w:val="auto"/>
          <w:sz w:val="22"/>
        </w:rPr>
        <w:t>prioritising</w:t>
      </w:r>
      <w:proofErr w:type="spellEnd"/>
      <w:r w:rsidRPr="00F00F82">
        <w:rPr>
          <w:color w:val="auto"/>
          <w:sz w:val="22"/>
        </w:rPr>
        <w:t xml:space="preserve"> safety and ready access over a higher expected return.</w:t>
      </w:r>
    </w:p>
    <w:p w14:paraId="64B271D5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储蓄是把钱留作未来使用，通常优先考虑安全性和随时取用，而不是追求较高的预期回报。</w:t>
      </w:r>
    </w:p>
    <w:p w14:paraId="2CC5EC39" w14:textId="77777777" w:rsidR="00080832" w:rsidRPr="00F00F82" w:rsidRDefault="00080832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</w:p>
    <w:p w14:paraId="524D9CDA" w14:textId="77777777" w:rsidR="000D5324" w:rsidRPr="00F00F82" w:rsidRDefault="000D5324">
      <w:pPr>
        <w:spacing w:after="200" w:line="276" w:lineRule="auto"/>
        <w:rPr>
          <w:rFonts w:cstheme="majorBidi"/>
          <w:b/>
          <w:bCs/>
          <w:color w:val="auto"/>
          <w:sz w:val="36"/>
          <w:szCs w:val="36"/>
          <w:lang w:eastAsia="zh-CN"/>
        </w:rPr>
      </w:pPr>
      <w:r w:rsidRPr="00F00F82">
        <w:rPr>
          <w:color w:val="auto"/>
        </w:rPr>
        <w:br w:type="page"/>
      </w:r>
    </w:p>
    <w:p w14:paraId="7605F332" w14:textId="3C6665C3" w:rsidR="00080832" w:rsidRPr="00F00F82" w:rsidRDefault="00B0339E" w:rsidP="00F00F82">
      <w:pPr>
        <w:pStyle w:val="Heading1"/>
        <w:rPr>
          <w:color w:val="auto"/>
        </w:rPr>
      </w:pPr>
      <w:r w:rsidRPr="00F00F82">
        <w:rPr>
          <w:rFonts w:hint="eastAsia"/>
          <w:color w:val="auto"/>
        </w:rPr>
        <w:lastRenderedPageBreak/>
        <w:t>Classify</w:t>
      </w:r>
    </w:p>
    <w:p>
      <w:pPr>
        <w:pStyle w:val="SmallNote"/>
        <w:snapToGrid w:val="0"/>
        <w:spacing w:before="0" w:after="50" w:line="200" w:lineRule="auto"/>
        <w:keepNext/>
        <w:keepLines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Write the category and underline the decisive clue. / 写出类别，并在决定性线索下划线。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604"/>
        <w:gridCol w:w="1760"/>
      </w:tblGrid>
      <w:tr w:rsidR="00F00F82" w:rsidRPr="00F00F82" w14:paraId="0D117CBD" w14:textId="6070F76C" w:rsidTr="00F00F82">
        <w:trPr>
          <w:cantSplit/>
          <w:tblHeader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44C39E" w14:textId="5F9B85AF" w:rsidR="00F00F82" w:rsidRPr="00F00F82" w:rsidRDefault="00306E87" w:rsidP="00FC4BDD">
            <w:pPr>
              <w:pStyle w:val="CaseTitle"/>
              <w:snapToGrid w:val="0"/>
              <w:spacing w:before="0" w:after="0"/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Case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68D0D35B" w14:textId="57AE6F9B" w:rsidR="00F00F82" w:rsidRPr="00306E87" w:rsidRDefault="00306E87" w:rsidP="00306E87">
            <w:pPr>
              <w:pStyle w:val="CaseTitle"/>
              <w:snapToGrid w:val="0"/>
              <w:spacing w:before="0" w:after="0"/>
              <w:rPr>
                <w:rFonts w:hint="eastAsia"/>
                <w:color w:val="auto"/>
                <w:sz w:val="24"/>
                <w:szCs w:val="24"/>
                <w:lang w:eastAsia="zh-CN"/>
              </w:rPr>
              <w:jc w:val="center"/>
            </w:pPr>
            <w:r w:rsidRPr="00306E87">
              <w:rPr>
                <w:rFonts w:hint="eastAsia"/>
                <w:color w:val="auto"/>
                <w:sz w:val="24"/>
                <w:szCs w:val="24"/>
                <w:lang w:eastAsia="zh-CN"/>
              </w:rPr>
              <w:t>Classify</w:t>
            </w:r>
          </w:p>
        </w:tc>
      </w:tr>
      <w:tr w:rsidR="00F00F82" w:rsidRPr="00F00F82" w14:paraId="4C4B1140" w14:textId="2E494431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EB0758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Peng borrows CNY 20,000 after a livestream host claims an unfamiliar company's shares will jump next week. He has not read the company's reports and plans to sell as soon as the predicted rise occurs.</w:t>
            </w:r>
          </w:p>
          <w:p w14:paraId="3D85AD03" w14:textId="77777777" w:rsidR="00F00F82" w:rsidRPr="00F00F82" w:rsidRDefault="00F00F82" w:rsidP="00F00F82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彭某因直播主播声称一家陌生公司的股价下周会大涨而借入</w:t>
            </w:r>
            <w:r w:rsidRPr="00F00F82">
              <w:rPr>
                <w:color w:val="auto"/>
                <w:sz w:val="22"/>
                <w:lang w:eastAsia="zh-CN"/>
              </w:rPr>
              <w:t>2</w:t>
            </w:r>
            <w:r w:rsidRPr="00F00F82">
              <w:rPr>
                <w:color w:val="auto"/>
                <w:sz w:val="22"/>
                <w:lang w:eastAsia="zh-CN"/>
              </w:rPr>
              <w:t>万元买股。他没有阅读公司报告，并计划在预测的上涨出现后立即卖出。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4BC9E87D" w14:textId="766573CF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 w:hint="eastAsia"/>
                <w:color w:val="auto"/>
                <w:sz w:val="22"/>
                <w:lang w:eastAsia="zh-CN"/>
              </w:rPr>
            </w:pPr>
            <w:r>
              <w:rPr>
                <w:rFonts w:ascii="Segoe Print" w:hAnsi="Segoe Print" w:hint="eastAsia"/>
                <w:color w:val="auto"/>
                <w:sz w:val="22"/>
                <w:lang w:eastAsia="zh-CN"/>
              </w:rPr>
              <w:t>Speculation</w:t>
            </w:r>
          </w:p>
        </w:tc>
      </w:tr>
      <w:tr w:rsidR="00F00F82" w:rsidRPr="00F00F82" w14:paraId="4493220E" w14:textId="0006BF83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2A715C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Lin buys a camera mainly for an upcoming family trip and a photography hobby. She expects to use it for several years; possible resale value is useful but was not the main reason for buying it.</w:t>
            </w:r>
          </w:p>
          <w:p w14:paraId="054BB609" w14:textId="77777777" w:rsidR="00F00F82" w:rsidRPr="00F00F82" w:rsidRDefault="00F00F82" w:rsidP="00F00F82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林某购买相机主要用于即将到来的家庭旅行和摄影爱好。她预计会使用数年；可能的转售价值虽有用，但并非购买的主要原因。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1DEDBD9D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</w:rPr>
            </w:pPr>
          </w:p>
        </w:tc>
      </w:tr>
      <w:tr w:rsidR="00F00F82" w:rsidRPr="00F00F82" w14:paraId="2B7A7AAF" w14:textId="1BBC736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4AF1CF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 xml:space="preserve">Zhou keeps CNY 5,000 in an easy-access savings account for unexpected medical or repair costs next year. He </w:t>
            </w:r>
            <w:proofErr w:type="spellStart"/>
            <w:r w:rsidRPr="00F00F82">
              <w:rPr>
                <w:color w:val="auto"/>
                <w:sz w:val="22"/>
              </w:rPr>
              <w:t>prioritises</w:t>
            </w:r>
            <w:proofErr w:type="spellEnd"/>
            <w:r w:rsidRPr="00F00F82">
              <w:rPr>
                <w:color w:val="auto"/>
                <w:sz w:val="22"/>
              </w:rPr>
              <w:t xml:space="preserve"> quick withdrawal and safety even though the expected return is low.</w:t>
            </w:r>
          </w:p>
          <w:p w14:paraId="712B76D3" w14:textId="77777777" w:rsidR="00F00F82" w:rsidRPr="00F00F82" w:rsidRDefault="00F00F82" w:rsidP="00F00F82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周某把</w:t>
            </w:r>
            <w:r w:rsidRPr="00F00F82">
              <w:rPr>
                <w:color w:val="auto"/>
                <w:sz w:val="22"/>
                <w:lang w:eastAsia="zh-CN"/>
              </w:rPr>
              <w:t>5000</w:t>
            </w:r>
            <w:r w:rsidRPr="00F00F82">
              <w:rPr>
                <w:color w:val="auto"/>
                <w:sz w:val="22"/>
                <w:lang w:eastAsia="zh-CN"/>
              </w:rPr>
              <w:t>元存入可随时取用的储蓄账户，用于明年的意外医疗或维修支出。即使预期回报较低，他仍优先考虑快速取用和安全性。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27A3F4FC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</w:rPr>
            </w:pPr>
          </w:p>
        </w:tc>
      </w:tr>
      <w:tr w:rsidR="00F00F82" w:rsidRPr="00F00F82" w14:paraId="661CA1B2" w14:textId="77777777" w:rsidTr="00F00F82">
        <w:trPr>
          <w:cantSplit/>
        </w:trPr>
        <w:tc>
          <w:tcPr>
            <w:tcW w:w="56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1CC85F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Chen sets aside CNY 1,500 each month and buys units in a diversified fund for a university payment due in twelve years. Before starting, he compares fees, reads the risk summary and accepts that the fund's value may fall.</w:t>
            </w:r>
          </w:p>
          <w:p w14:paraId="6CB232AB" w14:textId="093FBD28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陈某每月拿出</w:t>
            </w:r>
            <w:r w:rsidRPr="00F00F82">
              <w:rPr>
                <w:color w:val="auto"/>
                <w:sz w:val="22"/>
                <w:lang w:eastAsia="zh-CN"/>
              </w:rPr>
              <w:t>1500</w:t>
            </w:r>
            <w:r w:rsidRPr="00F00F82">
              <w:rPr>
                <w:color w:val="auto"/>
                <w:sz w:val="22"/>
                <w:lang w:eastAsia="zh-CN"/>
              </w:rPr>
              <w:t>元购买分散化基金单位，用于十二年后的一笔大学费用。开始前，他比较费用、阅读风险说明，并接受基金价值可能下跌。</w:t>
            </w:r>
          </w:p>
        </w:tc>
        <w:tc>
          <w:tcPr>
            <w:tcW w:w="17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0B4EB905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</w:p>
        </w:tc>
      </w:tr>
    </w:tbl>
    <w:p w14:paraId="0952E3CD" w14:textId="0FAD6E62" w:rsidR="00B0339E" w:rsidRPr="00F00F82" w:rsidRDefault="00B0339E" w:rsidP="000D5324">
      <w:pPr>
        <w:pStyle w:val="Heading1"/>
        <w:spacing w:before="180"/>
        <w:rPr>
          <w:color w:val="auto"/>
        </w:rPr>
        <w:pageBreakBefore/>
      </w:pPr>
      <w:r w:rsidRPr="00F00F82">
        <w:rPr>
          <w:rFonts w:hint="eastAsia"/>
          <w:color w:val="auto"/>
        </w:rPr>
        <w:lastRenderedPageBreak/>
        <w:t>MCQs</w:t>
      </w:r>
    </w:p>
    <w:p>
      <w:pPr>
        <w:pStyle w:val="DefinitionBody"/>
        <w:snapToGrid w:val="0"/>
        <w:spacing w:before="0" w:after="30" w:line="240" w:lineRule="auto"/>
        <w:keepNext/>
        <w:keepLines/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  <w:b/>
          <w:bCs/>
        </w:rPr>
        <w:t>1. Which statement correctly compares saving and investment?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A.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Both guarantee growth.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B.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Saving values safety and access; investment accepts risk of loss to seek return.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C.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Future goal = investment.</w:t>
      </w:r>
    </w:p>
    <w:p>
      <w:pPr>
        <w:pStyle w:val="DefinitionBody"/>
        <w:snapToGrid w:val="0"/>
        <w:spacing w:before="0" w:after="50" w:line="230" w:lineRule="auto"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D.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More risk guarantees more return.</w:t>
      </w:r>
    </w:p>
    <w:p>
      <w:pPr>
        <w:pStyle w:val="DefinitionBody"/>
        <w:snapToGrid w:val="0"/>
        <w:spacing w:before="100" w:after="30" w:line="240" w:lineRule="auto"/>
        <w:keepNext/>
        <w:keepLines/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  <w:b/>
          <w:bCs/>
        </w:rPr>
        <w:t>2. Which statement about risk and return is correct?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A.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Risk guarantees return.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B.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Higher expected return usually means more risk, not certainty.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C.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Diversification removes all risk.</w:t>
      </w:r>
    </w:p>
    <w:p>
      <w:pPr>
        <w:pStyle w:val="DefinitionBody"/>
        <w:snapToGrid w:val="0"/>
        <w:spacing w:before="0" w:after="50" w:line="230" w:lineRule="auto"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D.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Saving always beats inflation.</w:t>
      </w:r>
    </w:p>
    <w:p>
      <w:pPr>
        <w:pStyle w:val="DefinitionBody"/>
        <w:snapToGrid w:val="0"/>
        <w:spacing w:before="100" w:after="30" w:line="240" w:lineRule="auto"/>
        <w:keepNext/>
        <w:keepLines/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  <w:b/>
          <w:bCs/>
        </w:rPr>
        <w:t>3. Which decision is consumption?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A.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Paying for a cinema ticket for present enjoyment.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B.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Keeping accessible emergency cash.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C.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Buying a long-term diversified fund.</w:t>
      </w:r>
    </w:p>
    <w:p>
      <w:pPr>
        <w:pStyle w:val="DefinitionBody"/>
        <w:snapToGrid w:val="0"/>
        <w:spacing w:before="0" w:after="50" w:line="230" w:lineRule="auto"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D.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Borrowing to bet on a one-day price rise.</w:t>
      </w:r>
    </w:p>
    <w:p>
      <w:pPr>
        <w:pStyle w:val="DefinitionBody"/>
        <w:snapToGrid w:val="0"/>
        <w:spacing w:before="100" w:after="30" w:line="240" w:lineRule="auto"/>
        <w:keepNext/>
        <w:keepLines/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  <w:b/>
          <w:bCs/>
        </w:rPr>
        <w:t>4. Which is the clearest evidence of speculation?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A.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A diversified pension fund held for 20 years.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B.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A liquid emergency fund.</w:t>
      </w:r>
    </w:p>
    <w:p>
      <w:pPr>
        <w:pStyle w:val="DefinitionBody"/>
        <w:snapToGrid w:val="0"/>
        <w:spacing w:before="0" w:after="20" w:line="230" w:lineRule="auto"/>
        <w:keepNext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C.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A concentrated short-term trade based on an expected price jump.</w:t>
      </w:r>
    </w:p>
    <w:p>
      <w:pPr>
        <w:pStyle w:val="DefinitionBody"/>
        <w:snapToGrid w:val="0"/>
        <w:spacing w:before="0" w:after="50" w:line="230" w:lineRule="auto"/>
        <w:keepLines/>
        <w:ind w:left="360" w:hanging="360"/>
        <w:tabs>
          <w:tab w:val="left" w:pos="360"/>
        </w:tabs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D.</w:t>
      </w:r>
      <w:r>
        <w:rPr>
          <w:rFonts w:hint="eastAsia"/>
          <w:color w:val="auto"/>
          <w:sz w:val="22"/>
          <w:szCs w:val="22"/>
          <w:lang w:val="en-US" w:eastAsia="zh-CN"/>
        </w:rPr>
        <w:tab/>
      </w:r>
      <w:r>
        <w:rPr>
          <w:rFonts w:hint="eastAsia"/>
          <w:color w:val="auto"/>
          <w:sz w:val="22"/>
          <w:szCs w:val="22"/>
          <w:lang w:val="en-US" w:eastAsia="zh-CN"/>
        </w:rPr>
        <w:t>A laptop for daily use.</w:t>
      </w:r>
    </w:p>
    <w:p>
      <w:pPr>
        <w:pStyle w:val="Heading1"/>
        <w:snapToGrid w:val="0"/>
        <w:spacing w:before="0" w:after="120" w:line="240" w:lineRule="auto"/>
        <w:keepNext/>
        <w:keepLines/>
        <w:pageBreakBefore/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Compare key distinctions</w:t>
      </w:r>
    </w:p>
    <w:p>
      <w:pPr>
        <w:pStyle w:val="SmallNote"/>
        <w:snapToGrid w:val="0"/>
        <w:spacing w:before="0" w:after="80" w:line="220" w:lineRule="auto"/>
        <w:keepNext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</w:rPr>
        <w:t>Compare purpose, payoff and clues across the grids. / 比较各类别的目的、回报与线索。</w:t>
      </w:r>
    </w:p>
    <w:p>
      <w:pPr>
        <w:pStyle w:val="DefinitionTerm"/>
        <w:snapToGrid w:val="0"/>
        <w:spacing w:before="0" w:after="4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Four-category overview / 四类概览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1500"/>
        <w:gridCol w:w="2932"/>
        <w:gridCol w:w="2932"/>
      </w:tblGrid>
      <w:tr>
        <w:trPr>
          <w:cantSplit/>
          <w:tblHeader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Category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类别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Purpose &amp; payoff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主要目的与回报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Decisive clues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决定性线索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Investment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投资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Seek future financial return from an asset; loss is possible.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从资产中寻求未来财务回报；也可能发生损失。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Evidence, a longer horizon and accepted uncertainty.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证据、较长期限与接受不确定性。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Saving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储蓄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Keep money for future use; safety and access take priority.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为未来使用保留资金；安全性和取用优先。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Ready withdrawal and usually a modest expected return.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可随时取用，预期回报通常较低。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Speculation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投机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Profit mainly from an anticipated price move or uncertain event.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主要从预期价格变动或不确定事件中获利。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Rumour, borrowing, concentration or urgency may dominate.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传闻、借款、集中持仓或急于交易可能占主导。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Consumption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消费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Meet a present need or obtain use or enjoyment.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满足当前需要，或获得使用与享受。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Present use is the main benefit; resale value alone is not enough.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当前使用是主要收益；仅有转售价值并不足以构成投资。</w:t>
            </w:r>
          </w:p>
        </w:tc>
      </w:tr>
    </w:tbl>
    <w:p>
      <w:pPr>
        <w:spacing w:before="0" w:after="30" w:line="80" w:lineRule="exact"/>
      </w:pPr>
    </w:p>
    <w:p>
      <w:pPr>
        <w:pStyle w:val="DefinitionTerm"/>
        <w:snapToGrid w:val="0"/>
        <w:spacing w:before="0" w:after="4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Boundary clues / 边界线索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664"/>
        <w:gridCol w:w="1700"/>
      </w:tblGrid>
      <w:tr>
        <w:trPr>
          <w:cantSplit/>
          <w:tblHeader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Boundary clue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边界线索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Stronger category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更可能类别</w:t>
            </w:r>
          </w:p>
        </w:tc>
      </w:tr>
      <w:tr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Safety and ready access matter more than seeking a higher return.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安全性和随时取用比追求较高回报更重要。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Saving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储蓄</w:t>
            </w:r>
          </w:p>
        </w:tc>
      </w:tr>
      <w:tr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Payoff depends mainly on a risky price prediction or uncertain event.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回报主要依赖高风险价格预测或不确定事件。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Speculation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投机</w:t>
            </w:r>
          </w:p>
        </w:tc>
      </w:tr>
      <w:tr>
        <w:trPr>
          <w:cantSplit/>
        </w:trPr>
        <w:tc>
          <w:tcPr>
            <w:tcW w:w="5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2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Present use, need or enjoyment is the main expected benefit.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</w:rPr>
              <w:t>当前使用、需要或享受是主要预期收益。</w:t>
            </w:r>
          </w:p>
        </w:tc>
        <w:tc>
          <w:tcPr>
            <w:tcW w:w="1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2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Consumption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消费</w:t>
            </w:r>
          </w:p>
        </w:tc>
      </w:tr>
    </w:tbl>
    <w:p>
      <w:pPr>
        <w:pStyle w:val="DefinitionTerm"/>
        <w:snapToGrid w:val="0"/>
        <w:spacing w:before="90" w:after="30" w:line="240" w:lineRule="auto"/>
        <w:keepNext/>
        <w:keepLines/>
        <w:rPr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  <w:b/>
          <w:bCs/>
        </w:rPr>
        <w:t>Decision rule / 判断规则</w:t>
      </w:r>
    </w:p>
    <w:p>
      <w:pPr>
        <w:pStyle w:val="SmallNote"/>
        <w:snapToGrid w:val="0"/>
        <w:spacing w:before="0" w:after="0" w:line="220" w:lineRule="auto"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>Classify the decision by its main purpose, expected payoff, evidence and risk - not by the product name alone.</w:t>
      </w:r>
      <w:r>
        <w:rPr>
          <w:rFonts w:hint="eastAsia"/>
          <w:color w:val="auto"/>
          <w:sz w:val="20"/>
          <w:szCs w:val="20"/>
          <w:lang w:val="en-US" w:eastAsia="zh-CN"/>
        </w:rPr>
        <w:br/>
      </w:r>
      <w:r>
        <w:rPr>
          <w:rFonts w:hint="eastAsia"/>
          <w:color w:val="auto"/>
          <w:sz w:val="20"/>
          <w:szCs w:val="20"/>
          <w:lang w:val="en-US" w:eastAsia="zh-CN"/>
        </w:rPr>
        <w:t>应根据主要目的、预期回报、证据与风险对决定分类，而不能只看产品名称。</w:t>
      </w:r>
    </w:p>
    <w:sectPr w:rsidR="009E45F4" w:rsidRPr="00FC4BDD" w:rsidSect="00595396">
      <w:headerReference w:type="default" r:id="rId8"/>
      <w:footerReference w:type="default" r:id="rId9"/>
      <w:pgSz w:w="10433" w:h="14742"/>
      <w:pgMar w:top="144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CB116" w14:textId="77777777" w:rsidR="005C713D" w:rsidRDefault="005C713D">
      <w:pPr>
        <w:spacing w:after="0" w:line="240" w:lineRule="auto"/>
      </w:pPr>
      <w:r>
        <w:separator/>
      </w:r>
    </w:p>
  </w:endnote>
  <w:endnote w:type="continuationSeparator" w:id="0">
    <w:p w14:paraId="2C766310" w14:textId="77777777" w:rsidR="005C713D" w:rsidRDefault="005C7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419A" w14:textId="3EE4414D" w:rsidR="009B5555" w:rsidRDefault="009B555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D935" w14:textId="77777777" w:rsidR="005C713D" w:rsidRDefault="005C713D">
      <w:pPr>
        <w:spacing w:after="0" w:line="240" w:lineRule="auto"/>
      </w:pPr>
      <w:r>
        <w:separator/>
      </w:r>
    </w:p>
  </w:footnote>
  <w:footnote w:type="continuationSeparator" w:id="0">
    <w:p w14:paraId="29BD25CF" w14:textId="77777777" w:rsidR="005C713D" w:rsidRDefault="005C7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2027" w14:textId="77777777" w:rsidR="009B5555" w:rsidRDefault="00000000">
    <w:pPr>
      <w:pStyle w:val="Header"/>
    </w:pPr>
    <w:r>
      <w:rPr>
        <w:b/>
        <w:color w:val="586575"/>
        <w:sz w:val="16"/>
      </w:rPr>
      <w:t>INVESTMENT AND FINANCIAL DECISION-MAKING</w:t>
    </w:r>
    <w:r>
      <w:rPr>
        <w:b/>
        <w:color w:val="586575"/>
        <w:sz w:val="16"/>
      </w:rPr>
      <w:tab/>
      <w:t xml:space="preserve">UNIT </w:t>
    </w:r>
    <w:proofErr w:type="gramStart"/>
    <w:r>
      <w:rPr>
        <w:b/>
        <w:color w:val="586575"/>
        <w:sz w:val="16"/>
      </w:rPr>
      <w:t>1  |</w:t>
    </w:r>
    <w:proofErr w:type="gramEnd"/>
    <w:r>
      <w:rPr>
        <w:b/>
        <w:color w:val="586575"/>
        <w:sz w:val="16"/>
      </w:rPr>
      <w:t xml:space="preserve">  LESSON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D0E6F"/>
    <w:multiLevelType w:val="singleLevel"/>
    <w:tmpl w:val="D74E8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abstractNum w:abstractNumId="10" w15:restartNumberingAfterBreak="0">
    <w:nsid w:val="1B467153"/>
    <w:multiLevelType w:val="singleLevel"/>
    <w:tmpl w:val="8B18BC40"/>
    <w:lvl w:ilvl="0">
      <w:start w:val="1"/>
      <w:numFmt w:val="lowerLetter"/>
      <w:lvlText w:val="%1)"/>
      <w:lvlJc w:val="left"/>
      <w:pPr>
        <w:tabs>
          <w:tab w:val="num" w:pos="900"/>
        </w:tabs>
        <w:spacing w:after="80" w:line="300" w:lineRule="auto"/>
        <w:ind w:left="900" w:hanging="300"/>
      </w:pPr>
    </w:lvl>
  </w:abstractNum>
  <w:abstractNum w:abstractNumId="11" w15:restartNumberingAfterBreak="0">
    <w:nsid w:val="3B3A66B1"/>
    <w:multiLevelType w:val="singleLevel"/>
    <w:tmpl w:val="A132A396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2" w15:restartNumberingAfterBreak="0">
    <w:nsid w:val="73710E67"/>
    <w:multiLevelType w:val="singleLevel"/>
    <w:tmpl w:val="91CE21C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num w:numId="1" w16cid:durableId="1402480287">
    <w:abstractNumId w:val="8"/>
  </w:num>
  <w:num w:numId="2" w16cid:durableId="759642903">
    <w:abstractNumId w:val="6"/>
  </w:num>
  <w:num w:numId="3" w16cid:durableId="550115986">
    <w:abstractNumId w:val="5"/>
  </w:num>
  <w:num w:numId="4" w16cid:durableId="64962760">
    <w:abstractNumId w:val="4"/>
  </w:num>
  <w:num w:numId="5" w16cid:durableId="167792735">
    <w:abstractNumId w:val="7"/>
  </w:num>
  <w:num w:numId="6" w16cid:durableId="1341394362">
    <w:abstractNumId w:val="3"/>
  </w:num>
  <w:num w:numId="7" w16cid:durableId="85466951">
    <w:abstractNumId w:val="2"/>
  </w:num>
  <w:num w:numId="8" w16cid:durableId="1833372702">
    <w:abstractNumId w:val="1"/>
  </w:num>
  <w:num w:numId="9" w16cid:durableId="1422869880">
    <w:abstractNumId w:val="0"/>
  </w:num>
  <w:num w:numId="10" w16cid:durableId="1594436800">
    <w:abstractNumId w:val="9"/>
  </w:num>
  <w:num w:numId="11" w16cid:durableId="980184861">
    <w:abstractNumId w:val="11"/>
  </w:num>
  <w:num w:numId="12" w16cid:durableId="621499263">
    <w:abstractNumId w:val="12"/>
  </w:num>
  <w:num w:numId="13" w16cid:durableId="425461329">
    <w:abstractNumId w:val="10"/>
    <w:lvlOverride w:ilvl="0">
      <w:startOverride w:val="1"/>
    </w:lvlOverride>
  </w:num>
  <w:num w:numId="14" w16cid:durableId="1695576112">
    <w:abstractNumId w:val="10"/>
    <w:lvlOverride w:ilvl="0">
      <w:startOverride w:val="1"/>
    </w:lvlOverride>
  </w:num>
  <w:num w:numId="15" w16cid:durableId="958494610">
    <w:abstractNumId w:val="10"/>
    <w:lvlOverride w:ilvl="0">
      <w:startOverride w:val="1"/>
    </w:lvlOverride>
  </w:num>
  <w:num w:numId="16" w16cid:durableId="708723378">
    <w:abstractNumId w:val="10"/>
    <w:lvlOverride w:ilvl="0">
      <w:startOverride w:val="1"/>
    </w:lvlOverride>
  </w:num>
  <w:num w:numId="17" w16cid:durableId="627589263">
    <w:abstractNumId w:val="10"/>
    <w:lvlOverride w:ilvl="0">
      <w:startOverride w:val="1"/>
    </w:lvlOverride>
  </w:num>
  <w:num w:numId="18" w16cid:durableId="690179116">
    <w:abstractNumId w:val="10"/>
    <w:lvlOverride w:ilvl="0">
      <w:startOverride w:val="1"/>
    </w:lvlOverride>
  </w:num>
  <w:num w:numId="19" w16cid:durableId="580141438">
    <w:abstractNumId w:val="10"/>
    <w:lvlOverride w:ilvl="0">
      <w:startOverride w:val="1"/>
    </w:lvlOverride>
  </w:num>
  <w:num w:numId="20" w16cid:durableId="1387022274">
    <w:abstractNumId w:val="10"/>
    <w:lvlOverride w:ilvl="0">
      <w:startOverride w:val="1"/>
    </w:lvlOverride>
  </w:num>
  <w:num w:numId="21" w16cid:durableId="592124477">
    <w:abstractNumId w:val="10"/>
    <w:lvlOverride w:ilvl="0">
      <w:startOverride w:val="1"/>
    </w:lvlOverride>
  </w:num>
  <w:num w:numId="22" w16cid:durableId="19489239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FF8"/>
    <w:rsid w:val="0006063C"/>
    <w:rsid w:val="00080832"/>
    <w:rsid w:val="000D5324"/>
    <w:rsid w:val="0015074B"/>
    <w:rsid w:val="001C63E0"/>
    <w:rsid w:val="0029639D"/>
    <w:rsid w:val="00306E87"/>
    <w:rsid w:val="00326F90"/>
    <w:rsid w:val="00595396"/>
    <w:rsid w:val="005C713D"/>
    <w:rsid w:val="007235CC"/>
    <w:rsid w:val="007D4F0D"/>
    <w:rsid w:val="007E5F2C"/>
    <w:rsid w:val="0093795C"/>
    <w:rsid w:val="009B5555"/>
    <w:rsid w:val="009E45F4"/>
    <w:rsid w:val="00AA1D8D"/>
    <w:rsid w:val="00AE108F"/>
    <w:rsid w:val="00B0339E"/>
    <w:rsid w:val="00B47730"/>
    <w:rsid w:val="00BE0DCF"/>
    <w:rsid w:val="00CA4AE4"/>
    <w:rsid w:val="00CB0664"/>
    <w:rsid w:val="00F00F82"/>
    <w:rsid w:val="00FC4B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42A80"/>
  <w14:defaultImageDpi w14:val="300"/>
  <w15:docId w15:val="{A6703E15-D1D3-47B0-BCED-0A495AA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324"/>
    <w:pPr>
      <w:keepNext/>
      <w:keepLines/>
      <w:pBdr>
        <w:bottom w:val="single" w:sz="4" w:space="1" w:color="auto"/>
      </w:pBdr>
      <w:spacing w:before="360" w:after="200" w:line="240" w:lineRule="auto"/>
      <w:outlineLvl w:val="0"/>
    </w:pPr>
    <w:rPr>
      <w:rFonts w:cstheme="majorBidi"/>
      <w:b/>
      <w:bCs/>
      <w:color w:val="2E74B5"/>
      <w:sz w:val="36"/>
      <w:szCs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D5324"/>
    <w:rPr>
      <w:rFonts w:ascii="Calibri" w:eastAsia="微软雅黑" w:hAnsi="Calibri" w:cstheme="majorBidi"/>
      <w:b/>
      <w:bCs/>
      <w:color w:val="2E74B5"/>
      <w:sz w:val="36"/>
      <w:szCs w:val="36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after="40" w:line="240" w:lineRule="auto"/>
    </w:pPr>
    <w:rPr>
      <w:rFonts w:ascii="Calibri" w:eastAsia="微软雅黑" w:hAnsi="Calibri"/>
      <w:b/>
      <w:color w:val="2E74B5"/>
      <w:sz w:val="18"/>
    </w:rPr>
  </w:style>
  <w:style w:type="paragraph" w:customStyle="1" w:styleId="HandoutTitle">
    <w:name w:val="Handout Title"/>
    <w:pPr>
      <w:keepNext/>
      <w:spacing w:after="80" w:line="240" w:lineRule="auto"/>
    </w:pPr>
    <w:rPr>
      <w:rFonts w:ascii="Calibri" w:eastAsia="微软雅黑" w:hAnsi="Calibri"/>
      <w:b/>
      <w:color w:val="0B2545"/>
      <w:sz w:val="48"/>
    </w:rPr>
  </w:style>
  <w:style w:type="paragraph" w:customStyle="1" w:styleId="HandoutSubtitle">
    <w:name w:val="Handout Subtitle"/>
    <w:pPr>
      <w:keepNext/>
      <w:spacing w:after="160" w:line="264" w:lineRule="auto"/>
    </w:pPr>
    <w:rPr>
      <w:rFonts w:ascii="Calibri" w:eastAsia="微软雅黑" w:hAnsi="Calibri"/>
      <w:color w:val="586575"/>
      <w:sz w:val="23"/>
    </w:rPr>
  </w:style>
  <w:style w:type="paragraph" w:customStyle="1" w:styleId="Lead">
    <w:name w:val="Lead"/>
    <w:pPr>
      <w:spacing w:before="60" w:after="120" w:line="300" w:lineRule="auto"/>
    </w:pPr>
    <w:rPr>
      <w:rFonts w:ascii="Calibri" w:eastAsia="微软雅黑" w:hAnsi="Calibri"/>
      <w:color w:val="20262E"/>
    </w:rPr>
  </w:style>
  <w:style w:type="paragraph" w:customStyle="1" w:styleId="CaseTitle">
    <w:name w:val="Case Title"/>
    <w:pPr>
      <w:keepNext/>
      <w:spacing w:before="160" w:after="80" w:line="240" w:lineRule="auto"/>
    </w:pPr>
    <w:rPr>
      <w:rFonts w:ascii="Calibri" w:eastAsia="微软雅黑" w:hAnsi="Calibri"/>
      <w:b/>
      <w:color w:val="FFFFFF"/>
      <w:sz w:val="25"/>
    </w:rPr>
  </w:style>
  <w:style w:type="paragraph" w:customStyle="1" w:styleId="CaseBody">
    <w:name w:val="Case Body"/>
    <w:pPr>
      <w:spacing w:after="80"/>
    </w:pPr>
    <w:rPr>
      <w:rFonts w:ascii="Calibri" w:eastAsia="微软雅黑" w:hAnsi="Calibri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</w:pPr>
    <w:rPr>
      <w:rFonts w:ascii="Calibri" w:eastAsia="微软雅黑" w:hAnsi="Calibri"/>
      <w:b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</w:pPr>
    <w:rPr>
      <w:rFonts w:ascii="Calibri" w:eastAsia="微软雅黑" w:hAnsi="Calibri"/>
      <w:b/>
      <w:color w:val="0B2545"/>
      <w:sz w:val="26"/>
    </w:rPr>
  </w:style>
  <w:style w:type="paragraph" w:customStyle="1" w:styleId="DefinitionBody">
    <w:name w:val="Definition Body"/>
    <w:pPr>
      <w:spacing w:after="80" w:line="288" w:lineRule="auto"/>
    </w:pPr>
    <w:rPr>
      <w:rFonts w:ascii="Calibri" w:eastAsia="微软雅黑" w:hAnsi="Calibri"/>
      <w:color w:val="20262E"/>
      <w:sz w:val="21"/>
    </w:rPr>
  </w:style>
  <w:style w:type="paragraph" w:customStyle="1" w:styleId="DefinitionDiagnostic">
    <w:name w:val="Definition Diagnostic"/>
    <w:pPr>
      <w:spacing w:after="140"/>
    </w:pPr>
    <w:rPr>
      <w:rFonts w:ascii="Calibri" w:eastAsia="微软雅黑" w:hAnsi="Calibri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</w:pPr>
    <w:rPr>
      <w:rFonts w:ascii="Calibri" w:eastAsia="微软雅黑" w:hAnsi="Calibri"/>
      <w:b/>
      <w:color w:val="20262E"/>
      <w:sz w:val="21"/>
    </w:rPr>
  </w:style>
  <w:style w:type="paragraph" w:customStyle="1" w:styleId="MCQOption">
    <w:name w:val="MCQ Option"/>
    <w:pPr>
      <w:spacing w:after="20" w:line="252" w:lineRule="auto"/>
    </w:pPr>
    <w:rPr>
      <w:rFonts w:ascii="Calibri" w:eastAsia="微软雅黑" w:hAnsi="Calibri"/>
      <w:color w:val="20262E"/>
      <w:sz w:val="20"/>
    </w:rPr>
  </w:style>
  <w:style w:type="paragraph" w:customStyle="1" w:styleId="SmallNote">
    <w:name w:val="Small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SourceNote">
    <w:name w:val="Source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TableHeader">
    <w:name w:val="Table Header"/>
    <w:pPr>
      <w:spacing w:after="0" w:line="240" w:lineRule="auto"/>
      <w:jc w:val="center"/>
    </w:pPr>
    <w:rPr>
      <w:rFonts w:ascii="Calibri" w:eastAsia="微软雅黑" w:hAnsi="Calibri"/>
      <w:b/>
      <w:color w:val="FFFFFF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eastAsia="微软雅黑" w:hAnsi="Calibri"/>
      <w:color w:val="20262E"/>
      <w:sz w:val="19"/>
    </w:rPr>
  </w:style>
  <w:style w:type="paragraph" w:customStyle="1" w:styleId="TablePrompt">
    <w:name w:val="Table Prompt"/>
    <w:pPr>
      <w:spacing w:after="0" w:line="252" w:lineRule="auto"/>
    </w:pPr>
    <w:rPr>
      <w:rFonts w:ascii="Calibri" w:eastAsia="微软雅黑" w:hAnsi="Calibri"/>
      <w:i/>
      <w:color w:val="5865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is investment? - Unit 1 Lesson 1 student handout</vt:lpstr>
    </vt:vector>
  </TitlesOfParts>
  <Manager/>
  <Company/>
  <LinksUpToDate>false</LinksUpToDate>
  <CharactersWithSpaces>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>Samuel Oehler-Huang</cp:lastModifiedBy>
  <cp:revision>7</cp:revision>
  <dcterms:created xsi:type="dcterms:W3CDTF">2026-08-21T14:05:00Z</dcterms:created>
  <dcterms:modified xsi:type="dcterms:W3CDTF">2026-08-21T14:32:00Z</dcterms:modified>
  <cp:category/>
</cp:coreProperties>
</file>