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32D3" w14:textId="77777777" w:rsidR="00080832" w:rsidRPr="00F00F82" w:rsidRDefault="00000000" w:rsidP="00FC4BDD">
      <w:pPr>
        <w:pStyle w:val="HandoutTitle"/>
        <w:jc w:val="center"/>
        <w:rPr>
          <w:color w:val="auto"/>
          <w:sz w:val="44"/>
          <w:szCs w:val="44"/>
          <w:lang w:eastAsia="zh-CN"/>
        </w:rPr>
      </w:pPr>
      <w:r w:rsidRPr="00F00F82">
        <w:rPr>
          <w:color w:val="auto"/>
          <w:sz w:val="44"/>
          <w:szCs w:val="44"/>
        </w:rPr>
        <w:t>What is investment?</w:t>
      </w:r>
    </w:p>
    <w:p w14:paraId="1C5977A3" w14:textId="77777777" w:rsidR="00B0339E" w:rsidRPr="00F00F82" w:rsidRDefault="00B0339E" w:rsidP="000D5324">
      <w:pPr>
        <w:pStyle w:val="Heading1"/>
        <w:rPr>
          <w:color w:val="auto"/>
        </w:rPr>
      </w:pPr>
      <w:r w:rsidRPr="00F00F82">
        <w:rPr>
          <w:color w:val="auto"/>
        </w:rPr>
        <w:t>Definitions</w:t>
      </w:r>
    </w:p>
    <w:p w14:paraId="2F4F576C" w14:textId="77777777" w:rsidR="00841A5C" w:rsidRDefault="00000000">
      <w:pPr>
        <w:pStyle w:val="SmallNote"/>
        <w:keepNext/>
        <w:keepLines/>
        <w:snapToGrid w:val="0"/>
        <w:spacing w:after="100" w:line="220" w:lineRule="auto"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eastAsia="zh-CN"/>
        </w:rPr>
        <w:t xml:space="preserve">Complete each missing key term. / </w:t>
      </w:r>
      <w:r>
        <w:rPr>
          <w:rFonts w:hint="eastAsia"/>
          <w:color w:val="auto"/>
          <w:sz w:val="20"/>
          <w:szCs w:val="20"/>
          <w:lang w:eastAsia="zh-CN"/>
        </w:rPr>
        <w:t>填写每个缺失的关键词。</w:t>
      </w:r>
    </w:p>
    <w:p w14:paraId="11D98E59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Investment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投资</w:t>
      </w:r>
      <w:proofErr w:type="spellEnd"/>
    </w:p>
    <w:p w14:paraId="6236A414" w14:textId="77777777" w:rsidR="009B5555" w:rsidRPr="00F00F82" w:rsidRDefault="00000000" w:rsidP="00FC4BDD">
      <w:pPr>
        <w:pStyle w:val="DefinitionBody"/>
        <w:keepLines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Investment is putting money into an asset to seek future return while accepting possible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</w:t>
      </w:r>
      <w:r w:rsidRPr="00F00F82">
        <w:rPr>
          <w:color w:val="auto"/>
          <w:sz w:val="22"/>
        </w:rPr>
        <w:t>.</w:t>
      </w:r>
    </w:p>
    <w:p w14:paraId="6541727F" w14:textId="77777777" w:rsidR="009B5555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投资是把钱投入资产以寻求未来回报，同时接受可能发生的损失。</w:t>
      </w:r>
    </w:p>
    <w:p w14:paraId="1AD26D2C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Speculation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投机</w:t>
      </w:r>
      <w:proofErr w:type="spellEnd"/>
    </w:p>
    <w:p w14:paraId="15B2EE34" w14:textId="77777777" w:rsidR="009B5555" w:rsidRPr="00F00F82" w:rsidRDefault="00000000" w:rsidP="00FC4BDD">
      <w:pPr>
        <w:pStyle w:val="DefinitionBody"/>
        <w:keepLines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Speculation is taking substantial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</w:t>
      </w:r>
      <w:r w:rsidRPr="00F00F82">
        <w:rPr>
          <w:color w:val="auto"/>
          <w:sz w:val="22"/>
        </w:rPr>
        <w:t xml:space="preserve"> in the hope of profiting mainly from an anticipated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</w:t>
      </w:r>
      <w:r w:rsidRPr="00F00F82">
        <w:rPr>
          <w:color w:val="auto"/>
          <w:sz w:val="22"/>
        </w:rPr>
        <w:t xml:space="preserve"> movement or uncertain event.</w:t>
      </w:r>
    </w:p>
    <w:p w14:paraId="0C6903BB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投机是承担较大风险，主要希望从预期的价格变动或不确定事件中获利。</w:t>
      </w:r>
    </w:p>
    <w:p w14:paraId="33C0D14F" w14:textId="4FDA2443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Consumption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消费</w:t>
      </w:r>
      <w:proofErr w:type="spellEnd"/>
    </w:p>
    <w:p w14:paraId="072A9C45" w14:textId="77777777" w:rsidR="009B5555" w:rsidRPr="00F00F82" w:rsidRDefault="00000000" w:rsidP="00FC4BDD">
      <w:pPr>
        <w:pStyle w:val="DefinitionBody"/>
        <w:keepLines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Consumption is using money to obtain goods or services mainly for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    </w:t>
      </w:r>
      <w:r w:rsidRPr="00F00F82">
        <w:rPr>
          <w:color w:val="auto"/>
          <w:sz w:val="22"/>
        </w:rPr>
        <w:t xml:space="preserve"> use, need or enjoyment rather than for a future financial return.</w:t>
      </w:r>
    </w:p>
    <w:p w14:paraId="08B9AB02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消费是使用资金购买主要用于当前使用、满足需要或获得享受的商品与服务，而不是为了未来的财务回报。</w:t>
      </w:r>
    </w:p>
    <w:p w14:paraId="55E21815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Saving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储蓄</w:t>
      </w:r>
      <w:proofErr w:type="spellEnd"/>
    </w:p>
    <w:p w14:paraId="5DC2CBD9" w14:textId="77777777" w:rsidR="009B5555" w:rsidRPr="00F00F82" w:rsidRDefault="00000000" w:rsidP="00FC4BDD">
      <w:pPr>
        <w:pStyle w:val="DefinitionBody"/>
        <w:keepLines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Saving is keeping money for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    </w:t>
      </w:r>
      <w:r w:rsidRPr="00F00F82">
        <w:rPr>
          <w:color w:val="auto"/>
          <w:sz w:val="22"/>
        </w:rPr>
        <w:t xml:space="preserve"> use, usually </w:t>
      </w:r>
      <w:proofErr w:type="spellStart"/>
      <w:r w:rsidRPr="00F00F82">
        <w:rPr>
          <w:color w:val="auto"/>
          <w:sz w:val="22"/>
        </w:rPr>
        <w:t>prioritising</w:t>
      </w:r>
      <w:proofErr w:type="spellEnd"/>
      <w:r w:rsidRPr="00F00F82">
        <w:rPr>
          <w:color w:val="auto"/>
          <w:sz w:val="22"/>
        </w:rPr>
        <w:t xml:space="preserve"> safety and ready access over a higher expected return.</w:t>
      </w:r>
    </w:p>
    <w:p w14:paraId="15132518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储蓄是把钱留作未来使用，通常优先考虑安全性和随时取用，而不是追求较高的预期回报。</w:t>
      </w:r>
    </w:p>
    <w:p w14:paraId="1A82B45B" w14:textId="77777777" w:rsidR="00080832" w:rsidRPr="00F00F82" w:rsidRDefault="00080832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</w:p>
    <w:p w14:paraId="6F560434" w14:textId="4CDCCF95" w:rsidR="008E69DB" w:rsidRPr="008E69DB" w:rsidRDefault="008E69DB" w:rsidP="008E69DB">
      <w:pPr>
        <w:pStyle w:val="Heading1"/>
        <w:pageBreakBefore/>
        <w:snapToGrid w:val="0"/>
        <w:spacing w:before="0" w:after="120"/>
        <w:rPr>
          <w:rFonts w:hint="eastAsia"/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lastRenderedPageBreak/>
        <w:t>Comparison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1500"/>
        <w:gridCol w:w="1900"/>
        <w:gridCol w:w="2364"/>
        <w:gridCol w:w="1600"/>
      </w:tblGrid>
      <w:tr w:rsidR="008E69DB" w14:paraId="0DA2C17B" w14:textId="3B22894B" w:rsidTr="008E69DB">
        <w:trPr>
          <w:cantSplit/>
          <w:tblHeader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C3367" w14:textId="4E1457FA" w:rsidR="008E69DB" w:rsidRDefault="008E69DB" w:rsidP="008E69DB">
            <w:pPr>
              <w:pStyle w:val="CaseTitle"/>
              <w:keepLines/>
              <w:snapToGrid w:val="0"/>
              <w:spacing w:before="0" w:after="0" w:line="220" w:lineRule="auto"/>
              <w:rPr>
                <w:sz w:val="19"/>
                <w:szCs w:val="19"/>
              </w:rPr>
            </w:pPr>
          </w:p>
        </w:tc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CE1A3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Purpose &amp; payoff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主要目的与回报</w:t>
            </w:r>
          </w:p>
        </w:tc>
        <w:tc>
          <w:tcPr>
            <w:tcW w:w="23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E927A4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Decisive clues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决定性线索</w:t>
            </w:r>
          </w:p>
        </w:tc>
        <w:tc>
          <w:tcPr>
            <w:tcW w:w="16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Examples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示例</w:t>
            </w:r>
          </w:p>
        </w:tc>
      </w:tr>
      <w:tr w:rsidR="008E69DB" w14:paraId="2BDF218B" w14:textId="29047A9C" w:rsidTr="008E69DB"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54BC0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Investment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投资</w:t>
            </w:r>
          </w:p>
        </w:tc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7C3D6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Seek future financial return from an asset; loss is possible.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从资产中寻求未来财务回报；也可能发生损失。</w:t>
            </w:r>
          </w:p>
        </w:tc>
        <w:tc>
          <w:tcPr>
            <w:tcW w:w="23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0E6B2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Evidence, a longer horizon and accepted uncertainty.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证据、较长期限与接受不确定性。</w:t>
            </w:r>
          </w:p>
        </w:tc>
        <w:tc>
          <w:tcPr>
            <w:tcW w:w="16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Diversified fund held for years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持有多年的分散化基金</w:t>
            </w:r>
          </w:p>
        </w:tc>
      </w:tr>
      <w:tr w:rsidR="008E69DB" w14:paraId="1CA65539" w14:textId="5B14AD77" w:rsidTr="008E69DB"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69409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Saving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储蓄</w:t>
            </w:r>
          </w:p>
        </w:tc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9DC22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Keep money for future use; safety and access take priority.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为未来使用保留资金；安全性和取用优先。</w:t>
            </w:r>
          </w:p>
        </w:tc>
        <w:tc>
          <w:tcPr>
            <w:tcW w:w="23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EED67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Ready withdrawal and usually a modest expected return.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可随时取用，预期回报通常较低。</w:t>
            </w:r>
          </w:p>
        </w:tc>
        <w:tc>
          <w:tcPr>
            <w:tcW w:w="16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Easy-access emergency cash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随时可取的应急资金</w:t>
            </w:r>
          </w:p>
        </w:tc>
      </w:tr>
      <w:tr w:rsidR="008E69DB" w14:paraId="0DA0B261" w14:textId="60ECA0A0" w:rsidTr="008E69DB"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02627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Speculation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投机</w:t>
            </w:r>
          </w:p>
        </w:tc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473B8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Profit mainly from an anticipated price move or uncertain event.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主要从预期价格变动或不确定事件中获利。</w:t>
            </w:r>
          </w:p>
        </w:tc>
        <w:tc>
          <w:tcPr>
            <w:tcW w:w="23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8339C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proofErr w:type="spellStart"/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Rumour</w:t>
            </w:r>
            <w:proofErr w:type="spellEnd"/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, borrowing, concentration or urgency may dominate.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传闻、借款、集中持仓或急于交易可能占主导。</w:t>
            </w:r>
          </w:p>
        </w:tc>
        <w:tc>
          <w:tcPr>
            <w:tcW w:w="16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Short-term rumour-based trade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基于传闻的短期交易</w:t>
            </w:r>
          </w:p>
        </w:tc>
      </w:tr>
      <w:tr w:rsidR="008E69DB" w14:paraId="6D640F1C" w14:textId="1F548849" w:rsidTr="008E69DB"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7EA62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Consumption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消费</w:t>
            </w:r>
          </w:p>
        </w:tc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7A5D1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Meet a present need or obtain use or enjoyment.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满足当前需要，或获得使用与享受。</w:t>
            </w:r>
          </w:p>
        </w:tc>
        <w:tc>
          <w:tcPr>
            <w:tcW w:w="23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11233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Present use is the main benefit; resale value alone is not enough.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当前使用是主要收益；仅有转售价值并不足以构成投资。</w:t>
            </w:r>
          </w:p>
        </w:tc>
        <w:tc>
          <w:tcPr>
            <w:tcW w:w="16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Laptop bought mainly for daily use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主要用于日常使用的电脑</w:t>
            </w:r>
          </w:p>
        </w:tc>
      </w:tr>
    </w:tbl>
    <w:p w14:paraId="234DC819" w14:textId="32A4842F" w:rsidR="000D5324" w:rsidRPr="00F00F82" w:rsidRDefault="000D5324">
      <w:pPr>
        <w:spacing w:after="200" w:line="276" w:lineRule="auto"/>
        <w:rPr>
          <w:rFonts w:cstheme="majorBidi"/>
          <w:b/>
          <w:bCs/>
          <w:color w:val="auto"/>
          <w:sz w:val="36"/>
          <w:szCs w:val="36"/>
          <w:lang w:eastAsia="zh-CN"/>
        </w:rPr>
      </w:pPr>
    </w:p>
    <w:p w14:paraId="0DA8ACCE" w14:textId="77777777" w:rsidR="008E69DB" w:rsidRDefault="008E69DB">
      <w:pPr>
        <w:spacing w:after="200" w:line="276" w:lineRule="auto"/>
        <w:rPr>
          <w:rFonts w:cstheme="majorBidi"/>
          <w:b/>
          <w:bCs/>
          <w:color w:val="auto"/>
          <w:sz w:val="36"/>
          <w:szCs w:val="36"/>
          <w:lang w:eastAsia="zh-CN"/>
        </w:rPr>
      </w:pPr>
      <w:r>
        <w:rPr>
          <w:color w:val="auto"/>
        </w:rPr>
        <w:br w:type="page"/>
      </w:r>
    </w:p>
    <w:p w14:paraId="7A023408" w14:textId="15F907B0" w:rsidR="00080832" w:rsidRPr="00F00F82" w:rsidRDefault="00B0339E" w:rsidP="00F00F82">
      <w:pPr>
        <w:pStyle w:val="Heading1"/>
        <w:rPr>
          <w:color w:val="auto"/>
        </w:rPr>
      </w:pPr>
      <w:r w:rsidRPr="00F00F82">
        <w:rPr>
          <w:rFonts w:hint="eastAsia"/>
          <w:color w:val="auto"/>
        </w:rPr>
        <w:lastRenderedPageBreak/>
        <w:t>Classify</w:t>
      </w:r>
    </w:p>
    <w:p w14:paraId="419305A7" w14:textId="77777777" w:rsidR="00841A5C" w:rsidRDefault="00000000">
      <w:pPr>
        <w:pStyle w:val="SmallNote"/>
        <w:keepNext/>
        <w:keepLines/>
        <w:snapToGrid w:val="0"/>
        <w:spacing w:after="50" w:line="200" w:lineRule="auto"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eastAsia="zh-CN"/>
        </w:rPr>
        <w:t xml:space="preserve">Write the category and underline the decisive clue. / </w:t>
      </w:r>
      <w:r>
        <w:rPr>
          <w:rFonts w:hint="eastAsia"/>
          <w:color w:val="auto"/>
          <w:sz w:val="18"/>
          <w:szCs w:val="18"/>
          <w:lang w:eastAsia="zh-CN"/>
        </w:rPr>
        <w:t>写出类别，并在决定性线索下划线。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604"/>
        <w:gridCol w:w="1760"/>
      </w:tblGrid>
      <w:tr w:rsidR="00F00F82" w:rsidRPr="00F00F82" w14:paraId="404663AF" w14:textId="77777777" w:rsidTr="00F00F82">
        <w:trPr>
          <w:cantSplit/>
          <w:tblHeader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4C9D20" w14:textId="77777777" w:rsidR="00F00F82" w:rsidRPr="00F00F82" w:rsidRDefault="00306E87" w:rsidP="00FC4BDD">
            <w:pPr>
              <w:pStyle w:val="CaseTitle"/>
              <w:snapToGrid w:val="0"/>
              <w:spacing w:before="0" w:after="0"/>
              <w:rPr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Case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5634BD13" w14:textId="77777777" w:rsidR="00F00F82" w:rsidRPr="00306E87" w:rsidRDefault="00306E87" w:rsidP="00306E87">
            <w:pPr>
              <w:pStyle w:val="CaseTitle"/>
              <w:snapToGrid w:val="0"/>
              <w:spacing w:before="0" w:after="0"/>
              <w:jc w:val="center"/>
              <w:rPr>
                <w:color w:val="auto"/>
                <w:sz w:val="24"/>
                <w:szCs w:val="24"/>
                <w:lang w:eastAsia="zh-CN"/>
              </w:rPr>
            </w:pPr>
            <w:r w:rsidRPr="00306E87">
              <w:rPr>
                <w:rFonts w:hint="eastAsia"/>
                <w:color w:val="auto"/>
                <w:sz w:val="24"/>
                <w:szCs w:val="24"/>
                <w:lang w:eastAsia="zh-CN"/>
              </w:rPr>
              <w:t>Classify</w:t>
            </w:r>
          </w:p>
        </w:tc>
      </w:tr>
      <w:tr w:rsidR="00F00F82" w:rsidRPr="00F00F82" w14:paraId="4E07D3EE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6B0BFC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Peng borrows CNY 20,000 after a livestream host claims an unfamiliar company's shares will jump next week. He has not read the company's reports and plans to sell as soon as the predicted rise occurs.</w:t>
            </w:r>
          </w:p>
          <w:p w14:paraId="10B7B378" w14:textId="77777777" w:rsidR="00F00F82" w:rsidRPr="00F00F82" w:rsidRDefault="00F00F82" w:rsidP="008E69DB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彭某因直播主播声称一家陌生公司的股价下周会大涨而借入</w:t>
            </w:r>
            <w:r w:rsidRPr="00F00F82">
              <w:rPr>
                <w:color w:val="auto"/>
                <w:sz w:val="22"/>
                <w:lang w:eastAsia="zh-CN"/>
              </w:rPr>
              <w:t>2</w:t>
            </w:r>
            <w:r w:rsidRPr="00F00F82">
              <w:rPr>
                <w:color w:val="auto"/>
                <w:sz w:val="22"/>
                <w:lang w:eastAsia="zh-CN"/>
              </w:rPr>
              <w:t>万元买股。他没有阅读公司报告，并计划在预测的上涨出现后立即卖出。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726CABCD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  <w:r>
              <w:rPr>
                <w:rFonts w:ascii="Segoe Print" w:hAnsi="Segoe Print" w:hint="eastAsia"/>
                <w:color w:val="auto"/>
                <w:sz w:val="22"/>
                <w:lang w:eastAsia="zh-CN"/>
              </w:rPr>
              <w:t>Speculation</w:t>
            </w:r>
          </w:p>
        </w:tc>
      </w:tr>
      <w:tr w:rsidR="00F00F82" w:rsidRPr="00F00F82" w14:paraId="38843DB1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5A2010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Lin buys a camera mainly for an upcoming family trip and a photography hobby. She expects to use it for several years; possible resale value is useful but was not the main reason for buying it.</w:t>
            </w:r>
          </w:p>
          <w:p w14:paraId="258CCE0C" w14:textId="77777777" w:rsidR="00F00F82" w:rsidRPr="00F00F82" w:rsidRDefault="00F00F82" w:rsidP="008E69DB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林某购买相机主要用于即将到来的家庭旅行和摄影爱好。她预计会使用数年；可能的转售价值虽有用，但并非购买的主要原因。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25C959BC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  <w:tr w:rsidR="00F00F82" w:rsidRPr="00F00F82" w14:paraId="16032B42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3F7236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 xml:space="preserve">Zhou keeps CNY 5,000 in an easy-access savings account for unexpected medical or repair costs next year. He </w:t>
            </w:r>
            <w:proofErr w:type="spellStart"/>
            <w:r w:rsidRPr="00F00F82">
              <w:rPr>
                <w:color w:val="auto"/>
                <w:sz w:val="22"/>
              </w:rPr>
              <w:t>prioritises</w:t>
            </w:r>
            <w:proofErr w:type="spellEnd"/>
            <w:r w:rsidRPr="00F00F82">
              <w:rPr>
                <w:color w:val="auto"/>
                <w:sz w:val="22"/>
              </w:rPr>
              <w:t xml:space="preserve"> quick withdrawal and safety even though the expected return is low.</w:t>
            </w:r>
          </w:p>
          <w:p w14:paraId="510D6353" w14:textId="77777777" w:rsidR="00F00F82" w:rsidRPr="00F00F82" w:rsidRDefault="00F00F82" w:rsidP="008E69DB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周某把</w:t>
            </w:r>
            <w:r w:rsidRPr="00F00F82">
              <w:rPr>
                <w:color w:val="auto"/>
                <w:sz w:val="22"/>
                <w:lang w:eastAsia="zh-CN"/>
              </w:rPr>
              <w:t>5000</w:t>
            </w:r>
            <w:r w:rsidRPr="00F00F82">
              <w:rPr>
                <w:color w:val="auto"/>
                <w:sz w:val="22"/>
                <w:lang w:eastAsia="zh-CN"/>
              </w:rPr>
              <w:t>元存入可随时取用的储蓄账户，用于明年的意外医疗或维修支出。即使预期回报较低，他仍优先考虑快速取用和安全性。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09A83B9A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  <w:tr w:rsidR="00F00F82" w:rsidRPr="00F00F82" w14:paraId="2BBBD6E4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9F522E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Chen sets aside CNY 1,500 each month and buys units in a diversified fund for a university payment due in twelve years. Before starting, he compares fees, reads the risk summary and accepts that the fund's value may fall.</w:t>
            </w:r>
          </w:p>
          <w:p w14:paraId="052061F7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陈某每月拿出</w:t>
            </w:r>
            <w:r w:rsidRPr="00F00F82">
              <w:rPr>
                <w:color w:val="auto"/>
                <w:sz w:val="22"/>
                <w:lang w:eastAsia="zh-CN"/>
              </w:rPr>
              <w:t>1500</w:t>
            </w:r>
            <w:r w:rsidRPr="00F00F82">
              <w:rPr>
                <w:color w:val="auto"/>
                <w:sz w:val="22"/>
                <w:lang w:eastAsia="zh-CN"/>
              </w:rPr>
              <w:t>元购买分散化基金单位，用于十二年后的一笔大学费用。开始前，他比较费用、阅读风险说明，并接受基金价值可能下跌。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465AFD7F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</w:tbl>
    <w:p w14:paraId="5D8F0231" w14:textId="77777777" w:rsidR="008E69DB" w:rsidRDefault="008E69DB" w:rsidP="008E69DB">
      <w:pPr>
        <w:pStyle w:val="Heading1"/>
        <w:pageBreakBefore/>
        <w:snapToGrid w:val="0"/>
        <w:spacing w:before="0" w:after="120"/>
        <w:rPr>
          <w:rFonts w:hint="eastAsia"/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lastRenderedPageBreak/>
        <w:t>Choose the right term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664"/>
        <w:gridCol w:w="1700"/>
      </w:tblGrid>
      <w:tr w:rsidR="008E69DB" w14:paraId="6401B98D" w14:textId="77777777" w:rsidTr="00205CBE">
        <w:trPr>
          <w:cantSplit/>
          <w:tblHeader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3F5FB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Boundary clue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边界线索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07266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Stronger category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更可能类别</w:t>
            </w:r>
          </w:p>
        </w:tc>
      </w:tr>
      <w:tr w:rsidR="008E69DB" w14:paraId="78F806CF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831DC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Safety and ready access matter more than seeking a higher return.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安全性和随时取用比追求较高回报更重要。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DA461" w14:textId="77777777" w:rsidR="008E69DB" w:rsidRP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rFonts w:ascii="Segoe Print" w:hAnsi="Segoe Print"/>
                <w:sz w:val="19"/>
                <w:szCs w:val="19"/>
              </w:rPr>
            </w:pPr>
            <w:r w:rsidRPr="008E69DB">
              <w:rPr>
                <w:rFonts w:ascii="Segoe Print" w:hAnsi="Segoe Print"/>
                <w:bCs/>
                <w:color w:val="auto"/>
                <w:sz w:val="19"/>
                <w:szCs w:val="19"/>
                <w:lang w:eastAsia="zh-CN"/>
              </w:rPr>
              <w:t>Saving</w:t>
            </w:r>
          </w:p>
        </w:tc>
      </w:tr>
      <w:tr w:rsidR="008E69DB" w14:paraId="36227993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A30C7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Payoff depends mainly on a risky price prediction or uncertain event.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回报主要依赖高风险价格预测或不确定事件。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E2C9F" w14:textId="77777777" w:rsidR="008E69DB" w:rsidRP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rFonts w:ascii="Segoe Print" w:hAnsi="Segoe Print"/>
                <w:sz w:val="19"/>
                <w:szCs w:val="19"/>
              </w:rPr>
            </w:pPr>
          </w:p>
        </w:tc>
      </w:tr>
      <w:tr w:rsidR="008E69DB" w14:paraId="393409A3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EBD83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Present use, need or enjoyment is the main expected benefit.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当前使用、需要或享受是主要预期收益。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944DF" w14:textId="77777777" w:rsidR="008E69DB" w:rsidRP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rFonts w:ascii="Segoe Print" w:hAnsi="Segoe Print"/>
                <w:sz w:val="19"/>
                <w:szCs w:val="19"/>
              </w:rPr>
            </w:pPr>
          </w:p>
        </w:tc>
      </w:tr>
      <w:tr w:rsidR="008E69DB" w14:paraId="393409A3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Research, diversification and a longer holding period support seeking return despite possible loss.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研究、分散化和较长持有期支持在接受可能损失的同时寻求回报。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</w:pPr>
          </w:p>
        </w:tc>
      </w:tr>
      <w:tr w:rsidR="008E69DB" w14:paraId="393409A3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The item may be resold later, but present use is still its main expected benefit.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该物品以后可能转售，但当前使用仍是其主要预期收益。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</w:pPr>
          </w:p>
        </w:tc>
      </w:tr>
      <w:tr w:rsidR="008E69DB" w14:paraId="393409A3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The money has a future purpose, but safety and quick access matter more than growth.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这笔钱有未来用途，但安全性和快速取用比增长更重要。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</w:pPr>
          </w:p>
        </w:tc>
      </w:tr>
    </w:tbl>
    <w:p w14:paraId="602FB5ED" w14:textId="19B64312" w:rsidR="00B0339E" w:rsidRPr="008E69DB" w:rsidRDefault="00B0339E" w:rsidP="008E69DB">
      <w:pPr>
        <w:pStyle w:val="Heading1"/>
        <w:snapToGrid w:val="0"/>
        <w:spacing w:before="140" w:after="70"/>
        <w:rPr>
          <w:color w:val="auto"/>
          <w:sz w:val="32"/>
          <w:szCs w:val="32"/>
        </w:rPr>
        <w:keepNext/>
      </w:pPr>
      <w:r w:rsidRPr="008E69DB">
        <w:rPr>
          <w:rFonts w:hint="eastAsia"/>
          <w:color w:val="auto"/>
          <w:sz w:val="32"/>
          <w:szCs w:val="32"/>
        </w:rPr>
        <w:lastRenderedPageBreak/>
        <w:t>MCQs</w:t>
      </w:r>
    </w:p>
    <w:p w14:paraId="216341C8" w14:textId="77777777" w:rsidR="00841A5C" w:rsidRDefault="00000000">
      <w:pPr>
        <w:pStyle w:val="DefinitionBody"/>
        <w:keepNext/>
        <w:keepLines/>
        <w:snapToGrid w:val="0"/>
        <w:spacing w:after="30" w:line="240" w:lineRule="auto"/>
        <w:rPr>
          <w:sz w:val="22"/>
        </w:rPr>
      </w:pPr>
      <w:r>
        <w:rPr>
          <w:rFonts w:hint="eastAsia"/>
          <w:b/>
          <w:bCs/>
          <w:color w:val="auto"/>
          <w:sz w:val="22"/>
          <w:lang w:eastAsia="zh-CN"/>
        </w:rPr>
        <w:t>1. Which statement correctly compares saving and investment?</w:t>
      </w:r>
    </w:p>
    <w:p w14:paraId="77DF52B8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A.</w:t>
      </w:r>
      <w:r>
        <w:rPr>
          <w:rFonts w:hint="eastAsia"/>
          <w:color w:val="auto"/>
          <w:sz w:val="22"/>
          <w:lang w:eastAsia="zh-CN"/>
        </w:rPr>
        <w:tab/>
        <w:t>Both guarantee growth.</w:t>
      </w:r>
    </w:p>
    <w:p w14:paraId="4D755E78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B.</w:t>
      </w:r>
      <w:r>
        <w:rPr>
          <w:rFonts w:hint="eastAsia"/>
          <w:color w:val="auto"/>
          <w:sz w:val="22"/>
          <w:lang w:eastAsia="zh-CN"/>
        </w:rPr>
        <w:tab/>
        <w:t>Saving values safety and access; investment accepts risk of loss to seek return.</w:t>
      </w:r>
    </w:p>
    <w:p w14:paraId="2AB604BA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C.</w:t>
      </w:r>
      <w:r>
        <w:rPr>
          <w:rFonts w:hint="eastAsia"/>
          <w:color w:val="auto"/>
          <w:sz w:val="22"/>
          <w:lang w:eastAsia="zh-CN"/>
        </w:rPr>
        <w:tab/>
        <w:t>Future goal = investment.</w:t>
      </w:r>
    </w:p>
    <w:p w14:paraId="23E012F6" w14:textId="77777777" w:rsidR="00841A5C" w:rsidRDefault="00000000">
      <w:pPr>
        <w:pStyle w:val="DefinitionBody"/>
        <w:keepLines/>
        <w:tabs>
          <w:tab w:val="left" w:pos="360"/>
        </w:tabs>
        <w:snapToGrid w:val="0"/>
        <w:spacing w:after="5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D.</w:t>
      </w:r>
      <w:r>
        <w:rPr>
          <w:rFonts w:hint="eastAsia"/>
          <w:color w:val="auto"/>
          <w:sz w:val="22"/>
          <w:lang w:eastAsia="zh-CN"/>
        </w:rPr>
        <w:tab/>
        <w:t>More risk guarantees more return.</w:t>
      </w:r>
    </w:p>
    <w:p w14:paraId="66443477" w14:textId="77777777" w:rsidR="00841A5C" w:rsidRDefault="00000000">
      <w:pPr>
        <w:pStyle w:val="DefinitionBody"/>
        <w:keepNext/>
        <w:keepLines/>
        <w:snapToGrid w:val="0"/>
        <w:spacing w:before="100" w:after="30" w:line="240" w:lineRule="auto"/>
        <w:rPr>
          <w:sz w:val="22"/>
        </w:rPr>
      </w:pPr>
      <w:r>
        <w:rPr>
          <w:rFonts w:hint="eastAsia"/>
          <w:b/>
          <w:bCs/>
          <w:color w:val="auto"/>
          <w:sz w:val="22"/>
          <w:lang w:eastAsia="zh-CN"/>
        </w:rPr>
        <w:t>2. Which statement about risk and return is correct?</w:t>
      </w:r>
    </w:p>
    <w:p w14:paraId="619DB5E9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A.</w:t>
      </w:r>
      <w:r>
        <w:rPr>
          <w:rFonts w:hint="eastAsia"/>
          <w:color w:val="auto"/>
          <w:sz w:val="22"/>
          <w:lang w:eastAsia="zh-CN"/>
        </w:rPr>
        <w:tab/>
        <w:t>Risk guarantees return.</w:t>
      </w:r>
    </w:p>
    <w:p w14:paraId="7A588F12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B.</w:t>
      </w:r>
      <w:r>
        <w:rPr>
          <w:rFonts w:hint="eastAsia"/>
          <w:color w:val="auto"/>
          <w:sz w:val="22"/>
          <w:lang w:eastAsia="zh-CN"/>
        </w:rPr>
        <w:tab/>
        <w:t>Higher expected return usually means more risk, not certainty.</w:t>
      </w:r>
    </w:p>
    <w:p w14:paraId="3275A72B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C.</w:t>
      </w:r>
      <w:r>
        <w:rPr>
          <w:rFonts w:hint="eastAsia"/>
          <w:color w:val="auto"/>
          <w:sz w:val="22"/>
          <w:lang w:eastAsia="zh-CN"/>
        </w:rPr>
        <w:tab/>
        <w:t>Diversification removes all risk.</w:t>
      </w:r>
    </w:p>
    <w:p w14:paraId="669AD963" w14:textId="77777777" w:rsidR="00841A5C" w:rsidRDefault="00000000">
      <w:pPr>
        <w:pStyle w:val="DefinitionBody"/>
        <w:keepLines/>
        <w:tabs>
          <w:tab w:val="left" w:pos="360"/>
        </w:tabs>
        <w:snapToGrid w:val="0"/>
        <w:spacing w:after="5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D.</w:t>
      </w:r>
      <w:r>
        <w:rPr>
          <w:rFonts w:hint="eastAsia"/>
          <w:color w:val="auto"/>
          <w:sz w:val="22"/>
          <w:lang w:eastAsia="zh-CN"/>
        </w:rPr>
        <w:tab/>
        <w:t>Saving always beats inflation.</w:t>
      </w:r>
    </w:p>
    <w:p w14:paraId="5D9290B7" w14:textId="77777777" w:rsidR="00841A5C" w:rsidRDefault="00000000">
      <w:pPr>
        <w:pStyle w:val="DefinitionBody"/>
        <w:keepNext/>
        <w:keepLines/>
        <w:snapToGrid w:val="0"/>
        <w:spacing w:before="100" w:after="30" w:line="240" w:lineRule="auto"/>
        <w:rPr>
          <w:sz w:val="22"/>
        </w:rPr>
      </w:pPr>
      <w:r>
        <w:rPr>
          <w:rFonts w:hint="eastAsia"/>
          <w:b/>
          <w:bCs/>
          <w:color w:val="auto"/>
          <w:sz w:val="22"/>
          <w:lang w:eastAsia="zh-CN"/>
        </w:rPr>
        <w:t>3. Which decision is consumption?</w:t>
      </w:r>
    </w:p>
    <w:p w14:paraId="5AC6AFF2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A.</w:t>
      </w:r>
      <w:r>
        <w:rPr>
          <w:rFonts w:hint="eastAsia"/>
          <w:color w:val="auto"/>
          <w:sz w:val="22"/>
          <w:lang w:eastAsia="zh-CN"/>
        </w:rPr>
        <w:tab/>
        <w:t>Paying for a cinema ticket for present enjoyment.</w:t>
      </w:r>
    </w:p>
    <w:p w14:paraId="1358AD3C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B.</w:t>
      </w:r>
      <w:r>
        <w:rPr>
          <w:rFonts w:hint="eastAsia"/>
          <w:color w:val="auto"/>
          <w:sz w:val="22"/>
          <w:lang w:eastAsia="zh-CN"/>
        </w:rPr>
        <w:tab/>
        <w:t>Keeping accessible emergency cash.</w:t>
      </w:r>
    </w:p>
    <w:p w14:paraId="4BFA93DD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C.</w:t>
      </w:r>
      <w:r>
        <w:rPr>
          <w:rFonts w:hint="eastAsia"/>
          <w:color w:val="auto"/>
          <w:sz w:val="22"/>
          <w:lang w:eastAsia="zh-CN"/>
        </w:rPr>
        <w:tab/>
        <w:t>Buying a long-term diversified fund.</w:t>
      </w:r>
    </w:p>
    <w:p w14:paraId="6707608C" w14:textId="77777777" w:rsidR="00841A5C" w:rsidRDefault="00000000">
      <w:pPr>
        <w:pStyle w:val="DefinitionBody"/>
        <w:keepLines/>
        <w:tabs>
          <w:tab w:val="left" w:pos="360"/>
        </w:tabs>
        <w:snapToGrid w:val="0"/>
        <w:spacing w:after="5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D.</w:t>
      </w:r>
      <w:r>
        <w:rPr>
          <w:rFonts w:hint="eastAsia"/>
          <w:color w:val="auto"/>
          <w:sz w:val="22"/>
          <w:lang w:eastAsia="zh-CN"/>
        </w:rPr>
        <w:tab/>
        <w:t>Borrowing to bet on a one-day price rise.</w:t>
      </w:r>
    </w:p>
    <w:p w14:paraId="210FBDD8" w14:textId="77777777" w:rsidR="00841A5C" w:rsidRDefault="00000000">
      <w:pPr>
        <w:pStyle w:val="DefinitionBody"/>
        <w:keepNext/>
        <w:keepLines/>
        <w:snapToGrid w:val="0"/>
        <w:spacing w:before="100" w:after="30" w:line="240" w:lineRule="auto"/>
        <w:rPr>
          <w:sz w:val="22"/>
        </w:rPr>
      </w:pPr>
      <w:r>
        <w:rPr>
          <w:rFonts w:hint="eastAsia"/>
          <w:b/>
          <w:bCs/>
          <w:color w:val="auto"/>
          <w:sz w:val="22"/>
          <w:lang w:eastAsia="zh-CN"/>
        </w:rPr>
        <w:t>4. Which is the clearest evidence of speculation?</w:t>
      </w:r>
    </w:p>
    <w:p w14:paraId="73F2B8EB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A.</w:t>
      </w:r>
      <w:r>
        <w:rPr>
          <w:rFonts w:hint="eastAsia"/>
          <w:color w:val="auto"/>
          <w:sz w:val="22"/>
          <w:lang w:eastAsia="zh-CN"/>
        </w:rPr>
        <w:tab/>
        <w:t>A diversified pension fund held for 20 years.</w:t>
      </w:r>
    </w:p>
    <w:p w14:paraId="41AD0B14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B.</w:t>
      </w:r>
      <w:r>
        <w:rPr>
          <w:rFonts w:hint="eastAsia"/>
          <w:color w:val="auto"/>
          <w:sz w:val="22"/>
          <w:lang w:eastAsia="zh-CN"/>
        </w:rPr>
        <w:tab/>
        <w:t>A liquid emergency fund.</w:t>
      </w:r>
    </w:p>
    <w:p w14:paraId="268ED3E9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C.</w:t>
      </w:r>
      <w:r>
        <w:rPr>
          <w:rFonts w:hint="eastAsia"/>
          <w:color w:val="auto"/>
          <w:sz w:val="22"/>
          <w:lang w:eastAsia="zh-CN"/>
        </w:rPr>
        <w:tab/>
        <w:t>A concentrated short-term trade based on an expected price jump.</w:t>
      </w:r>
    </w:p>
    <w:p w14:paraId="50645CB9" w14:textId="77777777" w:rsidR="00841A5C" w:rsidRDefault="00000000">
      <w:pPr>
        <w:pStyle w:val="DefinitionBody"/>
        <w:keepLines/>
        <w:tabs>
          <w:tab w:val="left" w:pos="360"/>
        </w:tabs>
        <w:snapToGrid w:val="0"/>
        <w:spacing w:after="5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D.</w:t>
      </w:r>
      <w:r>
        <w:rPr>
          <w:rFonts w:hint="eastAsia"/>
          <w:color w:val="auto"/>
          <w:sz w:val="22"/>
          <w:lang w:eastAsia="zh-CN"/>
        </w:rPr>
        <w:tab/>
        <w:t>A laptop for daily use.</w:t>
      </w:r>
    </w:p>
    <w:sectPr w:rsidR="00841A5C" w:rsidSect="00595396">
      <w:headerReference w:type="default" r:id="rId8"/>
      <w:footerReference w:type="default" r:id="rId9"/>
      <w:pgSz w:w="10433" w:h="14742"/>
      <w:pgMar w:top="144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11D6" w14:textId="77777777" w:rsidR="00214FD5" w:rsidRDefault="00214FD5">
      <w:pPr>
        <w:spacing w:after="0" w:line="240" w:lineRule="auto"/>
      </w:pPr>
      <w:r>
        <w:separator/>
      </w:r>
    </w:p>
  </w:endnote>
  <w:endnote w:type="continuationSeparator" w:id="0">
    <w:p w14:paraId="4092E32E" w14:textId="77777777" w:rsidR="00214FD5" w:rsidRDefault="0021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8F76" w14:textId="77777777" w:rsidR="009B5555" w:rsidRDefault="009B55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D5F9" w14:textId="77777777" w:rsidR="00214FD5" w:rsidRDefault="00214FD5">
      <w:pPr>
        <w:spacing w:after="0" w:line="240" w:lineRule="auto"/>
      </w:pPr>
      <w:r>
        <w:separator/>
      </w:r>
    </w:p>
  </w:footnote>
  <w:footnote w:type="continuationSeparator" w:id="0">
    <w:p w14:paraId="7CDBB887" w14:textId="77777777" w:rsidR="00214FD5" w:rsidRDefault="00214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0120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 xml:space="preserve">UNIT </w:t>
    </w:r>
    <w:proofErr w:type="gramStart"/>
    <w:r>
      <w:rPr>
        <w:b/>
        <w:color w:val="586575"/>
        <w:sz w:val="16"/>
      </w:rPr>
      <w:t>1  |</w:t>
    </w:r>
    <w:proofErr w:type="gramEnd"/>
    <w:r>
      <w:rPr>
        <w:b/>
        <w:color w:val="586575"/>
        <w:sz w:val="16"/>
      </w:rPr>
      <w:t xml:space="preserve">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F8"/>
    <w:rsid w:val="0006063C"/>
    <w:rsid w:val="00080832"/>
    <w:rsid w:val="000D5324"/>
    <w:rsid w:val="0015074B"/>
    <w:rsid w:val="001C63E0"/>
    <w:rsid w:val="00214FD5"/>
    <w:rsid w:val="0029639D"/>
    <w:rsid w:val="00306E87"/>
    <w:rsid w:val="00326F90"/>
    <w:rsid w:val="003606B3"/>
    <w:rsid w:val="00595396"/>
    <w:rsid w:val="005C713D"/>
    <w:rsid w:val="00702B8E"/>
    <w:rsid w:val="007235CC"/>
    <w:rsid w:val="007D4F0D"/>
    <w:rsid w:val="007E5F2C"/>
    <w:rsid w:val="00841A5C"/>
    <w:rsid w:val="008E69DB"/>
    <w:rsid w:val="0093795C"/>
    <w:rsid w:val="009B5555"/>
    <w:rsid w:val="009E45F4"/>
    <w:rsid w:val="00AA1D8D"/>
    <w:rsid w:val="00AE108F"/>
    <w:rsid w:val="00B0339E"/>
    <w:rsid w:val="00B47730"/>
    <w:rsid w:val="00BE0DCF"/>
    <w:rsid w:val="00CA4AE4"/>
    <w:rsid w:val="00CB0664"/>
    <w:rsid w:val="00F00F82"/>
    <w:rsid w:val="00FC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CEDEE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24"/>
    <w:pPr>
      <w:keepNext/>
      <w:keepLines/>
      <w:pBdr>
        <w:bottom w:val="single" w:sz="4" w:space="1" w:color="auto"/>
      </w:pBdr>
      <w:spacing w:before="360" w:after="200" w:line="240" w:lineRule="auto"/>
      <w:outlineLvl w:val="0"/>
    </w:pPr>
    <w:rPr>
      <w:rFonts w:cstheme="majorBidi"/>
      <w:b/>
      <w:bCs/>
      <w:color w:val="2E74B5"/>
      <w:sz w:val="36"/>
      <w:szCs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5324"/>
    <w:rPr>
      <w:rFonts w:ascii="Calibri" w:eastAsia="微软雅黑" w:hAnsi="Calibri" w:cstheme="majorBidi"/>
      <w:b/>
      <w:bCs/>
      <w:color w:val="2E74B5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investment? - Unit 1 Lesson 1 student handout</vt:lpstr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3</cp:revision>
  <dcterms:created xsi:type="dcterms:W3CDTF">2026-08-21T16:10:00Z</dcterms:created>
  <dcterms:modified xsi:type="dcterms:W3CDTF">2026-08-21T16:16:00Z</dcterms:modified>
  <cp:category/>
</cp:coreProperties>
</file>