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A401" w14:textId="77777777" w:rsidR="00F96CC9" w:rsidRDefault="00000000">
      <w:pPr>
        <w:keepNext/>
        <w:spacing w:after="0" w:before="0" w:line="240" w:lineRule="auto"/>
      </w:pPr>
      <w:r>
        <w:rPr>
          <w:rFonts w:ascii="Calibri" w:hAnsi="Calibri" w:eastAsia="Microsoft YaHei"/>
          <w:b/>
          <w:color w:val="5B6B7D"/>
          <w:sz w:val="16"/>
          <w:szCs w:val="16"/>
        </w:rPr>
        <w:t>IC Junior High  |  Lesson-by-Lesson Investment Syllabus  |  2026/27 Semester 1</w:t>
      </w:r>
    </w:p>
    <w:p w14:paraId="5C406765" w14:textId="77777777" w:rsidR="00BA6999" w:rsidRDefault="00000000">
      <w:pPr>
        <w:pStyle w:val="Heading1"/>
        <w:spacing w:before="0" w:after="0" w:line="240" w:lineRule="auto"/>
      </w:pPr>
      <w:r>
        <w:rPr>
          <w:rFonts w:ascii="Calibri" w:eastAsia="Microsoft YaHei" w:hAnsi="Calibri"/>
          <w:b/>
          <w:color w:val="5B8C43"/>
          <w:sz w:val="36"/>
        </w:rPr>
        <w:t>Investment and Financial Decision-Making - Lesson-by-Lesson Syllabus</w:t>
      </w:r>
    </w:p>
    <w:p w14:paraId="2DCB6DE7" w14:textId="03E65420" w:rsidR="00BA6999" w:rsidRDefault="00000000">
      <w:pPr>
        <w:keepNext/>
        <w:spacing w:after="0" w:before="0" w:line="240" w:lineRule="auto"/>
      </w:pPr>
      <w:r>
        <w:rPr>
          <w:rFonts w:ascii="Calibri" w:hAnsi="Calibri" w:eastAsia="Microsoft YaHei"/>
          <w:b w:val="0"/>
          <w:color w:val="294766"/>
          <w:sz w:val="18"/>
          <w:szCs w:val="18"/>
        </w:rPr>
        <w:t>This Grade 9 course treats investment as disciplined financial analysis rather than prediction or short-term trading. Students first define and quantify return, compounding, inflation and risk; then compare financial instruments, trace how markets work, interpret company evidence and evaluate portfolio decisions. Each lesson raises the cognitive demand while keeping cases concrete, age-appropriate and honest about uncertainty. By the end of the semester, students can present and defend an evidence-based investment recommendation that states its assumptions, risks and limitations.</w:t>
      </w:r>
    </w:p>
    <w:p w14:paraId="7043FE8C" w14:textId="3635F637" w:rsidR="00BA6999" w:rsidRDefault="00000000">
      <w:pPr>
        <w:keepNext/>
        <w:spacing w:after="0" w:before="0" w:line="240" w:lineRule="auto"/>
        <w:rPr>
          <w:lang w:eastAsia="zh-CN"/>
        </w:rPr>
      </w:pPr>
      <w:r>
        <w:rPr>
          <w:rFonts w:eastAsia="Microsoft YaHei" w:ascii="Calibri" w:hAnsi="Calibri"/>
          <w:b w:val="0"/>
          <w:color w:val="294766"/>
          <w:sz w:val="18"/>
          <w:szCs w:val="18"/>
          <w:lang w:eastAsia="zh-CN"/>
        </w:rPr>
        <w:t>本课程面向九年级学生，把投资作为严谨的金融分析来学习，而不是预测或短期交易。学生先定义并量化回报、复利、通胀与风险，再比较金融工具、追踪市场运作、解读公司证据并评估投资组合决策。每一课逐步提高思维要求，同时保持案例具体、适龄，并诚实面对不确定性。学期结束时，学生能够提出并论证基于证据的投资建议，清楚说明其假设、风险与局限。</w:t>
      </w:r>
    </w:p>
    <w:p w14:paraId="5C406765" w14:textId="77777777" w:rsidR="00BA6999" w:rsidRDefault="00000000">
      <w:pPr>
        <w:pStyle w:val="Heading1"/>
        <w:spacing w:before="0" w:after="0" w:line="240" w:lineRule="auto"/>
      </w:pPr>
      <w:r>
        <w:rPr>
          <w:rFonts w:ascii="Calibri" w:eastAsia="Microsoft YaHei" w:hAnsi="Calibri"/>
          <w:b/>
          <w:color w:val="5B8C43"/>
          <w:sz w:val="24"/>
        </w:rPr>
        <w:t>Analytical progression / 分析能力进阶</w:t>
      </w:r>
    </w:p>
    <w:p w14:paraId="2DCB6DE7" w14:textId="03E65420" w:rsidR="00BA6999" w:rsidRDefault="00000000">
      <w:pPr>
        <w:keepNext/>
        <w:spacing w:after="0" w:before="0" w:line="240" w:lineRule="auto"/>
      </w:pPr>
      <w:r>
        <w:rPr>
          <w:rFonts w:ascii="Calibri" w:hAnsi="Calibri" w:eastAsia="Microsoft YaHei"/>
          <w:b/>
          <w:color w:val="315F76"/>
          <w:sz w:val="20"/>
          <w:szCs w:val="18"/>
        </w:rPr>
        <w:t>Define and classify  →  Calculate and interpret  →  Compare and explain  →  Analyse evidence  →  Evaluate trade-offs  →  Recommend and defend</w:t>
      </w:r>
    </w:p>
    <w:p w14:paraId="7043FE8C" w14:textId="3635F637" w:rsidR="00BA6999" w:rsidRDefault="00000000">
      <w:pPr>
        <w:keepNext/>
        <w:spacing w:after="0" w:before="0" w:line="240" w:lineRule="auto"/>
        <w:rPr>
          <w:lang w:eastAsia="zh-CN"/>
        </w:rPr>
      </w:pPr>
      <w:r>
        <w:rPr>
          <w:rFonts w:eastAsia="Microsoft YaHei" w:ascii="Calibri" w:hAnsi="Calibri"/>
          <w:b w:val="0"/>
          <w:color w:val="294766"/>
          <w:sz w:val="19"/>
          <w:szCs w:val="18"/>
          <w:lang w:eastAsia="zh-CN"/>
        </w:rPr>
        <w:t>定义与分类  →  计算与解读  →  比较与解释  →  分析证据  →  评估权衡  →  提出并论证建议</w:t>
      </w:r>
    </w:p>
    <w:p w14:paraId="5C406765" w14:textId="77777777" w:rsidR="00BA6999" w:rsidRDefault="00000000">
      <w:pPr>
        <w:pStyle w:val="Heading1"/>
        <w:spacing w:before="0" w:after="0" w:line="240" w:lineRule="auto"/>
      </w:pPr>
      <w:r>
        <w:rPr>
          <w:rFonts w:ascii="Calibri" w:eastAsia="Microsoft YaHei" w:hAnsi="Calibri"/>
          <w:b/>
          <w:color w:val="5B8C43"/>
          <w:sz w:val="24"/>
        </w:rPr>
        <w:t>Course architecture / 课程结构</w:t>
      </w:r>
    </w:p>
    <w:p w14:paraId="2DCB6DE7" w14:textId="03E65420" w:rsidR="00BA6999" w:rsidRDefault="00000000">
      <w:pPr>
        <w:keepNext/>
        <w:spacing w:after="0" w:before="0" w:line="240" w:lineRule="auto"/>
      </w:pPr>
      <w:r>
        <w:rPr>
          <w:rFonts w:ascii="Calibri" w:hAnsi="Calibri" w:eastAsia="Microsoft YaHei"/>
          <w:b w:val="0"/>
          <w:color w:val="294766"/>
          <w:sz w:val="18"/>
          <w:szCs w:val="18"/>
        </w:rPr>
        <w:t>Unit 1: Return and risk foundations  |  Unit 2: Investment instruments and portfolio construction  |  Unit 3: Markets and company analysis  |  Unit 4: Portfolio evaluation and investment judgement</w:t>
      </w:r>
    </w:p>
    <w:p w14:paraId="5C406765" w14:textId="77777777" w:rsidR="00BA6999" w:rsidRDefault="00000000">
      <w:pPr>
        <w:pStyle w:val="Heading1"/>
        <w:spacing w:before="0" w:after="0" w:line="240" w:lineRule="auto"/>
      </w:pPr>
      <w:r>
        <w:rPr>
          <w:rFonts w:ascii="Calibri" w:eastAsia="Microsoft YaHei" w:hAnsi="Calibri"/>
          <w:b/>
          <w:color w:val="5B8C43"/>
          <w:sz w:val="24"/>
        </w:rPr>
        <w:t>Schedule assumptions / 排课说明</w:t>
      </w:r>
    </w:p>
    <w:p w14:paraId="2DCB6DE7" w14:textId="03E65420" w:rsidR="00BA6999" w:rsidRDefault="00000000">
      <w:pPr>
        <w:keepNext/>
        <w:spacing w:after="0" w:before="0" w:line="240" w:lineRule="auto"/>
      </w:pPr>
      <w:r>
        <w:rPr>
          <w:rFonts w:ascii="Calibri" w:hAnsi="Calibri" w:eastAsia="Microsoft YaHei"/>
          <w:b w:val="0"/>
          <w:color w:val="5B6B7D"/>
          <w:sz w:val="18"/>
          <w:szCs w:val="18"/>
        </w:rPr>
        <w:t>Lessons are scheduled on Wednesdays and Fridays. Department-calendar breaks are shown as gaps between dated lessons. The Fri Jan 1 lesson is provisional and must be confirmed against the school's New Year timetable.</w:t>
      </w:r>
    </w:p>
    <w:p w14:paraId="6ED358D9" w14:textId="77777777" w:rsidR="00F96CC9" w:rsidRDefault="00F96CC9">
      <w:pPr>
        <w:pageBreakBefore/>
        <w:spacing w:after="0" w:line="1" w:lineRule="exact"/>
      </w:pPr>
    </w:p>
    <w:tbl>
      <w:tblPr>
        <w:tblStyle w:val="TableGrid"/>
        <w:tblW w:w="18778" w:type="dxa"/>
        <w:tblBorders>
          <w:top w:val="single" w:sz="4" w:space="0" w:color="C7D1DD"/>
          <w:left w:val="single" w:sz="4" w:space="0" w:color="C7D1DD"/>
          <w:bottom w:val="single" w:sz="4" w:space="0" w:color="C7D1DD"/>
          <w:right w:val="single" w:sz="4" w:space="0" w:color="C7D1DD"/>
          <w:insideH w:val="single" w:sz="4" w:space="0" w:color="C7D1DD"/>
          <w:insideV w:val="single" w:sz="4" w:space="0" w:color="C7D1DD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50"/>
        <w:gridCol w:w="2600"/>
        <w:gridCol w:w="2300"/>
        <w:gridCol w:w="3900"/>
        <w:gridCol w:w="3900"/>
        <w:gridCol w:w="4628"/>
      </w:tblGrid>
      <w:tr w:rsidR="00BA6999" w14:paraId="3238C7B7" w14:textId="77777777">
        <w:trPr>
          <w:cantSplit/>
          <w:tblHeader/>
        </w:trPr>
        <w:tc>
          <w:tcPr>
            <w:tcW w:w="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93392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No.</w:t>
            </w:r>
          </w:p>
        </w:tc>
        <w:tc>
          <w:tcPr>
            <w:tcW w:w="85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C6BD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Date</w:t>
            </w:r>
          </w:p>
        </w:tc>
        <w:tc>
          <w:tcPr>
            <w:tcW w:w="2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1DE0F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Department Calendar</w:t>
            </w:r>
          </w:p>
        </w:tc>
        <w:tc>
          <w:tcPr>
            <w:tcW w:w="23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0E62C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Lesson focus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B289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Learning and analytical progression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0CD0B" w14:textId="77777777" w:rsidR="00F96CC9" w:rsidRDefault="00000000">
            <w:pPr>
              <w:spacing w:after="0" w:before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Chinese translation / 中文翻译</w:t>
            </w:r>
            <w:proofErr w:type="spellStart"/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  <w:proofErr w:type="spellEnd"/>
          </w:p>
        </w:tc>
        <w:tc>
          <w:tcPr>
            <w:tcW w:w="4628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714EE" w14:textId="77777777" w:rsidR="00F96CC9" w:rsidRDefault="00000000">
            <w:pPr>
              <w:spacing w:before="0" w:after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Key terms / 关键词</w:t>
            </w:r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w="18778" w:type="dxa"/>
            <w:gridSpan w:val="7"/>
            <w:shd w:val="clear" w:color="auto" w:fill="315B72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  <w:szCs w:val="18"/>
              </w:rPr>
              <w:t>Unit 1 (Lessons 1-8): Return and Risk Foundations | 第一单元（第1-8课）：回报与风险基础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Sep 2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Classroom Inspections; New Student Parent Meeting; Summer Homework Exhibition &amp; Review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What counts as investment?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Define investment and classify saving, speculation, consumption and financial investment using purpose, evidence, liquidity, possible loss and the expected-payoff basis.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定义投资，并依据目的、证据、流动性、潜在损失与预期回报依据，对储蓄、投机、消费和金融投资进行分类。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investment（投资）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financial investment（金融投资）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speculation（投机）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saving（储蓄）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Sep 4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Measuring investment return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Explain total return as income plus capital gain or loss; calculate the return amount and percentage return; use percentages to compare investments of different starting sizes.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把总回报解释为收入加资本利得或损失；计算回报金额与回报率；用百分比公平比较初始投资额不同的投资。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total return（总回报）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income（收入）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capital gain/loss（资本利得／损失）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percentage return（回报率）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3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Sep 9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Faculty Recognition Ceremony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Compound growth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Calculate future value using P(1 + r)^n; explain reinvestment and why compound growth is nonlinear; distinguish a projection from a guaranteed outcome.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运用 P(1 + r)^n 计算终值；解释再投资及复利增长为何不是线性的；区分预测结果与保证结果。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compound growth（复利增长）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reinvestment（再投资）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future value（终值）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assumed return（假设回报率）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4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Sep 11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Nominal and real return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Calculate approximate real return as nominal return minus inflation; compare purchasing power; explain how a positive nominal return can still produce a real loss.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用名义回报减通胀率计算近似实际回报；比较购买力；解释正的名义回报为何仍可能带来实际损失。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nominal return（名义回报）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real return（实际回报）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inflation（通货膨胀）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purchasing power（购买力）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5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Sep 16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Student Leadership Council Elections; Sep 20 Working Day (Adjusted Schedule)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Risk and possible return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Distinguish expected return from realised return; interpret simple outcome ranges and volatility; explain why higher possible return is not a promise of a higher realised return.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区分预期回报与已实现回报；解读简单的结果区间与波动性；解释较高潜在回报为何不等于较高的实际结果。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risk（风险）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expected return（预期回报）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realised return（已实现回报）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volatility（波动性）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6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Sep 18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Investor profile and suitability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Assess time horizon, liquidity needs, risk tolerance, risk capacity and maximum acceptable loss; explain why the same asset may suit one investor but not another.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评估投资期限、流动性需求、风险承受意愿、风险承受能力与最大可接受损失；解释同一资产为何未必适合所有投资者。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risk tolerance（风险承受意愿）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risk capacity（风险承受能力）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time horizon（投资期限）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liquidity（流动性）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7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Sep 23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Chinese Language Activity; School Sports Day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Investor objectives and constraints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Convert a quantified objective into a required return, time horizon, liquidity requirement and loss limit; identify when the available evidence is insufficient for a decision.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把量化目标转化为所需回报、投资期限、流动性要求与损失上限；识别现有证据不足以作出决策的情况。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investment objective（投资目标）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constraint（限制条件）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capital preservation（资本保全）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loss limit（损失上限）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8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Sep 25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Investment policy and decision rules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Synthesise objectives and constraints into an investment policy with permitted assets, evidence standards, diversification rules and review triggers; defend each rule.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把目标与限制整合为投资政策，明确可投资资产、证据标准、分散投资规则与复审触发条件，并论证每项规则。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investment policy（投资政策）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decision rule（决策规则）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evidence standard（证据标准）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review trigger（复审触发条件）</w:t>
            </w:r>
          </w:p>
        </w:tc>
      </w:tr>
      <w:tr w:rsidR="00BA6999" w14:paraId="4774E5D0" w14:textId="77777777">
        <w:trPr>
          <w:cantSplit/>
        </w:trPr>
        <w:tc>
          <w:tcPr>
            <w:tcW w:w="18778" w:type="dxa"/>
            <w:gridSpan w:val="7"/>
            <w:shd w:val="clear" w:color="auto" w:fill="E2E7E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CBF6CE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5B6B7D"/>
                <w:sz w:val="15"/>
              </w:rPr>
              <w:t>Schedule gap: no regular course lessons are planned during the weeks beginning Sep 28 (National Day &amp; Mid-Autumn Festival holiday) and Oct 5 (First Monthly Examinations).</w:t>
            </w:r>
          </w:p>
        </w:tc>
      </w:tr>
    </w:tbl>
    <w:p w14:paraId="6ED358D9" w14:textId="77777777" w:rsidR="00F96CC9" w:rsidRDefault="00F96CC9">
      <w:pPr>
        <w:pageBreakBefore/>
        <w:spacing w:after="0" w:line="1" w:lineRule="exact"/>
      </w:pPr>
    </w:p>
    <w:tbl>
      <w:tblPr>
        <w:tblStyle w:val="TableGrid"/>
        <w:tblW w:w="18778" w:type="dxa"/>
        <w:tblBorders>
          <w:top w:val="single" w:sz="4" w:space="0" w:color="C7D1DD"/>
          <w:left w:val="single" w:sz="4" w:space="0" w:color="C7D1DD"/>
          <w:bottom w:val="single" w:sz="4" w:space="0" w:color="C7D1DD"/>
          <w:right w:val="single" w:sz="4" w:space="0" w:color="C7D1DD"/>
          <w:insideH w:val="single" w:sz="4" w:space="0" w:color="C7D1DD"/>
          <w:insideV w:val="single" w:sz="4" w:space="0" w:color="C7D1DD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50"/>
        <w:gridCol w:w="2600"/>
        <w:gridCol w:w="2300"/>
        <w:gridCol w:w="3900"/>
        <w:gridCol w:w="3900"/>
        <w:gridCol w:w="4628"/>
      </w:tblGrid>
      <w:tr w:rsidR="00BA6999" w14:paraId="3238C7B7" w14:textId="77777777">
        <w:trPr>
          <w:cantSplit/>
          <w:tblHeader/>
        </w:trPr>
        <w:tc>
          <w:tcPr>
            <w:tcW w:w="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93392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No.</w:t>
            </w:r>
          </w:p>
        </w:tc>
        <w:tc>
          <w:tcPr>
            <w:tcW w:w="85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C6BD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Date</w:t>
            </w:r>
          </w:p>
        </w:tc>
        <w:tc>
          <w:tcPr>
            <w:tcW w:w="2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1DE0F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Department Calendar</w:t>
            </w:r>
          </w:p>
        </w:tc>
        <w:tc>
          <w:tcPr>
            <w:tcW w:w="23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0E62C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Lesson focus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B289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Learning and analytical progression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0CD0B" w14:textId="77777777" w:rsidR="00F96CC9" w:rsidRDefault="00000000">
            <w:pPr>
              <w:spacing w:after="0" w:before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Chinese translation / 中文翻译</w:t>
            </w:r>
            <w:proofErr w:type="spellStart"/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  <w:proofErr w:type="spellEnd"/>
          </w:p>
        </w:tc>
        <w:tc>
          <w:tcPr>
            <w:tcW w:w="4628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714EE" w14:textId="77777777" w:rsidR="00F96CC9" w:rsidRDefault="00000000">
            <w:pPr>
              <w:spacing w:before="0" w:after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Key terms / 关键词</w:t>
            </w:r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w="18778" w:type="dxa"/>
            <w:gridSpan w:val="7"/>
            <w:shd w:val="clear" w:color="auto" w:fill="315B72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  <w:szCs w:val="18"/>
              </w:rPr>
              <w:t>Unit 2 (Lessons 9-16): Investment Instruments and Portfolio Construction | 第二单元（第9-16课）：投资工具与投资组合构建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9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Oct 14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Cash deposits and bonds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Compare deposits and bonds by legal claim, source of return, maturity, liquidity, inflation risk and credit risk; calculate simple annual coupon income.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从法律权益、回报来源、到期日、流动性、通胀风险与信用风险比较存款和债券，并计算简单的年度票息收入。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cash deposit（现金存款）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bond（债券）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coupon（票息）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credit risk（信用风险）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10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Oct 16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Shares and shareholder returns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Explain shareholder ownership, dividends and capital gains; calculate a share's total return; distinguish limited liability from protection against investment loss.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解释股东所有权、股息与资本利得；计算股票的总回报；区分有限责任与免受投资损失的保障。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share（股票）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shareholder（股东）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dividend（股息）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limited liability（有限责任）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11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Oct 21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Funds, ETFs and index investing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Compare direct shares, investment funds, ETFs, index tracking and active management by ownership, diversification, benchmark, management method and cost.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从所有权、分散程度、业绩基准、管理方式与成本比较直接持股、投资基金、ETF、指数跟踪与主动管理。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investment fund（投资基金）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ETF（交易所交易基金）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index fund（指数基金）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active management（主动管理）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12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Oct 23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Fees and the compounding drag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Calculate transaction costs and annual fund fees; model how small recurring fees reduce net compound value; compare products using like-for-like assumptions.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计算交易成本与年度基金费用；模拟小额持续费用如何降低复利后的净值；在相同假设下比较产品。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fee（费用）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expense ratio（费用率）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transaction cost（交易成本）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net return（净回报）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13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Oct 28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Diversification and correlation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Use correlation and exposure to explain why the number of holdings alone does not prove diversification; diagnose concentration in a sample portfolio.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运用相关性与风险敞口解释为何持仓数量本身不能证明已分散投资，并诊断示例投资组合中的集中度。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diversification（分散投资）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correlation（相关性）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exposure（风险敞口）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concentration risk（集中度风险）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14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Oct 30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Asset allocation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Calculate portfolio weights; construct an allocation that matches a stated investor profile; justify trade-offs among return potential, liquidity and risk.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计算投资组合权重；构建符合给定投资者特征的资产配置；论证潜在回报、流动性与风险之间的权衡。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asset allocation（资产配置）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portfolio weight（组合权重）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investor profile（投资者特征）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risk budget（风险预算）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15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Nov 4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Regular versus lump-sum investing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Model lump-sum and regular investing under fixed scenarios; compare timing risk and average purchase price; explain why neither method guarantees a better outcome.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在固定情境下模拟一次性投资与定期投资；比较时点风险和平均买入价格；解释两种方法都不能保证更好结果。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regular investing（定期投资）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lump-sum investing（一次性投资）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timing risk（时点风险）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average purchase price（平均买入价）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16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Nov 6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Portfolio construction case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Integrate asset features, fees, diversification and investor constraints to build and defend a model portfolio; state assumptions, risks and evidence still needed.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综合资产特征、费用、分散投资与投资者限制，构建并论证模拟投资组合，同时说明假设、风险与仍需补充的证据。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model portfolio（模拟投资组合）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rationale（论证理由）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trade-off（权衡）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limitation（局限性）</w:t>
            </w:r>
          </w:p>
        </w:tc>
      </w:tr>
      <w:tr w:rsidR="00BA6999" w14:paraId="4774E5D0" w14:textId="77777777">
        <w:trPr>
          <w:cantSplit/>
        </w:trPr>
        <w:tc>
          <w:tcPr>
            <w:tcW w:w="18778" w:type="dxa"/>
            <w:gridSpan w:val="7"/>
            <w:shd w:val="clear" w:color="auto" w:fill="E2E7E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CBF6CE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5B6B7D"/>
                <w:sz w:val="15"/>
              </w:rPr>
              <w:t>Schedule gap: no regular course lessons are planned during the weeks beginning Nov 9 (Second Monthly Examinations) and Nov 16 (Autumn Break).</w:t>
            </w:r>
          </w:p>
        </w:tc>
      </w:tr>
    </w:tbl>
    <w:p>
      <w:pPr>
        <w:sectPr w:rsidR="005A2E9B" w:rsidSect="00034616">
          <w:footerReference w:type="default" r:id="rId10"/>
          <w:pgSz w:w="20160" w:h="12240" w:orient="landscape"/>
          <w:pgMar w:top="605" w:right="691" w:bottom="605" w:left="691" w:header="259" w:footer="259" w:gutter="0"/>
          <w:cols w:space="720"/>
          <w:docGrid w:linePitch="360"/>
        </w:sectPr>
      </w:pPr>
    </w:p>
    <w:tbl>
      <w:tblPr>
        <w:tblStyle w:val="TableGrid"/>
        <w:tblW w:w="18778" w:type="dxa"/>
        <w:tblBorders>
          <w:top w:val="single" w:sz="4" w:space="0" w:color="C7D1DD"/>
          <w:left w:val="single" w:sz="4" w:space="0" w:color="C7D1DD"/>
          <w:bottom w:val="single" w:sz="4" w:space="0" w:color="C7D1DD"/>
          <w:right w:val="single" w:sz="4" w:space="0" w:color="C7D1DD"/>
          <w:insideH w:val="single" w:sz="4" w:space="0" w:color="C7D1DD"/>
          <w:insideV w:val="single" w:sz="4" w:space="0" w:color="C7D1DD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50"/>
        <w:gridCol w:w="2600"/>
        <w:gridCol w:w="2300"/>
        <w:gridCol w:w="3900"/>
        <w:gridCol w:w="3900"/>
        <w:gridCol w:w="4628"/>
      </w:tblGrid>
      <w:tr w:rsidR="00BA6999" w14:paraId="3238C7B7" w14:textId="77777777">
        <w:trPr>
          <w:cantSplit/>
          <w:tblHeader/>
        </w:trPr>
        <w:tc>
          <w:tcPr>
            <w:tcW w:w="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93392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No.</w:t>
            </w:r>
          </w:p>
        </w:tc>
        <w:tc>
          <w:tcPr>
            <w:tcW w:w="85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C6BD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Date</w:t>
            </w:r>
          </w:p>
        </w:tc>
        <w:tc>
          <w:tcPr>
            <w:tcW w:w="2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1DE0F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Department Calendar</w:t>
            </w:r>
          </w:p>
        </w:tc>
        <w:tc>
          <w:tcPr>
            <w:tcW w:w="23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0E62C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Lesson focus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B289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Learning and analytical progression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0CD0B" w14:textId="77777777" w:rsidR="00F96CC9" w:rsidRDefault="00000000">
            <w:pPr>
              <w:spacing w:after="0" w:before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Chinese translation / 中文翻译</w:t>
            </w:r>
            <w:proofErr w:type="spellStart"/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  <w:proofErr w:type="spellEnd"/>
          </w:p>
        </w:tc>
        <w:tc>
          <w:tcPr>
            <w:tcW w:w="4628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714EE" w14:textId="77777777" w:rsidR="00F96CC9" w:rsidRDefault="00000000">
            <w:pPr>
              <w:spacing w:before="0" w:after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Key terms / 关键词</w:t>
            </w:r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w="18778" w:type="dxa"/>
            <w:gridSpan w:val="7"/>
            <w:shd w:val="clear" w:color="auto" w:fill="315B72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  <w:szCs w:val="18"/>
              </w:rPr>
              <w:t>Unit 3 (Lessons 17-24): Markets and Company Analysis | 第三单元（第17-24课）：市场与公司分析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17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Nov 25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12th English Spelling Bee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Primary and secondary markets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Trace capital from issuer to investor in a primary market and later trading in a secondary market; distinguish issuer proceeds from investor-to-investor transactions.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追踪资金在一级市场中从投资者流向发行人、随后在二级市场交易的过程；区分发行融资与投资者之间的交易。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primary market（一级市场）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secondary market（二级市场）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security issuance（证券发行）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liquidity（流动性）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18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Nov 27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How a trade reaches the market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Trace an order through broker and market; interpret bid, ask and spread; compare market and limit orders and calculate the immediate spread cost.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追踪订单经由经纪商进入市场的过程；解读买入价、卖出价与价差；比较市价单和限价单并计算即时价差成本。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broker（经纪商）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market order（市价单）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limit order（限价单）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bid-ask spread（买卖价差）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19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Dec 2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Share price, value and market capitalisation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Distinguish share price, company value and market capitalisation; calculate market capitalisation; explain why a low share price does not make a company cheap.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区分股价、公司价值与市值；计算市值；解释较低股价为何不等于公司估值便宜。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share price（股价）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company value（公司价值）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market capitalisation（市值）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shares outstanding（已发行股份）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20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Dec 4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Information and price discovery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Analyse how new information changes expectations, demand and supply, causing price movement; separate an evidence-based explanation from a hindsight narrative.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分析新信息如何改变预期、需求与供给并引起价格变动；区分基于证据的解释与事后叙事。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price discovery（价格发现）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expectations（预期）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demand and supply（需求与供给）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new information（新信息）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21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Dec 9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Mathematics Activity; IC3 Parent Half-Day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Business models, revenue and margins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Map how a company creates value; calculate a profit margin; compare revenue growth and margins across time or peers without relying on one number.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梳理公司创造价值的方式；计算利润率；跨时期或同业比较收入增长与利润率，而不依赖单一指标。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business model（商业模式）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revenue（营业收入）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profit margin（利润率）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peer comparison（同业比较）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22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Dec 11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Cash flow, debt and resilience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Interpret simplified income-statement, balance-sheet and cash-flow evidence; assess whether profit quality and leverage support resilience using several indicators.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解读简化的利润表、资产负债表与现金流证据；运用多项指标评估利润质量与杠杆是否支持企业韧性。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cash flow（现金流）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balance sheet（资产负债表）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debt（债务）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financial resilience（财务韧性）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23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Dec 16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Chinese &amp; International Faculty "Secret Santa"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Valuation and the P/E ratio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Calculate and interpret P/E; compare peers and historical ranges; explain how growth assumptions and risk can make the same multiple mean different things.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计算并解读市盈率；比较同业与历史区间；解释增长假设和风险如何使相同估值倍数具有不同含义。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P/E ratio（市盈率）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valuation（估值）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peer comparison（同业比较）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assumption（假设）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24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Dec 18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Evidence-based company memo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Combine business-model, financial and valuation evidence in a balanced memo; make a qualified conclusion with a counterargument, risks, assumptions and uncertainty.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在平衡备忘录中综合商业模式、财务与估值证据；提出有条件的结论，并说明反方观点、风险、假设与不确定性。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evidence-based conclusion（基于证据的结论）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company risk（公司风险）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counterargument（反方观点）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uncertainty（不确定性）</w:t>
            </w:r>
          </w:p>
        </w:tc>
      </w:tr>
    </w:tbl>
    <w:p w14:paraId="6ED358D9" w14:textId="77777777" w:rsidR="00F96CC9" w:rsidRDefault="00F96CC9">
      <w:pPr>
        <w:pageBreakBefore/>
        <w:spacing w:after="0" w:line="1" w:lineRule="exact"/>
      </w:pPr>
    </w:p>
    <w:tbl>
      <w:tblPr>
        <w:tblStyle w:val="TableGrid"/>
        <w:tblW w:w="18778" w:type="dxa"/>
        <w:tblBorders>
          <w:top w:val="single" w:sz="4" w:space="0" w:color="C7D1DD"/>
          <w:left w:val="single" w:sz="4" w:space="0" w:color="C7D1DD"/>
          <w:bottom w:val="single" w:sz="4" w:space="0" w:color="C7D1DD"/>
          <w:right w:val="single" w:sz="4" w:space="0" w:color="C7D1DD"/>
          <w:insideH w:val="single" w:sz="4" w:space="0" w:color="C7D1DD"/>
          <w:insideV w:val="single" w:sz="4" w:space="0" w:color="C7D1DD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50"/>
        <w:gridCol w:w="2600"/>
        <w:gridCol w:w="2300"/>
        <w:gridCol w:w="3900"/>
        <w:gridCol w:w="3900"/>
        <w:gridCol w:w="4628"/>
      </w:tblGrid>
      <w:tr w:rsidR="00BA6999" w14:paraId="3238C7B7" w14:textId="77777777">
        <w:trPr>
          <w:cantSplit/>
          <w:tblHeader/>
        </w:trPr>
        <w:tc>
          <w:tcPr>
            <w:tcW w:w="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93392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No.</w:t>
            </w:r>
          </w:p>
        </w:tc>
        <w:tc>
          <w:tcPr>
            <w:tcW w:w="85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C6BD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Date</w:t>
            </w:r>
          </w:p>
        </w:tc>
        <w:tc>
          <w:tcPr>
            <w:tcW w:w="26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1DE0F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Department Calendar</w:t>
            </w:r>
          </w:p>
        </w:tc>
        <w:tc>
          <w:tcPr>
            <w:tcW w:w="23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0E62C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Lesson focus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B2896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Learning and analytical progression</w:t>
            </w:r>
          </w:p>
        </w:tc>
        <w:tc>
          <w:tcPr>
            <w:tcW w:w="3900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0CD0B" w14:textId="77777777" w:rsidR="00F96CC9" w:rsidRDefault="00000000">
            <w:pPr>
              <w:spacing w:after="0" w:before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Chinese translation / 中文翻译</w:t>
            </w:r>
            <w:proofErr w:type="spellStart"/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  <w:proofErr w:type="spellEnd"/>
          </w:p>
        </w:tc>
        <w:tc>
          <w:tcPr>
            <w:tcW w:w="4628" w:type="dxa"/>
            <w:shd w:val="clear" w:color="auto" w:fill="5B8C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714EE" w14:textId="77777777" w:rsidR="00F96CC9" w:rsidRDefault="00000000">
            <w:pPr>
              <w:spacing w:before="0" w:after="0" w:line="240" w:lineRule="auto"/>
              <w:jc w:val="center"/>
            </w:pPr>
            <w:r>
              <w:rPr>
                <w:rFonts w:eastAsia="Microsoft YaHei" w:ascii="Calibri" w:hAnsi="Calibri"/>
                <w:b/>
                <w:color w:val="FFFFFF"/>
                <w:sz w:val="16"/>
              </w:rPr>
              <w:t>Key terms / 关键词</w:t>
            </w:r>
            <w:r>
              <w:rPr>
                <w:rFonts w:eastAsia="Microsoft YaHei" w:ascii="Calibri" w:hAnsi="Calibri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w="18778" w:type="dxa"/>
            <w:gridSpan w:val="7"/>
            <w:shd w:val="clear" w:color="auto" w:fill="315B72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  <w:szCs w:val="18"/>
              </w:rPr>
              <w:t>Unit 4 (Lessons 25-32): Portfolio Evaluation and Investment Judgement | 第四单元（第25-32课）：投资组合评估与投资判断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25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Dec 23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Winter Sports Games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Performance and benchmarks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Compare portfolio total return with a relevant benchmark over the same period; calculate excess return and drawdown; explain why one period cannot prove skill.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在相同期间把投资组合总回报与相关基准比较；计算超额回报与回撤；解释单一期间为何不能证明投资能力。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benchmark（业绩基准）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excess return（超额回报）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drawdown（回撤）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performance period（业绩期间）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26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Dec 25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Evidence quality and performance claims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Evaluate source quality, incentives, conflicts, fees and presentation choices; identify misleading uses of past performance and distinguish claims from evidence.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评估信息来源质量、激励、利益冲突、费用与呈现方式；识别对历史表现的误导性使用，并区分宣传说法与证据。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source quality（信息来源质量）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conflict of interest（利益冲突）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past performance（历史表现）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misleading claim（误导性说法）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27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Dec 30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New Year Concert</w:t>
            </w:r>
          </w:p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Provisional: confirm New Year timetable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Portfolio weights and concentration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Calculate portfolio weights and exposures; diagnose company and sector concentration; test whether a diversification claim is supported by portfolio data.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计算投资组合权重与风险敞口；诊断公司和行业集中度；检验投资组合数据是否支持分散投资的说法。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portfolio weight（投资组合权重）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exposure（风险敞口）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concentration risk（集中度风险）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diversification（分散投资）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28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Jan 1*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Geographic, sector and currency risk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Analyse geographic, sector, currency and market exposures; explain how correlations can change under stress; propose one evidence-based risk control.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分析地域、行业、汇率与市场风险敞口；解释相关性在压力时期如何变化；提出一项基于证据的风险控制措施。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geographic risk（地域风险）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sector risk（行业风险）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currency risk（汇率风险）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market risk（市场风险）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29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Jan 6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Rebalancing and transaction costs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Calculate weight drift; compare no action, contribution-based rebalancing and trades; recommend an action using target bands, costs and investor constraints.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计算权重偏离；比较不调整、通过新增资金调整和交易再平衡；依据目标区间、成本与投资者限制提出建议。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rebalancing（再平衡）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weight drift（权重偏离）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target band（目标区间）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transaction cost（交易成本）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30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Jan 8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Behavioural finance and decision rules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Analyse decision-journal entries for loss aversion, confirmation bias, recency bias and FOMO; design pre-committed rules that reduce biased action.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分析决策记录中的损失厌恶、确认偏误、近因偏差与错失恐惧；设计预先承诺的规则以减少偏误行为。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loss aversion（损失厌恶）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confirmation bias（确认偏误）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recency bias（近因偏差）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FOMO（错失恐惧）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31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Wed Jan 13</w:t>
            </w:r>
          </w:p>
        </w:tc>
        <w:tc>
          <w:tcPr>
            <w:tcW w:w="2600" w:type="dxa"/>
            <w:vMerge w:val="restart"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3B7BFB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IC Bucks Activity</w:t>
            </w:r>
          </w:p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Portfolio stress testing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Stress-test a portfolio under an inflation shock, income change and market fall; identify the binding constraint; revise allocation or rules without promising a return.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在通胀冲击、收入变化与市场下跌情境下对投资组合进行压力测试；识别关键限制，并在不承诺回报的前提下修订配置或规则。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scenario analysis（情境分析）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stress test（压力测试）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downside risk（下行风险）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binding constraint（关键限制）</w:t>
            </w:r>
          </w:p>
        </w:tc>
      </w:tr>
      <w:tr w:rsidR="00BA6999" w14:paraId="5EFBB210" w14:textId="77777777">
        <w:trPr>
          <w:cantSplit/>
        </w:trPr>
        <w:tc>
          <w:tcPr>
            <w:tcW w:w="60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527778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6"/>
              </w:rPr>
              <w:t>32</w:t>
            </w:r>
          </w:p>
        </w:tc>
        <w:tc>
          <w:tcPr>
            <w:tcW w:w="850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E1514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color w:val="294766"/>
                <w:sz w:val="15"/>
              </w:rPr>
              <w:t>Fri Jan 15</w:t>
            </w:r>
          </w:p>
        </w:tc>
        <w:tc>
          <w:tcPr>
            <w:tcW w:w="2600" w:type="dxa"/>
            <w:vMerge/>
            <w:shd w:val="clear" w:color="auto" w:fill="FFF7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/>
        </w:tc>
        <w:tc>
          <w:tcPr>
            <w:tcW w:w="23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00C3F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6"/>
              </w:rPr>
              <w:t>Final investment recommendation and defence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B2B257" w14:textId="77777777" w:rsidR="00BA6999" w:rsidRDefault="00000000">
            <w:pPr>
              <w:spacing w:after="0" w:before="0" w:line="240" w:lineRule="auto"/>
            </w:pPr>
            <w:r>
              <w:rPr>
                <w:rFonts w:ascii="Calibri" w:hAnsi="Calibri" w:eastAsia="Microsoft YaHei"/>
                <w:color w:val="294766"/>
                <w:sz w:val="15"/>
              </w:rPr>
              <w:t>Present and defend an integrated recommendation using return calculations, investor constraints, asset evidence, company analysis and portfolio rules; address challenges and limitations.</w:t>
            </w:r>
          </w:p>
        </w:tc>
        <w:tc>
          <w:tcPr>
            <w:tcW w:w="3900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708B33" w14:textId="77777777" w:rsidR="00F96CC9" w:rsidRDefault="00000000">
            <w:pPr>
              <w:spacing w:after="0" w:before="0" w:line="240" w:lineRule="auto"/>
              <w:rPr>
                <w:lang w:eastAsia="zh-CN"/>
              </w:rPr>
            </w:pPr>
            <w:r>
              <w:rPr>
                <w:rFonts w:eastAsia="Microsoft YaHei" w:ascii="Calibri" w:hAnsi="Calibri"/>
                <w:color w:val="294766"/>
                <w:sz w:val="15"/>
                <w:lang w:eastAsia="zh-CN"/>
              </w:rPr>
              <w:t>运用回报计算、投资者限制、资产证据、公司分析与投资组合规则，展示并论证综合建议，同时回应质疑与局限。</w:t>
            </w:r>
          </w:p>
        </w:tc>
        <w:tc>
          <w:tcPr>
            <w:tcW w:w="4628" w:type="dxa"/>
            <w:shd w:val="clear" w:color="auto" w:fill="EEF6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recommendation（建议）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supporting evidence（支持性证据）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challenge（质疑）</w:t>
            </w:r>
          </w:p>
          <w:p w14:paraId="3198E3F8" w14:textId="77777777" w:rsidR="00F96CC9" w:rsidRDefault="00000000">
            <w:pPr>
              <w:numPr>
                <w:ilvl w:val="0"/>
                <w:numId w:val="1"/>
              </w:numPr>
              <w:spacing w:after="0" w:before="0" w:line="240" w:lineRule="auto"/>
            </w:pPr>
            <w:r>
              <w:rPr>
                <w:rFonts w:eastAsia="Microsoft YaHei" w:ascii="Calibri" w:hAnsi="Calibri"/>
                <w:color w:val="294766"/>
                <w:sz w:val="15"/>
                <w:szCs w:val="17"/>
              </w:rPr>
              <w:t>limitation（局限性）</w:t>
            </w:r>
          </w:p>
        </w:tc>
      </w:tr>
      <w:tr w:rsidR="00BA6999" w14:paraId="4774E5D0" w14:textId="77777777">
        <w:trPr>
          <w:cantSplit/>
        </w:trPr>
        <w:tc>
          <w:tcPr>
            <w:tcW w:w="18778" w:type="dxa"/>
            <w:gridSpan w:val="7"/>
            <w:shd w:val="clear" w:color="auto" w:fill="E2E7E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CBF6CE" w14:textId="77777777" w:rsidR="00BA6999" w:rsidRDefault="00000000">
            <w:pPr>
              <w:spacing w:after="0" w:before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5B6B7D"/>
                <w:sz w:val="15"/>
              </w:rPr>
              <w:t>* Lesson 28 falls on Fri Jan 1 and remains provisional until the school's New Year timetable is confirmed. Third Monthly Examinations begin in the week of Jan 18.</w:t>
            </w:r>
          </w:p>
        </w:tc>
      </w:tr>
    </w:tbl>
    <w:sectPr w:rsidR="005A2E9B" w:rsidSect="00034616">
      <w:footerReference w:type="default" r:id="rId10"/>
      <w:pgSz w:w="20160" w:h="12240" w:orient="landscape"/>
      <w:pgMar w:top="605" w:right="691" w:bottom="605" w:left="691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CDED" w14:textId="77777777" w:rsidR="005A2E9B" w:rsidRDefault="005A2E9B">
      <w:pPr>
        <w:spacing w:after="0"/>
      </w:pPr>
      <w:r>
        <w:separator/>
      </w:r>
    </w:p>
  </w:endnote>
  <w:endnote w:type="continuationSeparator" w:id="0">
    <w:p w14:paraId="7F964DC8" w14:textId="77777777" w:rsidR="005A2E9B" w:rsidRDefault="005A2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002E" w14:textId="77777777" w:rsidR="00BA6999" w:rsidRDefault="00000000">
    <w:pPr>
      <w:pStyle w:val="Footer"/>
      <w:jc w:val="right"/>
    </w:pPr>
    <w:r>
      <w:rPr>
        <w:color w:val="5B6B7D"/>
        <w:sz w:val="16"/>
      </w:rPr>
      <w:t xml:space="preserve">Page </w:t>
    </w:r>
    <w:r>
      <w:rPr>
        <w:color w:val="5B6B7D"/>
        <w:sz w:val="16"/>
      </w:rPr>
      <w:fldChar w:fldCharType="begin"/>
    </w:r>
    <w:r>
      <w:rPr>
        <w:color w:val="5B6B7D"/>
        <w:sz w:val="16"/>
      </w:rPr>
      <w:instrText xml:space="preserve"> PAGE </w:instrText>
    </w:r>
    <w:r>
      <w:rPr>
        <w:color w:val="5B6B7D"/>
        <w:sz w:val="16"/>
      </w:rPr>
      <w:fldChar w:fldCharType="separate"/>
    </w:r>
    <w:r>
      <w:rPr>
        <w:color w:val="5B6B7D"/>
        <w:sz w:val="16"/>
      </w:rPr>
      <w:t>1</w:t>
    </w:r>
    <w:r>
      <w:rPr>
        <w:color w:val="5B6B7D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7978" w14:textId="77777777" w:rsidR="00BA6999" w:rsidRDefault="00000000">
    <w:pPr>
      <w:pStyle w:val="Footer"/>
      <w:jc w:val="right"/>
    </w:pPr>
    <w:r>
      <w:rPr>
        <w:color w:val="5B6B7D"/>
        <w:sz w:val="16"/>
      </w:rPr>
      <w:t xml:space="preserve">Page </w:t>
    </w:r>
    <w:r>
      <w:rPr>
        <w:color w:val="5B6B7D"/>
        <w:sz w:val="16"/>
      </w:rPr>
      <w:fldChar w:fldCharType="begin"/>
    </w:r>
    <w:r>
      <w:rPr>
        <w:color w:val="5B6B7D"/>
        <w:sz w:val="16"/>
      </w:rPr>
      <w:instrText xml:space="preserve"> PAGE </w:instrText>
    </w:r>
    <w:r>
      <w:rPr>
        <w:color w:val="5B6B7D"/>
        <w:sz w:val="16"/>
      </w:rPr>
      <w:fldChar w:fldCharType="separate"/>
    </w:r>
    <w:r>
      <w:rPr>
        <w:color w:val="5B6B7D"/>
        <w:sz w:val="16"/>
      </w:rPr>
      <w:t>1</w:t>
    </w:r>
    <w:r>
      <w:rPr>
        <w:color w:val="5B6B7D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1D80" w14:textId="77777777" w:rsidR="00BA6999" w:rsidRDefault="00000000">
    <w:pPr>
      <w:pStyle w:val="Footer"/>
      <w:jc w:val="right"/>
    </w:pPr>
    <w:r>
      <w:rPr>
        <w:color w:val="5B6B7D"/>
        <w:sz w:val="16"/>
      </w:rPr>
      <w:t xml:space="preserve">Page </w:t>
    </w:r>
    <w:r>
      <w:rPr>
        <w:color w:val="5B6B7D"/>
        <w:sz w:val="16"/>
      </w:rPr>
      <w:fldChar w:fldCharType="begin"/>
    </w:r>
    <w:r>
      <w:rPr>
        <w:color w:val="5B6B7D"/>
        <w:sz w:val="16"/>
      </w:rPr>
      <w:instrText xml:space="preserve"> PAGE </w:instrText>
    </w:r>
    <w:r>
      <w:rPr>
        <w:color w:val="5B6B7D"/>
        <w:sz w:val="16"/>
      </w:rPr>
      <w:fldChar w:fldCharType="separate"/>
    </w:r>
    <w:r>
      <w:rPr>
        <w:color w:val="5B6B7D"/>
        <w:sz w:val="16"/>
      </w:rPr>
      <w:t>1</w:t>
    </w:r>
    <w:r>
      <w:rPr>
        <w:color w:val="5B6B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F3B5" w14:textId="77777777" w:rsidR="005A2E9B" w:rsidRDefault="005A2E9B">
      <w:pPr>
        <w:spacing w:after="0"/>
      </w:pPr>
      <w:r>
        <w:separator/>
      </w:r>
    </w:p>
  </w:footnote>
  <w:footnote w:type="continuationSeparator" w:id="0">
    <w:p w14:paraId="084B0DB7" w14:textId="77777777" w:rsidR="005A2E9B" w:rsidRDefault="005A2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408358">
    <w:abstractNumId w:val="8"/>
  </w:num>
  <w:num w:numId="2" w16cid:durableId="188032198">
    <w:abstractNumId w:val="6"/>
  </w:num>
  <w:num w:numId="3" w16cid:durableId="208340983">
    <w:abstractNumId w:val="5"/>
  </w:num>
  <w:num w:numId="4" w16cid:durableId="1144809278">
    <w:abstractNumId w:val="4"/>
  </w:num>
  <w:num w:numId="5" w16cid:durableId="744961288">
    <w:abstractNumId w:val="7"/>
  </w:num>
  <w:num w:numId="6" w16cid:durableId="570238894">
    <w:abstractNumId w:val="3"/>
  </w:num>
  <w:num w:numId="7" w16cid:durableId="153302083">
    <w:abstractNumId w:val="2"/>
  </w:num>
  <w:num w:numId="8" w16cid:durableId="1060401378">
    <w:abstractNumId w:val="1"/>
  </w:num>
  <w:num w:numId="9" w16cid:durableId="151900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9DC"/>
    <w:rsid w:val="0015074B"/>
    <w:rsid w:val="0029639D"/>
    <w:rsid w:val="00326F90"/>
    <w:rsid w:val="00375B75"/>
    <w:rsid w:val="003F566D"/>
    <w:rsid w:val="005A2E9B"/>
    <w:rsid w:val="00871915"/>
    <w:rsid w:val="00AA1D8D"/>
    <w:rsid w:val="00AF7F23"/>
    <w:rsid w:val="00B47730"/>
    <w:rsid w:val="00BA6999"/>
    <w:rsid w:val="00CB0664"/>
    <w:rsid w:val="00F96C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6C45DC"/>
  <w14:defaultImageDpi w14:val="300"/>
  <w15:docId w15:val="{4564341B-B921-4476-9EF1-0253C7BD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eastAsia="Calibri" w:hAnsi="Calibri"/>
      <w:color w:val="25364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and Financial Decision-Making - 2026/27 Semester 1 Term Outline</dc:title>
  <dc:subject>Six-unit, 32-lesson semester structure</dc:subject>
  <dc:creator>IC Junior High Economics Department</dc:creator>
  <cp:keywords/>
  <dc:description>generated by python-docx</dc:description>
  <cp:lastModifiedBy>Samuel Oehler-Huang</cp:lastModifiedBy>
  <cp:revision>3</cp:revision>
  <dcterms:created xsi:type="dcterms:W3CDTF">2013-12-23T23:15:00Z</dcterms:created>
  <dcterms:modified xsi:type="dcterms:W3CDTF">2026-08-31T02:38:00Z</dcterms:modified>
  <cp:category/>
</cp:coreProperties>
</file>