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A401" w14:textId="77777777" w:rsidR="00F96CC9" w:rsidRDefault="00000000">
      <w:pPr>
        <w:keepNext/>
        <w:spacing w:after="0" w:before="0" w:line="240" w:lineRule="auto"/>
      </w:pPr>
      <w:r>
        <w:rPr>
          <w:rFonts w:ascii="Calibri" w:hAnsi="Calibri" w:eastAsia="Microsoft YaHei"/>
          <w:b/>
          <w:color w:val="5B6B7D"/>
          <w:sz w:val="16"/>
        </w:rPr>
        <w:t>IC Junior High  |  Detailed Investment Scheme of Work  |  2026/27 Semester 1</w:t>
      </w:r>
    </w:p>
    <w:p w14:paraId="5C406765" w14:textId="77777777" w:rsidR="00BA6999" w:rsidRDefault="00000000">
      <w:pPr>
        <w:pStyle w:val="Heading1"/>
        <w:spacing w:before="0" w:after="0" w:line="240" w:lineRule="auto"/>
      </w:pPr>
      <w:r>
        <w:rPr>
          <w:rFonts w:ascii="Calibri" w:hAnsi="Calibri" w:eastAsia="Microsoft YaHei"/>
          <w:b/>
          <w:color w:val="5B8C43"/>
          <w:sz w:val="36"/>
        </w:rPr>
        <w:t>Investment and Financial Decision-Making - Detailed Lesson Structure</w:t>
      </w:r>
    </w:p>
    <w:p w14:paraId="2DCB6DE7" w14:textId="03E65420" w:rsidR="00BA6999" w:rsidRDefault="00000000">
      <w:pPr>
        <w:keepNext/>
        <w:spacing w:after="0" w:before="0" w:line="240" w:lineRule="auto"/>
      </w:pPr>
      <w:r>
        <w:rPr>
          <w:rFonts w:ascii="Calibri" w:hAnsi="Calibri" w:eastAsia="Microsoft YaHei"/>
          <w:b w:val="0"/>
          <w:color w:val="294766"/>
          <w:sz w:val="18"/>
        </w:rPr>
        <w:t>This detailed scheme of work turns the lesson-by-lesson syllabus into a teachable sequence. Every 40-minute lesson begins with retrieval and an answerable dilemma, then moves through explicit modelling, guided practice, independent analysis and an individual evidence check. The repeated architecture is stable, but the thinking task changes: students classify, calculate, compare, analyse evidence, evaluate trade-offs and finally recommend and defend.</w:t>
      </w:r>
    </w:p>
    <w:p w14:paraId="7043FE8C" w14:textId="3635F637" w:rsidR="00BA6999" w:rsidRDefault="00000000">
      <w:pPr>
        <w:keepNext/>
        <w:spacing w:after="0" w:before="0" w:line="240" w:lineRule="auto"/>
        <w:rPr>
          <w:lang w:eastAsia="zh-CN"/>
        </w:rPr>
      </w:pPr>
      <w:r>
        <w:rPr>
          <w:rFonts w:ascii="Calibri" w:hAnsi="Calibri" w:eastAsia="Microsoft YaHei"/>
          <w:b w:val="0"/>
          <w:color w:val="294766"/>
          <w:sz w:val="18"/>
        </w:rPr>
        <w:t>本详细教学计划把逐课课程大纲转化为可实施的课堂流程。每节40分钟课程先进行知识回顾和可回答的判断问题，再进入明确示范、指导练习、独立分析与个人证据检查。课堂结构保持稳定，但思维任务逐步提升：学生先分类和计算，再进行比较、证据分析、权衡评估，最终提出并论证建议。</w:t>
      </w:r>
    </w:p>
    <w:p w14:paraId="5C406765" w14:textId="77777777" w:rsidR="00BA6999" w:rsidRDefault="00000000">
      <w:pPr>
        <w:pStyle w:val="Heading1"/>
        <w:spacing w:before="60" w:after="20" w:line="240" w:lineRule="auto"/>
      </w:pPr>
      <w:r>
        <w:rPr>
          <w:rFonts w:ascii="Calibri" w:hAnsi="Calibri" w:eastAsia="Microsoft YaHei"/>
          <w:b/>
          <w:color w:val="5B8C43"/>
          <w:sz w:val="24"/>
        </w:rPr>
        <w:t>Common 40-minute learning architecture / 40分钟课堂结构</w:t>
      </w:r>
    </w:p>
    <w:p w14:paraId="2DCB6DE7" w14:textId="03E65420" w:rsidR="00BA6999" w:rsidRDefault="00000000">
      <w:pPr>
        <w:keepNext/>
        <w:spacing w:after="20" w:before="60" w:line="240" w:lineRule="auto"/>
      </w:pPr>
      <w:r>
        <w:rPr>
          <w:rFonts w:ascii="Calibri" w:hAnsi="Calibri" w:eastAsia="Microsoft YaHei"/>
          <w:b/>
          <w:color w:val="315F76"/>
          <w:sz w:val="20"/>
        </w:rPr>
        <w:t>0-4 Retrieve prior knowledge -&gt; 4-7 commit to an initial judgement -&gt; 7-15 learn through a concise model -&gt; 15-25 practise with feedback -&gt; 25-35 analyse an unfamiliar case -&gt; 35-40 submit an individual exit response.</w:t>
      </w:r>
    </w:p>
    <w:p w14:paraId="7043FE8C" w14:textId="3635F637" w:rsidR="00BA6999" w:rsidRDefault="00000000">
      <w:pPr>
        <w:keepNext/>
        <w:spacing w:after="20" w:before="60" w:line="240" w:lineRule="auto"/>
        <w:rPr>
          <w:lang w:eastAsia="zh-CN"/>
        </w:rPr>
      </w:pPr>
      <w:r>
        <w:rPr>
          <w:rFonts w:ascii="Calibri" w:hAnsi="Calibri" w:eastAsia="Microsoft YaHei"/>
          <w:b w:val="0"/>
          <w:color w:val="294766"/>
          <w:sz w:val="18"/>
        </w:rPr>
        <w:t>0-4分钟回顾 -&gt; 4-7分钟作出初步判断 -&gt; 7-15分钟学习示范 -&gt; 15-25分钟练习与反馈 -&gt; 25-35分钟分析新情境 -&gt; 35-40分钟个人退出任务。</w:t>
      </w:r>
    </w:p>
    <w:p w14:paraId="5C406765" w14:textId="77777777" w:rsidR="00BA6999" w:rsidRDefault="00000000">
      <w:pPr>
        <w:pStyle w:val="Heading1"/>
        <w:spacing w:before="60" w:after="20" w:line="240" w:lineRule="auto"/>
      </w:pPr>
      <w:r>
        <w:rPr>
          <w:rFonts w:ascii="Calibri" w:hAnsi="Calibri" w:eastAsia="Microsoft YaHei"/>
          <w:b/>
          <w:color w:val="5B8C43"/>
          <w:sz w:val="24"/>
        </w:rPr>
        <w:t>What increases across the semester / 学期内逐步提高的要求</w:t>
      </w:r>
    </w:p>
    <w:p w14:paraId="2DCB6DE7" w14:textId="03E65420" w:rsidR="00BA6999" w:rsidRDefault="00000000">
      <w:pPr>
        <w:keepNext/>
        <w:spacing w:after="20" w:before="60" w:line="240" w:lineRule="auto"/>
      </w:pPr>
      <w:r>
        <w:rPr>
          <w:rFonts w:ascii="Calibri" w:hAnsi="Calibri" w:eastAsia="Microsoft YaHei"/>
          <w:b w:val="0"/>
          <w:color w:val="294766"/>
          <w:sz w:val="18"/>
        </w:rPr>
        <w:t>Knowledge load: terms -&gt; formulas -&gt; linked concepts -&gt; multi-source evidence.  Reasoning load: classify -&gt; calculate -&gt; compare -&gt; explain causation -&gt; evaluate -&gt; defend.  Independence: teacher model -&gt; guided practice -&gt; paired audit -&gt; individual judgement.  Evidence standard: answer -&gt; working -&gt; reason -&gt; counterargument -&gt; caveat.</w:t>
      </w:r>
    </w:p>
    <w:p w14:paraId="5C406765" w14:textId="77777777" w:rsidR="00BA6999" w:rsidRDefault="00000000">
      <w:pPr>
        <w:pStyle w:val="Heading1"/>
        <w:spacing w:before="60" w:after="20" w:line="240" w:lineRule="auto"/>
      </w:pPr>
      <w:r>
        <w:rPr>
          <w:rFonts w:ascii="Calibri" w:hAnsi="Calibri" w:eastAsia="Microsoft YaHei"/>
          <w:b/>
          <w:color w:val="5B8C43"/>
          <w:sz w:val="24"/>
        </w:rPr>
        <w:t>Planning notes / 备课说明</w:t>
      </w:r>
    </w:p>
    <w:p w14:paraId="2DCB6DE7" w14:textId="03E65420" w:rsidR="00BA6999" w:rsidRDefault="00000000">
      <w:pPr>
        <w:keepNext/>
        <w:spacing w:after="20" w:before="60" w:line="240" w:lineRule="auto"/>
      </w:pPr>
      <w:r>
        <w:rPr>
          <w:rFonts w:ascii="Calibri" w:hAnsi="Calibri" w:eastAsia="Microsoft YaHei"/>
          <w:b w:val="0"/>
          <w:color w:val="5B6B7D"/>
          <w:sz w:val="18"/>
        </w:rPr>
        <w:t>Use frozen classroom figures, not live prices. Require students to show working and label assumptions. Reveal models only after an attempt. Preserve the stated individual output even when discussion is collaborative. The Fri Jan 1 lesson remains provisional pending the school's New Year timetable.</w:t>
      </w:r>
    </w:p>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1A - Lessons 1-4: Classify and Quantify Return | 第一单元A：分类与量化回报</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Sep 2</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What counts as investment?</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A collectible doubles in price. Does buying it automatically count as investment?</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Define investment and financial investment. </w:t>
            </w:r>
            <w:r>
              <w:rPr>
                <w:rFonts w:ascii="Calibri" w:hAnsi="Calibri" w:eastAsia="Microsoft YaHei"/>
                <w:b w:val="0"/>
                <w:color w:val="5B6B7D"/>
                <w:sz w:val="14"/>
              </w:rPr>
              <w:t>定义投资与金融投资。</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Classify saving, speculation, consumption and investment. </w:t>
            </w:r>
            <w:r>
              <w:rPr>
                <w:rFonts w:ascii="Calibri" w:hAnsi="Calibri" w:eastAsia="Microsoft YaHei"/>
                <w:b w:val="0"/>
                <w:color w:val="5B6B7D"/>
                <w:sz w:val="14"/>
              </w:rPr>
              <w:t>对储蓄、投机、消费与投资进行分类。</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Justify a classification using evidence, liquidity and possible loss. </w:t>
            </w:r>
            <w:r>
              <w:rPr>
                <w:rFonts w:ascii="Calibri" w:hAnsi="Calibri" w:eastAsia="Microsoft YaHei"/>
                <w:b w:val="0"/>
                <w:color w:val="5B6B7D"/>
                <w:sz w:val="14"/>
              </w:rPr>
              <w:t>运用证据、流动性与潜在损失论证分类。</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Re-sort four familiar examples without notes.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Vote on the collectible case and state one reason.</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the five-part classification rule.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Classify six cases and underline decisive evidence.</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Resolve two borderline cases with a partner.</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Classify one unseen case in one sentence.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Completed classification grid and one reusable boundary rule.</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valid justification cites at least two criteria, not only possible profit.</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investment（投资）</w:t>
            </w:r>
          </w:p>
          <w:p>
            <w:pPr>
              <w:pStyle w:val="ListBullet"/>
              <w:spacing w:before="0" w:after="5" w:line="240" w:lineRule="auto"/>
              <w:ind w:left="180" w:hanging="120"/>
            </w:pPr>
            <w:r>
              <w:rPr>
                <w:rFonts w:ascii="Calibri" w:hAnsi="Calibri" w:eastAsia="Microsoft YaHei"/>
                <w:b w:val="0"/>
                <w:color w:val="294766"/>
                <w:sz w:val="14"/>
              </w:rPr>
              <w:t>financial investment（金融投资）</w:t>
            </w:r>
          </w:p>
          <w:p>
            <w:pPr>
              <w:pStyle w:val="ListBullet"/>
              <w:spacing w:before="0" w:after="5" w:line="240" w:lineRule="auto"/>
              <w:ind w:left="180" w:hanging="120"/>
            </w:pPr>
            <w:r>
              <w:rPr>
                <w:rFonts w:ascii="Calibri" w:hAnsi="Calibri" w:eastAsia="Microsoft YaHei"/>
                <w:b w:val="0"/>
                <w:color w:val="294766"/>
                <w:sz w:val="14"/>
              </w:rPr>
              <w:t>speculation（投机）</w:t>
            </w:r>
          </w:p>
          <w:p>
            <w:pPr>
              <w:pStyle w:val="ListBullet"/>
              <w:spacing w:before="0" w:after="5" w:line="240" w:lineRule="auto"/>
              <w:ind w:left="180" w:hanging="120"/>
            </w:pPr>
            <w:r>
              <w:rPr>
                <w:rFonts w:ascii="Calibri" w:hAnsi="Calibri" w:eastAsia="Microsoft YaHei"/>
                <w:b w:val="0"/>
                <w:color w:val="294766"/>
                <w:sz w:val="14"/>
              </w:rPr>
              <w:t>saving（储蓄）</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Sep 4</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Measuring investment return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Investment A earns CNY 200 and Investment B earns CNY 600. Which performed better?</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the components of total return. </w:t>
            </w:r>
            <w:r>
              <w:rPr>
                <w:rFonts w:ascii="Calibri" w:hAnsi="Calibri" w:eastAsia="Microsoft YaHei"/>
                <w:b w:val="0"/>
                <w:color w:val="5B6B7D"/>
                <w:sz w:val="14"/>
              </w:rPr>
              <w:t>解释总回报的构成。</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return amount and percentage return. </w:t>
            </w:r>
            <w:r>
              <w:rPr>
                <w:rFonts w:ascii="Calibri" w:hAnsi="Calibri" w:eastAsia="Microsoft YaHei"/>
                <w:b w:val="0"/>
                <w:color w:val="5B6B7D"/>
                <w:sz w:val="14"/>
              </w:rPr>
              <w:t>计算回报金额与回报率。</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Use percentage return to compare investments fairly. </w:t>
            </w:r>
            <w:r>
              <w:rPr>
                <w:rFonts w:ascii="Calibri" w:hAnsi="Calibri" w:eastAsia="Microsoft YaHei"/>
                <w:b w:val="0"/>
                <w:color w:val="5B6B7D"/>
                <w:sz w:val="14"/>
              </w:rPr>
              <w:t>运用回报率公平比较投资。</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Recall the two sources of total return from Lesson 1.</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A, B or insufficient information; defend the choice.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return amount and percentage return step by step.</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Complete three examples, including income and a capital loss.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two unequal starting amounts and explain the fair metric.</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Solve one calculation and interpret it in words.</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Worked comparison showing formula, substitution, answer and interpretation.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CNY 1,000 becomes CNY 1,100 and pays CNY 20; total return is 12%.</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total return（总回报）</w:t>
            </w:r>
          </w:p>
          <w:p>
            <w:pPr>
              <w:pStyle w:val="ListBullet"/>
              <w:spacing w:before="0" w:after="5" w:line="240" w:lineRule="auto"/>
              <w:ind w:left="180" w:hanging="120"/>
            </w:pPr>
            <w:r>
              <w:rPr>
                <w:rFonts w:ascii="Calibri" w:hAnsi="Calibri" w:eastAsia="Microsoft YaHei"/>
                <w:b w:val="0"/>
                <w:color w:val="294766"/>
                <w:sz w:val="14"/>
              </w:rPr>
              <w:t>income（收入）</w:t>
            </w:r>
          </w:p>
          <w:p>
            <w:pPr>
              <w:pStyle w:val="ListBullet"/>
              <w:spacing w:before="0" w:after="5" w:line="240" w:lineRule="auto"/>
              <w:ind w:left="180" w:hanging="120"/>
            </w:pPr>
            <w:r>
              <w:rPr>
                <w:rFonts w:ascii="Calibri" w:hAnsi="Calibri" w:eastAsia="Microsoft YaHei"/>
                <w:b w:val="0"/>
                <w:color w:val="294766"/>
                <w:sz w:val="14"/>
              </w:rPr>
              <w:t>capital gain/loss（资本利得／损失）</w:t>
            </w:r>
          </w:p>
          <w:p>
            <w:pPr>
              <w:pStyle w:val="ListBullet"/>
              <w:spacing w:before="0" w:after="5" w:line="240" w:lineRule="auto"/>
              <w:ind w:left="180" w:hanging="120"/>
            </w:pPr>
            <w:r>
              <w:rPr>
                <w:rFonts w:ascii="Calibri" w:hAnsi="Calibri" w:eastAsia="Microsoft YaHei"/>
                <w:b w:val="0"/>
                <w:color w:val="294766"/>
                <w:sz w:val="14"/>
              </w:rPr>
              <w:t>percentage return（回报率）</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Total return = ending value - starting value + income; return % = total return / starting value x 100</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3</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Sep 9</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Compound growth</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an investment grow even when the investor adds no new money?</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reinvestment and compound growth. </w:t>
            </w:r>
            <w:r>
              <w:rPr>
                <w:rFonts w:ascii="Calibri" w:hAnsi="Calibri" w:eastAsia="Microsoft YaHei"/>
                <w:b w:val="0"/>
                <w:color w:val="5B6B7D"/>
                <w:sz w:val="14"/>
              </w:rPr>
              <w:t>解释再投资与复利增长。</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future value over several periods. </w:t>
            </w:r>
            <w:r>
              <w:rPr>
                <w:rFonts w:ascii="Calibri" w:hAnsi="Calibri" w:eastAsia="Microsoft YaHei"/>
                <w:b w:val="0"/>
                <w:color w:val="5B6B7D"/>
                <w:sz w:val="14"/>
              </w:rPr>
              <w:t>计算多个期间后的终值。</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Distinguish a projection from a guaranteed outcome. </w:t>
            </w:r>
            <w:r>
              <w:rPr>
                <w:rFonts w:ascii="Calibri" w:hAnsi="Calibri" w:eastAsia="Microsoft YaHei"/>
                <w:b w:val="0"/>
                <w:color w:val="5B6B7D"/>
                <w:sz w:val="14"/>
              </w:rPr>
              <w:t>区分预测结果与保证结果。</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Calculate one-period growth using percentage return.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which grows faster: simple or compound growth.</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Build a three-year value table and derive the formula.</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two scenarios with different rates and horizons.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Explain why later-year growth is larger and label assumptions.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Correct a projection that is written as a promise.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Three-year compound-growth table plus an assumptions statement.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must apply the return to the new balance, not repeatedly to the starting amount.</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compound growth（复利增长）</w:t>
            </w:r>
          </w:p>
          <w:p>
            <w:pPr>
              <w:pStyle w:val="ListBullet"/>
              <w:spacing w:before="0" w:after="5" w:line="240" w:lineRule="auto"/>
              <w:ind w:left="180" w:hanging="120"/>
            </w:pPr>
            <w:r>
              <w:rPr>
                <w:rFonts w:ascii="Calibri" w:hAnsi="Calibri" w:eastAsia="Microsoft YaHei"/>
                <w:b w:val="0"/>
                <w:color w:val="294766"/>
                <w:sz w:val="14"/>
              </w:rPr>
              <w:t>reinvestment（再投资）</w:t>
            </w:r>
          </w:p>
          <w:p>
            <w:pPr>
              <w:pStyle w:val="ListBullet"/>
              <w:spacing w:before="0" w:after="5" w:line="240" w:lineRule="auto"/>
              <w:ind w:left="180" w:hanging="120"/>
            </w:pPr>
            <w:r>
              <w:rPr>
                <w:rFonts w:ascii="Calibri" w:hAnsi="Calibri" w:eastAsia="Microsoft YaHei"/>
                <w:b w:val="0"/>
                <w:color w:val="294766"/>
                <w:sz w:val="14"/>
              </w:rPr>
              <w:t>future value（终值）</w:t>
            </w:r>
          </w:p>
          <w:p>
            <w:pPr>
              <w:pStyle w:val="ListBullet"/>
              <w:spacing w:before="0" w:after="5" w:line="240" w:lineRule="auto"/>
              <w:ind w:left="180" w:hanging="120"/>
            </w:pPr>
            <w:r>
              <w:rPr>
                <w:rFonts w:ascii="Calibri" w:hAnsi="Calibri" w:eastAsia="Microsoft YaHei"/>
                <w:b w:val="0"/>
                <w:color w:val="294766"/>
                <w:sz w:val="14"/>
              </w:rPr>
              <w:t>assumed return（假设回报率）</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Future value = P(1 + r)^n</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4</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Sep 11</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Nominal and real return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If an investment rises 4% while prices rise 5%, is the investor better off?</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Distinguish nominal return from real return. </w:t>
            </w:r>
            <w:r>
              <w:rPr>
                <w:rFonts w:ascii="Calibri" w:hAnsi="Calibri" w:eastAsia="Microsoft YaHei"/>
                <w:b w:val="0"/>
                <w:color w:val="5B6B7D"/>
                <w:sz w:val="14"/>
              </w:rPr>
              <w:t>区分名义回报与实际回报。</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approximate real return. </w:t>
            </w:r>
            <w:r>
              <w:rPr>
                <w:rFonts w:ascii="Calibri" w:hAnsi="Calibri" w:eastAsia="Microsoft YaHei"/>
                <w:b w:val="0"/>
                <w:color w:val="5B6B7D"/>
                <w:sz w:val="14"/>
              </w:rPr>
              <w:t>计算近似实际回报。</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Interpret changes in purchasing power. </w:t>
            </w:r>
            <w:r>
              <w:rPr>
                <w:rFonts w:ascii="Calibri" w:hAnsi="Calibri" w:eastAsia="Microsoft YaHei"/>
                <w:b w:val="0"/>
                <w:color w:val="5B6B7D"/>
                <w:sz w:val="14"/>
              </w:rPr>
              <w:t>解读购买力变化。</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nominal return and the meaning of inflation.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the 4% versus 5% case before calculating.</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nominal, inflation and real-return relationships.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four cases, including positive nominal but negative real return.</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Rank three investments by purchasing-power outcome.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Explain one misleading nominal-return claim.</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Nominal-real comparison table with a written purchasing-power conclusion.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7% nominal return and 3% inflation gives about 4% real return.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nominal return（名义回报）</w:t>
            </w:r>
          </w:p>
          <w:p>
            <w:pPr>
              <w:pStyle w:val="ListBullet"/>
              <w:spacing w:before="0" w:after="5" w:line="240" w:lineRule="auto"/>
              <w:ind w:left="180" w:hanging="120"/>
            </w:pPr>
            <w:r>
              <w:rPr>
                <w:rFonts w:ascii="Calibri" w:hAnsi="Calibri" w:eastAsia="Microsoft YaHei"/>
                <w:b w:val="0"/>
                <w:color w:val="294766"/>
                <w:sz w:val="14"/>
              </w:rPr>
              <w:t>real return（实际回报）</w:t>
            </w:r>
          </w:p>
          <w:p>
            <w:pPr>
              <w:pStyle w:val="ListBullet"/>
              <w:spacing w:before="0" w:after="5" w:line="240" w:lineRule="auto"/>
              <w:ind w:left="180" w:hanging="120"/>
            </w:pPr>
            <w:r>
              <w:rPr>
                <w:rFonts w:ascii="Calibri" w:hAnsi="Calibri" w:eastAsia="Microsoft YaHei"/>
                <w:b w:val="0"/>
                <w:color w:val="294766"/>
                <w:sz w:val="14"/>
              </w:rPr>
              <w:t>inflation（通货膨胀）</w:t>
            </w:r>
          </w:p>
          <w:p>
            <w:pPr>
              <w:pStyle w:val="ListBullet"/>
              <w:spacing w:before="0" w:after="5" w:line="240" w:lineRule="auto"/>
              <w:ind w:left="180" w:hanging="120"/>
            </w:pPr>
            <w:r>
              <w:rPr>
                <w:rFonts w:ascii="Calibri" w:hAnsi="Calibri" w:eastAsia="Microsoft YaHei"/>
                <w:b w:val="0"/>
                <w:color w:val="294766"/>
                <w:sz w:val="14"/>
              </w:rPr>
              <w:t>purchasing power（购买力）</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Approximate real return = nominal return - inflation rate</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1B - Lessons 5-8: From Risk to Policy | 第一单元B：从风险到投资政策</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5</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Sep 16</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Risk and possible return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Does a higher expected return mean an investor will earn more?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Distinguish expected return from realised return. </w:t>
            </w:r>
            <w:r>
              <w:rPr>
                <w:rFonts w:ascii="Calibri" w:hAnsi="Calibri" w:eastAsia="Microsoft YaHei"/>
                <w:b w:val="0"/>
                <w:color w:val="5B6B7D"/>
                <w:sz w:val="14"/>
              </w:rPr>
              <w:t>区分预期回报与已实现回报。</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Interpret outcome ranges and volatility. </w:t>
            </w:r>
            <w:r>
              <w:rPr>
                <w:rFonts w:ascii="Calibri" w:hAnsi="Calibri" w:eastAsia="Microsoft YaHei"/>
                <w:b w:val="0"/>
                <w:color w:val="5B6B7D"/>
                <w:sz w:val="14"/>
              </w:rPr>
              <w:t>解读结果区间与波动性。</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Explain the risk-return trade-off without making promises. </w:t>
            </w:r>
            <w:r>
              <w:rPr>
                <w:rFonts w:ascii="Calibri" w:hAnsi="Calibri" w:eastAsia="Microsoft YaHei"/>
                <w:b w:val="0"/>
                <w:color w:val="5B6B7D"/>
                <w:sz w:val="14"/>
              </w:rPr>
              <w:t>在不作保证的前提下解释风险回报权衡。</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Recall the difference between projection and outcome.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between a certain 3% and an uncertain range.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probability-free range and volatility diagrams.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Match four return patterns to risk descriptions.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two choices and write a qualified judgement.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Rewrite a statement that confuses expected and realised return.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Risk-return map and one qualified comparison paragraph.</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sound answer mentions both possible upside and possible loss or variability.</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risk（风险）</w:t>
            </w:r>
          </w:p>
          <w:p>
            <w:pPr>
              <w:pStyle w:val="ListBullet"/>
              <w:spacing w:before="0" w:after="5" w:line="240" w:lineRule="auto"/>
              <w:ind w:left="180" w:hanging="120"/>
            </w:pPr>
            <w:r>
              <w:rPr>
                <w:rFonts w:ascii="Calibri" w:hAnsi="Calibri" w:eastAsia="Microsoft YaHei"/>
                <w:b w:val="0"/>
                <w:color w:val="294766"/>
                <w:sz w:val="14"/>
              </w:rPr>
              <w:t>expected return（预期回报）</w:t>
            </w:r>
          </w:p>
          <w:p>
            <w:pPr>
              <w:pStyle w:val="ListBullet"/>
              <w:spacing w:before="0" w:after="5" w:line="240" w:lineRule="auto"/>
              <w:ind w:left="180" w:hanging="120"/>
            </w:pPr>
            <w:r>
              <w:rPr>
                <w:rFonts w:ascii="Calibri" w:hAnsi="Calibri" w:eastAsia="Microsoft YaHei"/>
                <w:b w:val="0"/>
                <w:color w:val="294766"/>
                <w:sz w:val="14"/>
              </w:rPr>
              <w:t>realised return（已实现回报）</w:t>
            </w:r>
          </w:p>
          <w:p>
            <w:pPr>
              <w:pStyle w:val="ListBullet"/>
              <w:spacing w:before="0" w:after="5" w:line="240" w:lineRule="auto"/>
              <w:ind w:left="180" w:hanging="120"/>
            </w:pPr>
            <w:r>
              <w:rPr>
                <w:rFonts w:ascii="Calibri" w:hAnsi="Calibri" w:eastAsia="Microsoft YaHei"/>
                <w:b w:val="0"/>
                <w:color w:val="294766"/>
                <w:sz w:val="14"/>
              </w:rPr>
              <w:t>volatility（波动性）</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6</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Sep 18</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Investor profile and suitability</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Could the same risky asset be sensible for one investor and unsuitable for another?</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risk tolerance and risk capacity. </w:t>
            </w:r>
            <w:r>
              <w:rPr>
                <w:rFonts w:ascii="Calibri" w:hAnsi="Calibri" w:eastAsia="Microsoft YaHei"/>
                <w:b w:val="0"/>
                <w:color w:val="5B6B7D"/>
                <w:sz w:val="14"/>
              </w:rPr>
              <w:t>解释风险承受意愿与承受能力。</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Assess horizon and liquidity needs. </w:t>
            </w:r>
            <w:r>
              <w:rPr>
                <w:rFonts w:ascii="Calibri" w:hAnsi="Calibri" w:eastAsia="Microsoft YaHei"/>
                <w:b w:val="0"/>
                <w:color w:val="5B6B7D"/>
                <w:sz w:val="14"/>
              </w:rPr>
              <w:t>评估投资期限与流动性需求。</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Judge suitability using several constraints. </w:t>
            </w:r>
            <w:r>
              <w:rPr>
                <w:rFonts w:ascii="Calibri" w:hAnsi="Calibri" w:eastAsia="Microsoft YaHei"/>
                <w:b w:val="0"/>
                <w:color w:val="5B6B7D"/>
                <w:sz w:val="14"/>
              </w:rPr>
              <w:t>运用多项限制判断适合性。</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risk, liquidity and time horizon.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Compare two investors facing the same market fall.</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 four-part investor profile.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Build profiles from three short evidence cards.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Recommend only a broad risk level and justify it.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Identify the missing fact that could change one judgement.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Two investor profiles and a conditional suitability judgement.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must not treat willingness to lose as the same as financial capacity to lose.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risk tolerance（风险承受意愿）</w:t>
            </w:r>
          </w:p>
          <w:p>
            <w:pPr>
              <w:pStyle w:val="ListBullet"/>
              <w:spacing w:before="0" w:after="5" w:line="240" w:lineRule="auto"/>
              <w:ind w:left="180" w:hanging="120"/>
            </w:pPr>
            <w:r>
              <w:rPr>
                <w:rFonts w:ascii="Calibri" w:hAnsi="Calibri" w:eastAsia="Microsoft YaHei"/>
                <w:b w:val="0"/>
                <w:color w:val="294766"/>
                <w:sz w:val="14"/>
              </w:rPr>
              <w:t>risk capacity（风险承受能力）</w:t>
            </w:r>
          </w:p>
          <w:p>
            <w:pPr>
              <w:pStyle w:val="ListBullet"/>
              <w:spacing w:before="0" w:after="5" w:line="240" w:lineRule="auto"/>
              <w:ind w:left="180" w:hanging="120"/>
            </w:pPr>
            <w:r>
              <w:rPr>
                <w:rFonts w:ascii="Calibri" w:hAnsi="Calibri" w:eastAsia="Microsoft YaHei"/>
                <w:b w:val="0"/>
                <w:color w:val="294766"/>
                <w:sz w:val="14"/>
              </w:rPr>
              <w:t>time horizon（投资期限）</w:t>
            </w:r>
          </w:p>
          <w:p>
            <w:pPr>
              <w:pStyle w:val="ListBullet"/>
              <w:spacing w:before="0" w:after="5" w:line="240" w:lineRule="auto"/>
              <w:ind w:left="180" w:hanging="120"/>
            </w:pPr>
            <w:r>
              <w:rPr>
                <w:rFonts w:ascii="Calibri" w:hAnsi="Calibri" w:eastAsia="Microsoft YaHei"/>
                <w:b w:val="0"/>
                <w:color w:val="294766"/>
                <w:sz w:val="14"/>
              </w:rPr>
              <w:t>liquidity（流动性）</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7</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Sep 23</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Investor objectives and constraints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What information turns a vague aim into an investable objective?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Quantify an investment objective. </w:t>
            </w:r>
            <w:r>
              <w:rPr>
                <w:rFonts w:ascii="Calibri" w:hAnsi="Calibri" w:eastAsia="Microsoft YaHei"/>
                <w:b w:val="0"/>
                <w:color w:val="5B6B7D"/>
                <w:sz w:val="14"/>
              </w:rPr>
              <w:t>量化投资目标。</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Derive horizon, liquidity and loss constraints. </w:t>
            </w:r>
            <w:r>
              <w:rPr>
                <w:rFonts w:ascii="Calibri" w:hAnsi="Calibri" w:eastAsia="Microsoft YaHei"/>
                <w:b w:val="0"/>
                <w:color w:val="5B6B7D"/>
                <w:sz w:val="14"/>
              </w:rPr>
              <w:t>推导期限、流动性与损失限制。</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Identify when evidence is insufficient for a decision. </w:t>
            </w:r>
            <w:r>
              <w:rPr>
                <w:rFonts w:ascii="Calibri" w:hAnsi="Calibri" w:eastAsia="Microsoft YaHei"/>
                <w:b w:val="0"/>
                <w:color w:val="5B6B7D"/>
                <w:sz w:val="14"/>
              </w:rPr>
              <w:t>识别证据不足以决策的情况。</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the components of an investor profile.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Improve the vague aim: make my money grow.</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target amount, date, flexibility and contribution data.</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Convert two aims into measurable objectives and constraints.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Calculate a simple funding gap and test feasibility.</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State the most decision-relevant missing information.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Objective-and-constraints sheet with one funding-gap calculation.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complete objective contains amount, date and flexibility; it does not assume a promised return.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investment objective（投资目标）</w:t>
            </w:r>
          </w:p>
          <w:p>
            <w:pPr>
              <w:pStyle w:val="ListBullet"/>
              <w:spacing w:before="0" w:after="5" w:line="240" w:lineRule="auto"/>
              <w:ind w:left="180" w:hanging="120"/>
            </w:pPr>
            <w:r>
              <w:rPr>
                <w:rFonts w:ascii="Calibri" w:hAnsi="Calibri" w:eastAsia="Microsoft YaHei"/>
                <w:b w:val="0"/>
                <w:color w:val="294766"/>
                <w:sz w:val="14"/>
              </w:rPr>
              <w:t>constraint（限制条件）</w:t>
            </w:r>
          </w:p>
          <w:p>
            <w:pPr>
              <w:pStyle w:val="ListBullet"/>
              <w:spacing w:before="0" w:after="5" w:line="240" w:lineRule="auto"/>
              <w:ind w:left="180" w:hanging="120"/>
            </w:pPr>
            <w:r>
              <w:rPr>
                <w:rFonts w:ascii="Calibri" w:hAnsi="Calibri" w:eastAsia="Microsoft YaHei"/>
                <w:b w:val="0"/>
                <w:color w:val="294766"/>
                <w:sz w:val="14"/>
              </w:rPr>
              <w:t>capital preservation（资本保全）</w:t>
            </w:r>
          </w:p>
          <w:p>
            <w:pPr>
              <w:pStyle w:val="ListBullet"/>
              <w:spacing w:before="0" w:after="5" w:line="240" w:lineRule="auto"/>
              <w:ind w:left="180" w:hanging="120"/>
            </w:pPr>
            <w:r>
              <w:rPr>
                <w:rFonts w:ascii="Calibri" w:hAnsi="Calibri" w:eastAsia="Microsoft YaHei"/>
                <w:b w:val="0"/>
                <w:color w:val="294766"/>
                <w:sz w:val="14"/>
              </w:rPr>
              <w:t>loss limit（损失上限）</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Funding gap = target amount - projected available amount</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8</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Sep 25</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Investment policy and decision rules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written rules improve an investment decision made under uncertainty?</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the purpose of an investment policy. </w:t>
            </w:r>
            <w:r>
              <w:rPr>
                <w:rFonts w:ascii="Calibri" w:hAnsi="Calibri" w:eastAsia="Microsoft YaHei"/>
                <w:b w:val="0"/>
                <w:color w:val="5B6B7D"/>
                <w:sz w:val="14"/>
              </w:rPr>
              <w:t>解释投资政策的作用。</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Write evidence, allocation and review rules. </w:t>
            </w:r>
            <w:r>
              <w:rPr>
                <w:rFonts w:ascii="Calibri" w:hAnsi="Calibri" w:eastAsia="Microsoft YaHei"/>
                <w:b w:val="0"/>
                <w:color w:val="5B6B7D"/>
                <w:sz w:val="14"/>
              </w:rPr>
              <w:t>撰写证据、配置与复审规则。</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Defend rules using investor constraints. </w:t>
            </w:r>
            <w:r>
              <w:rPr>
                <w:rFonts w:ascii="Calibri" w:hAnsi="Calibri" w:eastAsia="Microsoft YaHei"/>
                <w:b w:val="0"/>
                <w:color w:val="5B6B7D"/>
                <w:sz w:val="14"/>
              </w:rPr>
              <w:t>运用投资者限制论证规则。</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objective, horizon, liquidity and loss limit.</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which of three vague rules is usable.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 concise investment-policy structure.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Turn weak statements into measurable decision rules.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Draft and peer-audit a mini policy for consistency.</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Defend the rule most likely to prevent a poor decision.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One-page mini investment policy with four testable rules.</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Peer audit checks whether every rule follows from stated evidence or constraints.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investment policy（投资政策）</w:t>
            </w:r>
          </w:p>
          <w:p>
            <w:pPr>
              <w:pStyle w:val="ListBullet"/>
              <w:spacing w:before="0" w:after="5" w:line="240" w:lineRule="auto"/>
              <w:ind w:left="180" w:hanging="120"/>
            </w:pPr>
            <w:r>
              <w:rPr>
                <w:rFonts w:ascii="Calibri" w:hAnsi="Calibri" w:eastAsia="Microsoft YaHei"/>
                <w:b w:val="0"/>
                <w:color w:val="294766"/>
                <w:sz w:val="14"/>
              </w:rPr>
              <w:t>decision rule（决策规则）</w:t>
            </w:r>
          </w:p>
          <w:p>
            <w:pPr>
              <w:pStyle w:val="ListBullet"/>
              <w:spacing w:before="0" w:after="5" w:line="240" w:lineRule="auto"/>
              <w:ind w:left="180" w:hanging="120"/>
            </w:pPr>
            <w:r>
              <w:rPr>
                <w:rFonts w:ascii="Calibri" w:hAnsi="Calibri" w:eastAsia="Microsoft YaHei"/>
                <w:b w:val="0"/>
                <w:color w:val="294766"/>
                <w:sz w:val="14"/>
              </w:rPr>
              <w:t>evidence standard（证据标准）</w:t>
            </w:r>
          </w:p>
          <w:p>
            <w:pPr>
              <w:pStyle w:val="ListBullet"/>
              <w:spacing w:before="0" w:after="5" w:line="240" w:lineRule="auto"/>
              <w:ind w:left="180" w:hanging="120"/>
            </w:pPr>
            <w:r>
              <w:rPr>
                <w:rFonts w:ascii="Calibri" w:hAnsi="Calibri" w:eastAsia="Microsoft YaHei"/>
                <w:b w:val="0"/>
                <w:color w:val="294766"/>
                <w:sz w:val="14"/>
              </w:rPr>
              <w:t>review trigger（复审触发条件）</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2A - Lessons 9-12: Instruments, Returns and Costs | 第二单元A：投资工具、回报与成本</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9</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Oct 14</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Cash deposits and bonds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Why can two investments that both pay interest have different risks?</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deposit and bond claims. </w:t>
            </w:r>
            <w:r>
              <w:rPr>
                <w:rFonts w:ascii="Calibri" w:hAnsi="Calibri" w:eastAsia="Microsoft YaHei"/>
                <w:b w:val="0"/>
                <w:color w:val="5B6B7D"/>
                <w:sz w:val="14"/>
              </w:rPr>
              <w:t>解释存款与债券所代表的权益。</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coupon income. </w:t>
            </w:r>
            <w:r>
              <w:rPr>
                <w:rFonts w:ascii="Calibri" w:hAnsi="Calibri" w:eastAsia="Microsoft YaHei"/>
                <w:b w:val="0"/>
                <w:color w:val="5B6B7D"/>
                <w:sz w:val="14"/>
              </w:rPr>
              <w:t>计算票息收入。</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Compare maturity, liquidity, inflation and credit risk. </w:t>
            </w:r>
            <w:r>
              <w:rPr>
                <w:rFonts w:ascii="Calibri" w:hAnsi="Calibri" w:eastAsia="Microsoft YaHei"/>
                <w:b w:val="0"/>
                <w:color w:val="5B6B7D"/>
                <w:sz w:val="14"/>
              </w:rPr>
              <w:t>比较到期、流动性、通胀与信用风险。</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return sources and liquidity.</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which product offers more certainty and why.</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claims, cash flows, maturity and default risk.</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coupon income for three bonds.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Complete an aligned deposit-bond comparison grid.</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Select the decisive risk for one short case.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Deposit-bond comparison grid and one coupon calculation.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distinguish interest-rate wording from a guarantee that all money will be repaid.</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cash deposit（现金存款）</w:t>
            </w:r>
          </w:p>
          <w:p>
            <w:pPr>
              <w:pStyle w:val="ListBullet"/>
              <w:spacing w:before="0" w:after="5" w:line="240" w:lineRule="auto"/>
              <w:ind w:left="180" w:hanging="120"/>
            </w:pPr>
            <w:r>
              <w:rPr>
                <w:rFonts w:ascii="Calibri" w:hAnsi="Calibri" w:eastAsia="Microsoft YaHei"/>
                <w:b w:val="0"/>
                <w:color w:val="294766"/>
                <w:sz w:val="14"/>
              </w:rPr>
              <w:t>bond（债券）</w:t>
            </w:r>
          </w:p>
          <w:p>
            <w:pPr>
              <w:pStyle w:val="ListBullet"/>
              <w:spacing w:before="0" w:after="5" w:line="240" w:lineRule="auto"/>
              <w:ind w:left="180" w:hanging="120"/>
            </w:pPr>
            <w:r>
              <w:rPr>
                <w:rFonts w:ascii="Calibri" w:hAnsi="Calibri" w:eastAsia="Microsoft YaHei"/>
                <w:b w:val="0"/>
                <w:color w:val="294766"/>
                <w:sz w:val="14"/>
              </w:rPr>
              <w:t>coupon（票息）</w:t>
            </w:r>
          </w:p>
          <w:p>
            <w:pPr>
              <w:pStyle w:val="ListBullet"/>
              <w:spacing w:before="0" w:after="5" w:line="240" w:lineRule="auto"/>
              <w:ind w:left="180" w:hanging="120"/>
            </w:pPr>
            <w:r>
              <w:rPr>
                <w:rFonts w:ascii="Calibri" w:hAnsi="Calibri" w:eastAsia="Microsoft YaHei"/>
                <w:b w:val="0"/>
                <w:color w:val="294766"/>
                <w:sz w:val="14"/>
              </w:rPr>
              <w:t>credit risk（信用风险）</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Annual coupon income = face value x coupon rate</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10</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Oct 16</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Shares and shareholder returns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What exactly does a shareholder own, and where can the return come from?</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share ownership and limited liability. </w:t>
            </w:r>
            <w:r>
              <w:rPr>
                <w:rFonts w:ascii="Calibri" w:hAnsi="Calibri" w:eastAsia="Microsoft YaHei"/>
                <w:b w:val="0"/>
                <w:color w:val="5B6B7D"/>
                <w:sz w:val="14"/>
              </w:rPr>
              <w:t>解释股票所有权与有限责任。</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Distinguish dividends from capital gains. </w:t>
            </w:r>
            <w:r>
              <w:rPr>
                <w:rFonts w:ascii="Calibri" w:hAnsi="Calibri" w:eastAsia="Microsoft YaHei"/>
                <w:b w:val="0"/>
                <w:color w:val="5B6B7D"/>
                <w:sz w:val="14"/>
              </w:rPr>
              <w:t>区分股息与资本利得。</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Calculate a share's total return. </w:t>
            </w:r>
            <w:r>
              <w:rPr>
                <w:rFonts w:ascii="Calibri" w:hAnsi="Calibri" w:eastAsia="Microsoft YaHei"/>
                <w:b w:val="0"/>
                <w:color w:val="5B6B7D"/>
                <w:sz w:val="14"/>
              </w:rPr>
              <w:t>计算股票总回报。</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total-return components.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Decide whether buying one share means owning company assets directly.</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ownership rights, dividends and price change.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three share-return cases, including a loss.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Explain what limited liability does and does not protect.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Correct one misconception about shareholder ownership.</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Annotated shareholder-rights diagram and worked total-return case.</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limited liability limits obligations; it does not prevent the share price falling.</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share（股票）</w:t>
            </w:r>
          </w:p>
          <w:p>
            <w:pPr>
              <w:pStyle w:val="ListBullet"/>
              <w:spacing w:before="0" w:after="5" w:line="240" w:lineRule="auto"/>
              <w:ind w:left="180" w:hanging="120"/>
            </w:pPr>
            <w:r>
              <w:rPr>
                <w:rFonts w:ascii="Calibri" w:hAnsi="Calibri" w:eastAsia="Microsoft YaHei"/>
                <w:b w:val="0"/>
                <w:color w:val="294766"/>
                <w:sz w:val="14"/>
              </w:rPr>
              <w:t>shareholder（股东）</w:t>
            </w:r>
          </w:p>
          <w:p>
            <w:pPr>
              <w:pStyle w:val="ListBullet"/>
              <w:spacing w:before="0" w:after="5" w:line="240" w:lineRule="auto"/>
              <w:ind w:left="180" w:hanging="120"/>
            </w:pPr>
            <w:r>
              <w:rPr>
                <w:rFonts w:ascii="Calibri" w:hAnsi="Calibri" w:eastAsia="Microsoft YaHei"/>
                <w:b w:val="0"/>
                <w:color w:val="294766"/>
                <w:sz w:val="14"/>
              </w:rPr>
              <w:t>dividend（股息）</w:t>
            </w:r>
          </w:p>
          <w:p>
            <w:pPr>
              <w:pStyle w:val="ListBullet"/>
              <w:spacing w:before="0" w:after="5" w:line="240" w:lineRule="auto"/>
              <w:ind w:left="180" w:hanging="120"/>
            </w:pPr>
            <w:r>
              <w:rPr>
                <w:rFonts w:ascii="Calibri" w:hAnsi="Calibri" w:eastAsia="Microsoft YaHei"/>
                <w:b w:val="0"/>
                <w:color w:val="294766"/>
                <w:sz w:val="14"/>
              </w:rPr>
              <w:t>limited liability（有限责任）</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Total return = ending value - starting value + dividends</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11</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Oct 21</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Funds, ETFs and index investing</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Is owning a fund the same as owning every company inside it directly?</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how investment funds pool assets. </w:t>
            </w:r>
            <w:r>
              <w:rPr>
                <w:rFonts w:ascii="Calibri" w:hAnsi="Calibri" w:eastAsia="Microsoft YaHei"/>
                <w:b w:val="0"/>
                <w:color w:val="5B6B7D"/>
                <w:sz w:val="14"/>
              </w:rPr>
              <w:t>解释投资基金如何汇集资产。</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Compare ETFs, index funds and active funds. </w:t>
            </w:r>
            <w:r>
              <w:rPr>
                <w:rFonts w:ascii="Calibri" w:hAnsi="Calibri" w:eastAsia="Microsoft YaHei"/>
                <w:b w:val="0"/>
                <w:color w:val="5B6B7D"/>
                <w:sz w:val="14"/>
              </w:rPr>
              <w:t>比较ETF、指数基金与主动基金。</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Evaluate ownership, diversification and management trade-offs. </w:t>
            </w:r>
            <w:r>
              <w:rPr>
                <w:rFonts w:ascii="Calibri" w:hAnsi="Calibri" w:eastAsia="Microsoft YaHei"/>
                <w:b w:val="0"/>
                <w:color w:val="5B6B7D"/>
                <w:sz w:val="14"/>
              </w:rPr>
              <w:t>评估所有权、分散程度与管理方式的权衡。</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share ownership and diversification.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Sort four claims about direct and pooled ownership.</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fund structure, benchmark and management method.</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Complete an aligned four-product comparison.</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Choose a product for a stated brief and qualify the choice.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Name one benefit and one remaining risk of a broad fund.</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Four-product comparison matrix and a conditional product judgement.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correct answer does not claim that diversification removes market risk.</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investment fund（投资基金）</w:t>
            </w:r>
          </w:p>
          <w:p>
            <w:pPr>
              <w:pStyle w:val="ListBullet"/>
              <w:spacing w:before="0" w:after="5" w:line="240" w:lineRule="auto"/>
              <w:ind w:left="180" w:hanging="120"/>
            </w:pPr>
            <w:r>
              <w:rPr>
                <w:rFonts w:ascii="Calibri" w:hAnsi="Calibri" w:eastAsia="Microsoft YaHei"/>
                <w:b w:val="0"/>
                <w:color w:val="294766"/>
                <w:sz w:val="14"/>
              </w:rPr>
              <w:t>ETF（交易所交易基金）</w:t>
            </w:r>
          </w:p>
          <w:p>
            <w:pPr>
              <w:pStyle w:val="ListBullet"/>
              <w:spacing w:before="0" w:after="5" w:line="240" w:lineRule="auto"/>
              <w:ind w:left="180" w:hanging="120"/>
            </w:pPr>
            <w:r>
              <w:rPr>
                <w:rFonts w:ascii="Calibri" w:hAnsi="Calibri" w:eastAsia="Microsoft YaHei"/>
                <w:b w:val="0"/>
                <w:color w:val="294766"/>
                <w:sz w:val="14"/>
              </w:rPr>
              <w:t>index fund（指数基金）</w:t>
            </w:r>
          </w:p>
          <w:p>
            <w:pPr>
              <w:pStyle w:val="ListBullet"/>
              <w:spacing w:before="0" w:after="5" w:line="240" w:lineRule="auto"/>
              <w:ind w:left="180" w:hanging="120"/>
            </w:pPr>
            <w:r>
              <w:rPr>
                <w:rFonts w:ascii="Calibri" w:hAnsi="Calibri" w:eastAsia="Microsoft YaHei"/>
                <w:b w:val="0"/>
                <w:color w:val="294766"/>
                <w:sz w:val="14"/>
              </w:rPr>
              <w:t>active management（主动管理）</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12</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Oct 23</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Fees and the compounding drag</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a fee below 1% materially change a long-term result?</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Calculate transaction and annual fund costs. </w:t>
            </w:r>
            <w:r>
              <w:rPr>
                <w:rFonts w:ascii="Calibri" w:hAnsi="Calibri" w:eastAsia="Microsoft YaHei"/>
                <w:b w:val="0"/>
                <w:color w:val="5B6B7D"/>
                <w:sz w:val="14"/>
              </w:rPr>
              <w:t>计算交易成本与年度基金费用。</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Explain how fees reduce net return. </w:t>
            </w:r>
            <w:r>
              <w:rPr>
                <w:rFonts w:ascii="Calibri" w:hAnsi="Calibri" w:eastAsia="Microsoft YaHei"/>
                <w:b w:val="0"/>
                <w:color w:val="5B6B7D"/>
                <w:sz w:val="14"/>
              </w:rPr>
              <w:t>解释费用如何降低净回报。</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Model the compound effect of recurring fees. </w:t>
            </w:r>
            <w:r>
              <w:rPr>
                <w:rFonts w:ascii="Calibri" w:hAnsi="Calibri" w:eastAsia="Microsoft YaHei"/>
                <w:b w:val="0"/>
                <w:color w:val="5B6B7D"/>
                <w:sz w:val="14"/>
              </w:rPr>
              <w:t>模拟持续费用的复利影响。</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compound growth and percentage calculations.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Estimate whether a 0.8% annual fee matters over ten years.</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gross return, fee and net return in one period.</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costs for three products on the same amount.</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two multi-year projections using equal assumptions.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Explain why headline return without fees is incomplete.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Like-for-like fee comparison and a short compounding explanation.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use the same investment amount, horizon and gross-return assumption for comparison.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fee（费用）</w:t>
            </w:r>
          </w:p>
          <w:p>
            <w:pPr>
              <w:pStyle w:val="ListBullet"/>
              <w:spacing w:before="0" w:after="5" w:line="240" w:lineRule="auto"/>
              <w:ind w:left="180" w:hanging="120"/>
            </w:pPr>
            <w:r>
              <w:rPr>
                <w:rFonts w:ascii="Calibri" w:hAnsi="Calibri" w:eastAsia="Microsoft YaHei"/>
                <w:b w:val="0"/>
                <w:color w:val="294766"/>
                <w:sz w:val="14"/>
              </w:rPr>
              <w:t>expense ratio（费用率）</w:t>
            </w:r>
          </w:p>
          <w:p>
            <w:pPr>
              <w:pStyle w:val="ListBullet"/>
              <w:spacing w:before="0" w:after="5" w:line="240" w:lineRule="auto"/>
              <w:ind w:left="180" w:hanging="120"/>
            </w:pPr>
            <w:r>
              <w:rPr>
                <w:rFonts w:ascii="Calibri" w:hAnsi="Calibri" w:eastAsia="Microsoft YaHei"/>
                <w:b w:val="0"/>
                <w:color w:val="294766"/>
                <w:sz w:val="14"/>
              </w:rPr>
              <w:t>transaction cost（交易成本）</w:t>
            </w:r>
          </w:p>
          <w:p>
            <w:pPr>
              <w:pStyle w:val="ListBullet"/>
              <w:spacing w:before="0" w:after="5" w:line="240" w:lineRule="auto"/>
              <w:ind w:left="180" w:hanging="120"/>
            </w:pPr>
            <w:r>
              <w:rPr>
                <w:rFonts w:ascii="Calibri" w:hAnsi="Calibri" w:eastAsia="Microsoft YaHei"/>
                <w:b w:val="0"/>
                <w:color w:val="294766"/>
                <w:sz w:val="14"/>
              </w:rPr>
              <w:t>net return（净回报）</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Annual fee = invested amount x fee rate; approximate net return = gross return - fees</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2B - Lessons 13-16: Diversification and Portfolio Construction | 第二单元B：分散投资与组合构建</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13</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Oct 28</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Diversification and correlation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Does owning ten investments always mean a portfolio is diversified?</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diversification and concentration risk. </w:t>
            </w:r>
            <w:r>
              <w:rPr>
                <w:rFonts w:ascii="Calibri" w:hAnsi="Calibri" w:eastAsia="Microsoft YaHei"/>
                <w:b w:val="0"/>
                <w:color w:val="5B6B7D"/>
                <w:sz w:val="14"/>
              </w:rPr>
              <w:t>解释分散投资与集中度风险。</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Interpret exposure and simple correlation. </w:t>
            </w:r>
            <w:r>
              <w:rPr>
                <w:rFonts w:ascii="Calibri" w:hAnsi="Calibri" w:eastAsia="Microsoft YaHei"/>
                <w:b w:val="0"/>
                <w:color w:val="5B6B7D"/>
                <w:sz w:val="14"/>
              </w:rPr>
              <w:t>解读风险敞口与简单相关性。</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Diagnose hidden concentration. </w:t>
            </w:r>
            <w:r>
              <w:rPr>
                <w:rFonts w:ascii="Calibri" w:hAnsi="Calibri" w:eastAsia="Microsoft YaHei"/>
                <w:b w:val="0"/>
                <w:color w:val="5B6B7D"/>
                <w:sz w:val="14"/>
              </w:rPr>
              <w:t>诊断隐性集中风险。</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asset allocation and market risk.</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a ten-company portfolio concentrated in one sector.</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weights, shared exposures and correlation direction.</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Colour-code company, sector and geographic exposures.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Redesign a concentrated portfolio using broad categories.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Explain why number of holdings is an incomplete measure.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Exposure map and one evidence-based diversification improvement.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many holdings with the same main risk can remain highly concentrated.</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diversification（分散投资）</w:t>
            </w:r>
          </w:p>
          <w:p>
            <w:pPr>
              <w:pStyle w:val="ListBullet"/>
              <w:spacing w:before="0" w:after="5" w:line="240" w:lineRule="auto"/>
              <w:ind w:left="180" w:hanging="120"/>
            </w:pPr>
            <w:r>
              <w:rPr>
                <w:rFonts w:ascii="Calibri" w:hAnsi="Calibri" w:eastAsia="Microsoft YaHei"/>
                <w:b w:val="0"/>
                <w:color w:val="294766"/>
                <w:sz w:val="14"/>
              </w:rPr>
              <w:t>correlation（相关性）</w:t>
            </w:r>
          </w:p>
          <w:p>
            <w:pPr>
              <w:pStyle w:val="ListBullet"/>
              <w:spacing w:before="0" w:after="5" w:line="240" w:lineRule="auto"/>
              <w:ind w:left="180" w:hanging="120"/>
            </w:pPr>
            <w:r>
              <w:rPr>
                <w:rFonts w:ascii="Calibri" w:hAnsi="Calibri" w:eastAsia="Microsoft YaHei"/>
                <w:b w:val="0"/>
                <w:color w:val="294766"/>
                <w:sz w:val="14"/>
              </w:rPr>
              <w:t>exposure（风险敞口）</w:t>
            </w:r>
          </w:p>
          <w:p>
            <w:pPr>
              <w:pStyle w:val="ListBullet"/>
              <w:spacing w:before="0" w:after="5" w:line="240" w:lineRule="auto"/>
              <w:ind w:left="180" w:hanging="120"/>
            </w:pPr>
            <w:r>
              <w:rPr>
                <w:rFonts w:ascii="Calibri" w:hAnsi="Calibri" w:eastAsia="Microsoft YaHei"/>
                <w:b w:val="0"/>
                <w:color w:val="294766"/>
                <w:sz w:val="14"/>
              </w:rPr>
              <w:t>concentration risk（集中度风险）</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14</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Oct 30</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Asset allocation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How should an investor profile change the weights in a portfolio?</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Calculate portfolio weights. </w:t>
            </w:r>
            <w:r>
              <w:rPr>
                <w:rFonts w:ascii="Calibri" w:hAnsi="Calibri" w:eastAsia="Microsoft YaHei"/>
                <w:b w:val="0"/>
                <w:color w:val="5B6B7D"/>
                <w:sz w:val="14"/>
              </w:rPr>
              <w:t>计算投资组合权重。</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Link allocation to investor constraints. </w:t>
            </w:r>
            <w:r>
              <w:rPr>
                <w:rFonts w:ascii="Calibri" w:hAnsi="Calibri" w:eastAsia="Microsoft YaHei"/>
                <w:b w:val="0"/>
                <w:color w:val="5B6B7D"/>
                <w:sz w:val="14"/>
              </w:rPr>
              <w:t>把资产配置与投资者限制联系起来。</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Justify return, liquidity and risk trade-offs. </w:t>
            </w:r>
            <w:r>
              <w:rPr>
                <w:rFonts w:ascii="Calibri" w:hAnsi="Calibri" w:eastAsia="Microsoft YaHei"/>
                <w:b w:val="0"/>
                <w:color w:val="5B6B7D"/>
                <w:sz w:val="14"/>
              </w:rPr>
              <w:t>论证回报、流动性与风险的权衡。</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risk capacity, horizon and asset features.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between two allocations for one investor.</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weight calculations and an allocation rationale.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missing weights and check that they total 100%.</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Construct allocations for two contrasting profiles.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Defend the largest difference between the allocations.</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Two weighted allocations with a constraint-linked rationale.</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Every weight must be justified by the profile, not by a claim about the best asset.</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asset allocation（资产配置）</w:t>
            </w:r>
          </w:p>
          <w:p>
            <w:pPr>
              <w:pStyle w:val="ListBullet"/>
              <w:spacing w:before="0" w:after="5" w:line="240" w:lineRule="auto"/>
              <w:ind w:left="180" w:hanging="120"/>
            </w:pPr>
            <w:r>
              <w:rPr>
                <w:rFonts w:ascii="Calibri" w:hAnsi="Calibri" w:eastAsia="Microsoft YaHei"/>
                <w:b w:val="0"/>
                <w:color w:val="294766"/>
                <w:sz w:val="14"/>
              </w:rPr>
              <w:t>portfolio weight（组合权重）</w:t>
            </w:r>
          </w:p>
          <w:p>
            <w:pPr>
              <w:pStyle w:val="ListBullet"/>
              <w:spacing w:before="0" w:after="5" w:line="240" w:lineRule="auto"/>
              <w:ind w:left="180" w:hanging="120"/>
            </w:pPr>
            <w:r>
              <w:rPr>
                <w:rFonts w:ascii="Calibri" w:hAnsi="Calibri" w:eastAsia="Microsoft YaHei"/>
                <w:b w:val="0"/>
                <w:color w:val="294766"/>
                <w:sz w:val="14"/>
              </w:rPr>
              <w:t>investor profile（投资者特征）</w:t>
            </w:r>
          </w:p>
          <w:p>
            <w:pPr>
              <w:pStyle w:val="ListBullet"/>
              <w:spacing w:before="0" w:after="5" w:line="240" w:lineRule="auto"/>
              <w:ind w:left="180" w:hanging="120"/>
            </w:pPr>
            <w:r>
              <w:rPr>
                <w:rFonts w:ascii="Calibri" w:hAnsi="Calibri" w:eastAsia="Microsoft YaHei"/>
                <w:b w:val="0"/>
                <w:color w:val="294766"/>
                <w:sz w:val="14"/>
              </w:rPr>
              <w:t>risk budget（风险预算）</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Portfolio weight = holding value / total portfolio value x 100</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15</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Nov 4</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Regular versus lump-sum investing</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Is investing gradually always safer or more profitable than investing at once?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Model lump-sum and regular investing. </w:t>
            </w:r>
            <w:r>
              <w:rPr>
                <w:rFonts w:ascii="Calibri" w:hAnsi="Calibri" w:eastAsia="Microsoft YaHei"/>
                <w:b w:val="0"/>
                <w:color w:val="5B6B7D"/>
                <w:sz w:val="14"/>
              </w:rPr>
              <w:t>模拟一次性投资与定期投资。</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average purchase price. </w:t>
            </w:r>
            <w:r>
              <w:rPr>
                <w:rFonts w:ascii="Calibri" w:hAnsi="Calibri" w:eastAsia="Microsoft YaHei"/>
                <w:b w:val="0"/>
                <w:color w:val="5B6B7D"/>
                <w:sz w:val="14"/>
              </w:rPr>
              <w:t>计算平均买入价格。</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Evaluate timing risk without claiming a guaranteed winner. </w:t>
            </w:r>
            <w:r>
              <w:rPr>
                <w:rFonts w:ascii="Calibri" w:hAnsi="Calibri" w:eastAsia="Microsoft YaHei"/>
                <w:b w:val="0"/>
                <w:color w:val="5B6B7D"/>
                <w:sz w:val="14"/>
              </w:rPr>
              <w:t>评估时点风险且不声称存在必胜方法。</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units, price and percentage change.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the winner under rising and falling price paths.</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units purchased across a frozen three-period path.</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both strategies in two contrasting scenarios.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timing exposure, cash delay and final value.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Write a conclusion that remains valid across both cases.</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Two-scenario calculation table and a qualified strategy comparison.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recognise that the result depends on the price path and assumptions.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regular investing（定期投资）</w:t>
            </w:r>
          </w:p>
          <w:p>
            <w:pPr>
              <w:pStyle w:val="ListBullet"/>
              <w:spacing w:before="0" w:after="5" w:line="240" w:lineRule="auto"/>
              <w:ind w:left="180" w:hanging="120"/>
            </w:pPr>
            <w:r>
              <w:rPr>
                <w:rFonts w:ascii="Calibri" w:hAnsi="Calibri" w:eastAsia="Microsoft YaHei"/>
                <w:b w:val="0"/>
                <w:color w:val="294766"/>
                <w:sz w:val="14"/>
              </w:rPr>
              <w:t>lump-sum investing（一次性投资）</w:t>
            </w:r>
          </w:p>
          <w:p>
            <w:pPr>
              <w:pStyle w:val="ListBullet"/>
              <w:spacing w:before="0" w:after="5" w:line="240" w:lineRule="auto"/>
              <w:ind w:left="180" w:hanging="120"/>
            </w:pPr>
            <w:r>
              <w:rPr>
                <w:rFonts w:ascii="Calibri" w:hAnsi="Calibri" w:eastAsia="Microsoft YaHei"/>
                <w:b w:val="0"/>
                <w:color w:val="294766"/>
                <w:sz w:val="14"/>
              </w:rPr>
              <w:t>timing risk（时点风险）</w:t>
            </w:r>
          </w:p>
          <w:p>
            <w:pPr>
              <w:pStyle w:val="ListBullet"/>
              <w:spacing w:before="0" w:after="5" w:line="240" w:lineRule="auto"/>
              <w:ind w:left="180" w:hanging="120"/>
            </w:pPr>
            <w:r>
              <w:rPr>
                <w:rFonts w:ascii="Calibri" w:hAnsi="Calibri" w:eastAsia="Microsoft YaHei"/>
                <w:b w:val="0"/>
                <w:color w:val="294766"/>
                <w:sz w:val="14"/>
              </w:rPr>
              <w:t>average purchase price（平均买入价）</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Average purchase price = total amount invested / total units purchased</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16</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Nov 6</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Portfolio construction case</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one portfolio satisfy all investor constraints at the same time?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Integrate asset features, fees and diversification. </w:t>
            </w:r>
            <w:r>
              <w:rPr>
                <w:rFonts w:ascii="Calibri" w:hAnsi="Calibri" w:eastAsia="Microsoft YaHei"/>
                <w:b w:val="0"/>
                <w:color w:val="5B6B7D"/>
                <w:sz w:val="14"/>
              </w:rPr>
              <w:t>整合资产特征、费用与分散投资。</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Construct a constraint-matched model portfolio. </w:t>
            </w:r>
            <w:r>
              <w:rPr>
                <w:rFonts w:ascii="Calibri" w:hAnsi="Calibri" w:eastAsia="Microsoft YaHei"/>
                <w:b w:val="0"/>
                <w:color w:val="5B6B7D"/>
                <w:sz w:val="14"/>
              </w:rPr>
              <w:t>构建符合限制的模拟投资组合。</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Defend assumptions, trade-offs and limitations. </w:t>
            </w:r>
            <w:r>
              <w:rPr>
                <w:rFonts w:ascii="Calibri" w:hAnsi="Calibri" w:eastAsia="Microsoft YaHei"/>
                <w:b w:val="0"/>
                <w:color w:val="5B6B7D"/>
                <w:sz w:val="14"/>
              </w:rPr>
              <w:t>论证假设、权衡与局限。</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the allocation decision rule.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Identify the hardest constraint in a new investor brief.</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an evidence chain from profile to portfolio weight.</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Audit four proposed portfolios for contradictions.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Build and defend a complete model allocation in teams.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Record one unresolved risk or evidence need individually.</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Weighted model portfolio, written rationale and limitation log.</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Weights total 100% and each major choice traces to evidence or a constraint.</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model portfolio（模拟投资组合）</w:t>
            </w:r>
          </w:p>
          <w:p>
            <w:pPr>
              <w:pStyle w:val="ListBullet"/>
              <w:spacing w:before="0" w:after="5" w:line="240" w:lineRule="auto"/>
              <w:ind w:left="180" w:hanging="120"/>
            </w:pPr>
            <w:r>
              <w:rPr>
                <w:rFonts w:ascii="Calibri" w:hAnsi="Calibri" w:eastAsia="Microsoft YaHei"/>
                <w:b w:val="0"/>
                <w:color w:val="294766"/>
                <w:sz w:val="14"/>
              </w:rPr>
              <w:t>rationale（论证理由）</w:t>
            </w:r>
          </w:p>
          <w:p>
            <w:pPr>
              <w:pStyle w:val="ListBullet"/>
              <w:spacing w:before="0" w:after="5" w:line="240" w:lineRule="auto"/>
              <w:ind w:left="180" w:hanging="120"/>
            </w:pPr>
            <w:r>
              <w:rPr>
                <w:rFonts w:ascii="Calibri" w:hAnsi="Calibri" w:eastAsia="Microsoft YaHei"/>
                <w:b w:val="0"/>
                <w:color w:val="294766"/>
                <w:sz w:val="14"/>
              </w:rPr>
              <w:t>trade-off（权衡）</w:t>
            </w:r>
          </w:p>
          <w:p>
            <w:pPr>
              <w:pStyle w:val="ListBullet"/>
              <w:spacing w:before="0" w:after="5" w:line="240" w:lineRule="auto"/>
              <w:ind w:left="180" w:hanging="120"/>
            </w:pPr>
            <w:r>
              <w:rPr>
                <w:rFonts w:ascii="Calibri" w:hAnsi="Calibri" w:eastAsia="Microsoft YaHei"/>
                <w:b w:val="0"/>
                <w:color w:val="294766"/>
                <w:sz w:val="14"/>
              </w:rPr>
              <w:t>limitation（局限性）</w:t>
            </w:r>
          </w:p>
        </w:tc>
      </w:tr>
    </w:tbl>
    <w:p>
      <w:pPr>
        <w:sectPr w:rsidR="005A2E9B" w:rsidSect="00034616">
          <w:footerReference w:type="default" r:id="rId10"/>
          <w:pgSz w:w="20160" w:h="12240" w:orient="landscape"/>
          <w:pgMar w:top="605" w:right="691" w:bottom="605" w:left="691" w:header="259" w:footer="259" w:gutter="0"/>
          <w:cols w:space="720"/>
          <w:docGrid w:linePitch="360"/>
        </w:sectPr>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3A - Lessons 17-20: Market Mechanics and Prices | 第三单元A：市场机制与价格</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17</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Nov 25</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Primary and secondary markets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When shares trade between investors, does the company receive the money?</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Distinguish primary and secondary markets. </w:t>
            </w:r>
            <w:r>
              <w:rPr>
                <w:rFonts w:ascii="Calibri" w:hAnsi="Calibri" w:eastAsia="Microsoft YaHei"/>
                <w:b w:val="0"/>
                <w:color w:val="5B6B7D"/>
                <w:sz w:val="14"/>
              </w:rPr>
              <w:t>区分一级市场与二级市场。</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Trace cash and securities through issuance and trading. </w:t>
            </w:r>
            <w:r>
              <w:rPr>
                <w:rFonts w:ascii="Calibri" w:hAnsi="Calibri" w:eastAsia="Microsoft YaHei"/>
                <w:b w:val="0"/>
                <w:color w:val="5B6B7D"/>
                <w:sz w:val="14"/>
              </w:rPr>
              <w:t>追踪发行与交易中的资金和证券。</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Explain the functions of market liquidity. </w:t>
            </w:r>
            <w:r>
              <w:rPr>
                <w:rFonts w:ascii="Calibri" w:hAnsi="Calibri" w:eastAsia="Microsoft YaHei"/>
                <w:b w:val="0"/>
                <w:color w:val="5B6B7D"/>
                <w:sz w:val="14"/>
              </w:rPr>
              <w:t>解释市场流动性的作用。</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share ownership and capital raising.</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Answer the company-money question before seeing a diagram.</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issuer, investor, exchange and cash-flow roles.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Sequence eight issuance and trading cards.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Analyse who benefits from an active secondary market.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Draw the correct cash arrow for one transaction.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Annotated primary-secondary market flow diagram.</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proceeds from a normal secondary-market sale go to the selling investor.</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primary market（一级市场）</w:t>
            </w:r>
          </w:p>
          <w:p>
            <w:pPr>
              <w:pStyle w:val="ListBullet"/>
              <w:spacing w:before="0" w:after="5" w:line="240" w:lineRule="auto"/>
              <w:ind w:left="180" w:hanging="120"/>
            </w:pPr>
            <w:r>
              <w:rPr>
                <w:rFonts w:ascii="Calibri" w:hAnsi="Calibri" w:eastAsia="Microsoft YaHei"/>
                <w:b w:val="0"/>
                <w:color w:val="294766"/>
                <w:sz w:val="14"/>
              </w:rPr>
              <w:t>secondary market（二级市场）</w:t>
            </w:r>
          </w:p>
          <w:p>
            <w:pPr>
              <w:pStyle w:val="ListBullet"/>
              <w:spacing w:before="0" w:after="5" w:line="240" w:lineRule="auto"/>
              <w:ind w:left="180" w:hanging="120"/>
            </w:pPr>
            <w:r>
              <w:rPr>
                <w:rFonts w:ascii="Calibri" w:hAnsi="Calibri" w:eastAsia="Microsoft YaHei"/>
                <w:b w:val="0"/>
                <w:color w:val="294766"/>
                <w:sz w:val="14"/>
              </w:rPr>
              <w:t>security issuance（证券发行）</w:t>
            </w:r>
          </w:p>
          <w:p>
            <w:pPr>
              <w:pStyle w:val="ListBullet"/>
              <w:spacing w:before="0" w:after="5" w:line="240" w:lineRule="auto"/>
              <w:ind w:left="180" w:hanging="120"/>
            </w:pPr>
            <w:r>
              <w:rPr>
                <w:rFonts w:ascii="Calibri" w:hAnsi="Calibri" w:eastAsia="Microsoft YaHei"/>
                <w:b w:val="0"/>
                <w:color w:val="294766"/>
                <w:sz w:val="14"/>
              </w:rPr>
              <w:t>liquidity（流动性）</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18</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Nov 27</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How a trade reaches the market</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Why might the price paid differ from the price first seen on screen?</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Trace an order from investor to market. </w:t>
            </w:r>
            <w:r>
              <w:rPr>
                <w:rFonts w:ascii="Calibri" w:hAnsi="Calibri" w:eastAsia="Microsoft YaHei"/>
                <w:b w:val="0"/>
                <w:color w:val="5B6B7D"/>
                <w:sz w:val="14"/>
              </w:rPr>
              <w:t>追踪订单从投资者到市场的过程。</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Interpret bid, ask and spread. </w:t>
            </w:r>
            <w:r>
              <w:rPr>
                <w:rFonts w:ascii="Calibri" w:hAnsi="Calibri" w:eastAsia="Microsoft YaHei"/>
                <w:b w:val="0"/>
                <w:color w:val="5B6B7D"/>
                <w:sz w:val="14"/>
              </w:rPr>
              <w:t>解读买入价、卖出价与价差。</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Compare market and limit orders. </w:t>
            </w:r>
            <w:r>
              <w:rPr>
                <w:rFonts w:ascii="Calibri" w:hAnsi="Calibri" w:eastAsia="Microsoft YaHei"/>
                <w:b w:val="0"/>
                <w:color w:val="5B6B7D"/>
                <w:sz w:val="14"/>
              </w:rPr>
              <w:t>比较市价单与限价单。</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secondary-market roles.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whether certainty of execution or price matters more.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an order book, spread and execution path.</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spreads and match orders to outcomes.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Select an order type for three constrained cases.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Explain one cost or risk not visible in the headline price.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Order-journey diagram and three justified order-type decisions.</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distinguish a market order's execution priority from a guaranteed price.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broker（经纪商）</w:t>
            </w:r>
          </w:p>
          <w:p>
            <w:pPr>
              <w:pStyle w:val="ListBullet"/>
              <w:spacing w:before="0" w:after="5" w:line="240" w:lineRule="auto"/>
              <w:ind w:left="180" w:hanging="120"/>
            </w:pPr>
            <w:r>
              <w:rPr>
                <w:rFonts w:ascii="Calibri" w:hAnsi="Calibri" w:eastAsia="Microsoft YaHei"/>
                <w:b w:val="0"/>
                <w:color w:val="294766"/>
                <w:sz w:val="14"/>
              </w:rPr>
              <w:t>market order（市价单）</w:t>
            </w:r>
          </w:p>
          <w:p>
            <w:pPr>
              <w:pStyle w:val="ListBullet"/>
              <w:spacing w:before="0" w:after="5" w:line="240" w:lineRule="auto"/>
              <w:ind w:left="180" w:hanging="120"/>
            </w:pPr>
            <w:r>
              <w:rPr>
                <w:rFonts w:ascii="Calibri" w:hAnsi="Calibri" w:eastAsia="Microsoft YaHei"/>
                <w:b w:val="0"/>
                <w:color w:val="294766"/>
                <w:sz w:val="14"/>
              </w:rPr>
              <w:t>limit order（限价单）</w:t>
            </w:r>
          </w:p>
          <w:p>
            <w:pPr>
              <w:pStyle w:val="ListBullet"/>
              <w:spacing w:before="0" w:after="5" w:line="240" w:lineRule="auto"/>
              <w:ind w:left="180" w:hanging="120"/>
            </w:pPr>
            <w:r>
              <w:rPr>
                <w:rFonts w:ascii="Calibri" w:hAnsi="Calibri" w:eastAsia="Microsoft YaHei"/>
                <w:b w:val="0"/>
                <w:color w:val="294766"/>
                <w:sz w:val="14"/>
              </w:rPr>
              <w:t>bid-ask spread（买卖价差）</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Bid-ask spread = ask price - bid price</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19</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Dec 2</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Share price, value and market capitalisation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Is a CNY 5 share cheaper than a CNY 500 share?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Distinguish share price from company value. </w:t>
            </w:r>
            <w:r>
              <w:rPr>
                <w:rFonts w:ascii="Calibri" w:hAnsi="Calibri" w:eastAsia="Microsoft YaHei"/>
                <w:b w:val="0"/>
                <w:color w:val="5B6B7D"/>
                <w:sz w:val="14"/>
              </w:rPr>
              <w:t>区分股价与公司价值。</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market capitalisation. </w:t>
            </w:r>
            <w:r>
              <w:rPr>
                <w:rFonts w:ascii="Calibri" w:hAnsi="Calibri" w:eastAsia="Microsoft YaHei"/>
                <w:b w:val="0"/>
                <w:color w:val="5B6B7D"/>
                <w:sz w:val="14"/>
              </w:rPr>
              <w:t>计算市值。</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Reject low-price-equals-cheap reasoning. </w:t>
            </w:r>
            <w:r>
              <w:rPr>
                <w:rFonts w:ascii="Calibri" w:hAnsi="Calibri" w:eastAsia="Microsoft YaHei"/>
                <w:b w:val="0"/>
                <w:color w:val="5B6B7D"/>
                <w:sz w:val="14"/>
              </w:rPr>
              <w:t>辨析低股价等于便宜的错误推理。</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ownership per share and total shares.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Vote on the CNY 5 versus CNY 500 comparison.</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price, shares outstanding and market capitalisation.</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market caps for four simplified companies.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companies and identify missing valuation evidence.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Correct the original claim in one precise sentence.</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Market-cap calculation grid and misconception correction.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price per share alone cannot show whether a company is expensive or cheap.</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share price（股价）</w:t>
            </w:r>
          </w:p>
          <w:p>
            <w:pPr>
              <w:pStyle w:val="ListBullet"/>
              <w:spacing w:before="0" w:after="5" w:line="240" w:lineRule="auto"/>
              <w:ind w:left="180" w:hanging="120"/>
            </w:pPr>
            <w:r>
              <w:rPr>
                <w:rFonts w:ascii="Calibri" w:hAnsi="Calibri" w:eastAsia="Microsoft YaHei"/>
                <w:b w:val="0"/>
                <w:color w:val="294766"/>
                <w:sz w:val="14"/>
              </w:rPr>
              <w:t>company value（公司价值）</w:t>
            </w:r>
          </w:p>
          <w:p>
            <w:pPr>
              <w:pStyle w:val="ListBullet"/>
              <w:spacing w:before="0" w:after="5" w:line="240" w:lineRule="auto"/>
              <w:ind w:left="180" w:hanging="120"/>
            </w:pPr>
            <w:r>
              <w:rPr>
                <w:rFonts w:ascii="Calibri" w:hAnsi="Calibri" w:eastAsia="Microsoft YaHei"/>
                <w:b w:val="0"/>
                <w:color w:val="294766"/>
                <w:sz w:val="14"/>
              </w:rPr>
              <w:t>market capitalisation（市值）</w:t>
            </w:r>
          </w:p>
          <w:p>
            <w:pPr>
              <w:pStyle w:val="ListBullet"/>
              <w:spacing w:before="0" w:after="5" w:line="240" w:lineRule="auto"/>
              <w:ind w:left="180" w:hanging="120"/>
            </w:pPr>
            <w:r>
              <w:rPr>
                <w:rFonts w:ascii="Calibri" w:hAnsi="Calibri" w:eastAsia="Microsoft YaHei"/>
                <w:b w:val="0"/>
                <w:color w:val="294766"/>
                <w:sz w:val="14"/>
              </w:rPr>
              <w:t>shares outstanding（已发行股份）</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Market capitalisation = share price x shares outstanding</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20</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Dec 4</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Information and price discovery</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Why can a share price fall after a company reports higher profit?</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price discovery through demand and supply. </w:t>
            </w:r>
            <w:r>
              <w:rPr>
                <w:rFonts w:ascii="Calibri" w:hAnsi="Calibri" w:eastAsia="Microsoft YaHei"/>
                <w:b w:val="0"/>
                <w:color w:val="5B6B7D"/>
                <w:sz w:val="14"/>
              </w:rPr>
              <w:t>解释供求形成价格的过程。</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Analyse how information changes expectations. </w:t>
            </w:r>
            <w:r>
              <w:rPr>
                <w:rFonts w:ascii="Calibri" w:hAnsi="Calibri" w:eastAsia="Microsoft YaHei"/>
                <w:b w:val="0"/>
                <w:color w:val="5B6B7D"/>
                <w:sz w:val="14"/>
              </w:rPr>
              <w:t>分析信息如何改变预期。</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Separate evidence-based explanation from hindsight. </w:t>
            </w:r>
            <w:r>
              <w:rPr>
                <w:rFonts w:ascii="Calibri" w:hAnsi="Calibri" w:eastAsia="Microsoft YaHei"/>
                <w:b w:val="0"/>
                <w:color w:val="5B6B7D"/>
                <w:sz w:val="14"/>
              </w:rPr>
              <w:t>区分基于证据的解释与事后叙事。</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price, value and expectations.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price direction from profit alone.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expected news versus surprise news.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Apply four news cards to demand-supply diagrams.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Analyse a positive result below market expectations.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Write a causal explanation with one uncertainty caveat.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Information-expectations-price causal chain.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strong answer compares new information with prior expectations, not only good or bad news.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price discovery（价格发现）</w:t>
            </w:r>
          </w:p>
          <w:p>
            <w:pPr>
              <w:pStyle w:val="ListBullet"/>
              <w:spacing w:before="0" w:after="5" w:line="240" w:lineRule="auto"/>
              <w:ind w:left="180" w:hanging="120"/>
            </w:pPr>
            <w:r>
              <w:rPr>
                <w:rFonts w:ascii="Calibri" w:hAnsi="Calibri" w:eastAsia="Microsoft YaHei"/>
                <w:b w:val="0"/>
                <w:color w:val="294766"/>
                <w:sz w:val="14"/>
              </w:rPr>
              <w:t>expectations（预期）</w:t>
            </w:r>
          </w:p>
          <w:p>
            <w:pPr>
              <w:pStyle w:val="ListBullet"/>
              <w:spacing w:before="0" w:after="5" w:line="240" w:lineRule="auto"/>
              <w:ind w:left="180" w:hanging="120"/>
            </w:pPr>
            <w:r>
              <w:rPr>
                <w:rFonts w:ascii="Calibri" w:hAnsi="Calibri" w:eastAsia="Microsoft YaHei"/>
                <w:b w:val="0"/>
                <w:color w:val="294766"/>
                <w:sz w:val="14"/>
              </w:rPr>
              <w:t>demand and supply（需求与供给）</w:t>
            </w:r>
          </w:p>
          <w:p>
            <w:pPr>
              <w:pStyle w:val="ListBullet"/>
              <w:spacing w:before="0" w:after="5" w:line="240" w:lineRule="auto"/>
              <w:ind w:left="180" w:hanging="120"/>
            </w:pPr>
            <w:r>
              <w:rPr>
                <w:rFonts w:ascii="Calibri" w:hAnsi="Calibri" w:eastAsia="Microsoft YaHei"/>
                <w:b w:val="0"/>
                <w:color w:val="294766"/>
                <w:sz w:val="14"/>
              </w:rPr>
              <w:t>new information（新信息）</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3B - Lessons 21-24: Company Analysis | 第三单元B：公司分析</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21</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Dec 9</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Business models, revenue and margins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rapidly growing revenue hide a weakening business?</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Explain how a business model creates value. </w:t>
            </w:r>
            <w:r>
              <w:rPr>
                <w:rFonts w:ascii="Calibri" w:hAnsi="Calibri" w:eastAsia="Microsoft YaHei"/>
                <w:b w:val="0"/>
                <w:color w:val="5B6B7D"/>
                <w:sz w:val="14"/>
              </w:rPr>
              <w:t>解释商业模式如何创造价值。</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and interpret profit margin. </w:t>
            </w:r>
            <w:r>
              <w:rPr>
                <w:rFonts w:ascii="Calibri" w:hAnsi="Calibri" w:eastAsia="Microsoft YaHei"/>
                <w:b w:val="0"/>
                <w:color w:val="5B6B7D"/>
                <w:sz w:val="14"/>
              </w:rPr>
              <w:t>计算并解读利润率。</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Compare revenue and margins across time or peers. </w:t>
            </w:r>
            <w:r>
              <w:rPr>
                <w:rFonts w:ascii="Calibri" w:hAnsi="Calibri" w:eastAsia="Microsoft YaHei"/>
                <w:b w:val="0"/>
                <w:color w:val="5B6B7D"/>
                <w:sz w:val="14"/>
              </w:rPr>
              <w:t>跨时期或同业比较收入与利润率。</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revenue, cost and profit relationships.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a high-growth, falling-margin case.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 simple business-model and income statement.</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margins for three years and one peer.</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Explain whether growth quality improved or weakened.</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State one question the numbers cannot answer.</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Business-model map and margin trend comparison.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use both the direction and level of margins rather than revenue growth alone.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business model（商业模式）</w:t>
            </w:r>
          </w:p>
          <w:p>
            <w:pPr>
              <w:pStyle w:val="ListBullet"/>
              <w:spacing w:before="0" w:after="5" w:line="240" w:lineRule="auto"/>
              <w:ind w:left="180" w:hanging="120"/>
            </w:pPr>
            <w:r>
              <w:rPr>
                <w:rFonts w:ascii="Calibri" w:hAnsi="Calibri" w:eastAsia="Microsoft YaHei"/>
                <w:b w:val="0"/>
                <w:color w:val="294766"/>
                <w:sz w:val="14"/>
              </w:rPr>
              <w:t>revenue（营业收入）</w:t>
            </w:r>
          </w:p>
          <w:p>
            <w:pPr>
              <w:pStyle w:val="ListBullet"/>
              <w:spacing w:before="0" w:after="5" w:line="240" w:lineRule="auto"/>
              <w:ind w:left="180" w:hanging="120"/>
            </w:pPr>
            <w:r>
              <w:rPr>
                <w:rFonts w:ascii="Calibri" w:hAnsi="Calibri" w:eastAsia="Microsoft YaHei"/>
                <w:b w:val="0"/>
                <w:color w:val="294766"/>
                <w:sz w:val="14"/>
              </w:rPr>
              <w:t>profit margin（利润率）</w:t>
            </w:r>
          </w:p>
          <w:p>
            <w:pPr>
              <w:pStyle w:val="ListBullet"/>
              <w:spacing w:before="0" w:after="5" w:line="240" w:lineRule="auto"/>
              <w:ind w:left="180" w:hanging="120"/>
            </w:pPr>
            <w:r>
              <w:rPr>
                <w:rFonts w:ascii="Calibri" w:hAnsi="Calibri" w:eastAsia="Microsoft YaHei"/>
                <w:b w:val="0"/>
                <w:color w:val="294766"/>
                <w:sz w:val="14"/>
              </w:rPr>
              <w:t>peer comparison（同业比较）</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Profit margin = profit / revenue x 100</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22</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Dec 11</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Cash flow, debt and resilience</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a profitable company still run into financial difficulty?</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Distinguish profit from cash flow. </w:t>
            </w:r>
            <w:r>
              <w:rPr>
                <w:rFonts w:ascii="Calibri" w:hAnsi="Calibri" w:eastAsia="Microsoft YaHei"/>
                <w:b w:val="0"/>
                <w:color w:val="5B6B7D"/>
                <w:sz w:val="14"/>
              </w:rPr>
              <w:t>区分利润与现金流。</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Interpret assets, liabilities and debt. </w:t>
            </w:r>
            <w:r>
              <w:rPr>
                <w:rFonts w:ascii="Calibri" w:hAnsi="Calibri" w:eastAsia="Microsoft YaHei"/>
                <w:b w:val="0"/>
                <w:color w:val="5B6B7D"/>
                <w:sz w:val="14"/>
              </w:rPr>
              <w:t>解读资产、负债与债务。</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Assess resilience using several indicators. </w:t>
            </w:r>
            <w:r>
              <w:rPr>
                <w:rFonts w:ascii="Calibri" w:hAnsi="Calibri" w:eastAsia="Microsoft YaHei"/>
                <w:b w:val="0"/>
                <w:color w:val="5B6B7D"/>
                <w:sz w:val="14"/>
              </w:rPr>
              <w:t>运用多项指标评估企业韧性。</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profit margin and financial statements.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a profitable company with negative cash flow and rising debt.</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links among income statement, balance sheet and cash flow.</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Annotate a simplified three-statement evidence set.</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Rank two companies by resilience with a counterpoint.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Identify the single most concerning evidence item.</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Three-statement evidence annotation and resilience judgement.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The conclusion combines at least two indicators and acknowledges a limitation.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cash flow（现金流）</w:t>
            </w:r>
          </w:p>
          <w:p>
            <w:pPr>
              <w:pStyle w:val="ListBullet"/>
              <w:spacing w:before="0" w:after="5" w:line="240" w:lineRule="auto"/>
              <w:ind w:left="180" w:hanging="120"/>
            </w:pPr>
            <w:r>
              <w:rPr>
                <w:rFonts w:ascii="Calibri" w:hAnsi="Calibri" w:eastAsia="Microsoft YaHei"/>
                <w:b w:val="0"/>
                <w:color w:val="294766"/>
                <w:sz w:val="14"/>
              </w:rPr>
              <w:t>balance sheet（资产负债表）</w:t>
            </w:r>
          </w:p>
          <w:p>
            <w:pPr>
              <w:pStyle w:val="ListBullet"/>
              <w:spacing w:before="0" w:after="5" w:line="240" w:lineRule="auto"/>
              <w:ind w:left="180" w:hanging="120"/>
            </w:pPr>
            <w:r>
              <w:rPr>
                <w:rFonts w:ascii="Calibri" w:hAnsi="Calibri" w:eastAsia="Microsoft YaHei"/>
                <w:b w:val="0"/>
                <w:color w:val="294766"/>
                <w:sz w:val="14"/>
              </w:rPr>
              <w:t>debt（债务）</w:t>
            </w:r>
          </w:p>
          <w:p>
            <w:pPr>
              <w:pStyle w:val="ListBullet"/>
              <w:spacing w:before="0" w:after="5" w:line="240" w:lineRule="auto"/>
              <w:ind w:left="180" w:hanging="120"/>
            </w:pPr>
            <w:r>
              <w:rPr>
                <w:rFonts w:ascii="Calibri" w:hAnsi="Calibri" w:eastAsia="Microsoft YaHei"/>
                <w:b w:val="0"/>
                <w:color w:val="294766"/>
                <w:sz w:val="14"/>
              </w:rPr>
              <w:t>financial resilience（财务韧性）</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23</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Dec 16</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Valuation and the P/E ratio</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Does a lower P/E ratio always identify the better investment?</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Calculate and interpret P/E. </w:t>
            </w:r>
            <w:r>
              <w:rPr>
                <w:rFonts w:ascii="Calibri" w:hAnsi="Calibri" w:eastAsia="Microsoft YaHei"/>
                <w:b w:val="0"/>
                <w:color w:val="5B6B7D"/>
                <w:sz w:val="14"/>
              </w:rPr>
              <w:t>计算并解读市盈率。</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Compare valuation with peers and history. </w:t>
            </w:r>
            <w:r>
              <w:rPr>
                <w:rFonts w:ascii="Calibri" w:hAnsi="Calibri" w:eastAsia="Microsoft YaHei"/>
                <w:b w:val="0"/>
                <w:color w:val="5B6B7D"/>
                <w:sz w:val="14"/>
              </w:rPr>
              <w:t>把估值与同业及历史比较。</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Evaluate growth and risk assumptions behind a multiple. </w:t>
            </w:r>
            <w:r>
              <w:rPr>
                <w:rFonts w:ascii="Calibri" w:hAnsi="Calibri" w:eastAsia="Microsoft YaHei"/>
                <w:b w:val="0"/>
                <w:color w:val="5B6B7D"/>
                <w:sz w:val="14"/>
              </w:rPr>
              <w:t>评估估值倍数背后的增长与风险假设。</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price, earnings and market value.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the lower-P/E company and state the hidden assumption.</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P/E calculation and three possible interpretations.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and compare four simplified company cases.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Explain how growth quality or risk could justify a difference.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Write a conclusion that avoids cheaper-equals-better.</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Peer valuation table and a qualified P/E interpretation.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P/E is a comparison tool, not a stand-alone buy signal.</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P/E ratio（市盈率）</w:t>
            </w:r>
          </w:p>
          <w:p>
            <w:pPr>
              <w:pStyle w:val="ListBullet"/>
              <w:spacing w:before="0" w:after="5" w:line="240" w:lineRule="auto"/>
              <w:ind w:left="180" w:hanging="120"/>
            </w:pPr>
            <w:r>
              <w:rPr>
                <w:rFonts w:ascii="Calibri" w:hAnsi="Calibri" w:eastAsia="Microsoft YaHei"/>
                <w:b w:val="0"/>
                <w:color w:val="294766"/>
                <w:sz w:val="14"/>
              </w:rPr>
              <w:t>valuation（估值）</w:t>
            </w:r>
          </w:p>
          <w:p>
            <w:pPr>
              <w:pStyle w:val="ListBullet"/>
              <w:spacing w:before="0" w:after="5" w:line="240" w:lineRule="auto"/>
              <w:ind w:left="180" w:hanging="120"/>
            </w:pPr>
            <w:r>
              <w:rPr>
                <w:rFonts w:ascii="Calibri" w:hAnsi="Calibri" w:eastAsia="Microsoft YaHei"/>
                <w:b w:val="0"/>
                <w:color w:val="294766"/>
                <w:sz w:val="14"/>
              </w:rPr>
              <w:t>peer comparison（同业比较）</w:t>
            </w:r>
          </w:p>
          <w:p>
            <w:pPr>
              <w:pStyle w:val="ListBullet"/>
              <w:spacing w:before="0" w:after="5" w:line="240" w:lineRule="auto"/>
              <w:ind w:left="180" w:hanging="120"/>
            </w:pPr>
            <w:r>
              <w:rPr>
                <w:rFonts w:ascii="Calibri" w:hAnsi="Calibri" w:eastAsia="Microsoft YaHei"/>
                <w:b w:val="0"/>
                <w:color w:val="294766"/>
                <w:sz w:val="14"/>
              </w:rPr>
              <w:t>assumption（假设）</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P/E ratio = market price per share / earnings per share</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24</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Dec 18</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Evidence-based company memo</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What makes an investment conclusion analytical rather than promotional?</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Select relevant business, financial and valuation evidence. </w:t>
            </w:r>
            <w:r>
              <w:rPr>
                <w:rFonts w:ascii="Calibri" w:hAnsi="Calibri" w:eastAsia="Microsoft YaHei"/>
                <w:b w:val="0"/>
                <w:color w:val="5B6B7D"/>
                <w:sz w:val="14"/>
              </w:rPr>
              <w:t>选择相关的商业、财务与估值证据。</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Build a balanced evidence chain. </w:t>
            </w:r>
            <w:r>
              <w:rPr>
                <w:rFonts w:ascii="Calibri" w:hAnsi="Calibri" w:eastAsia="Microsoft YaHei"/>
                <w:b w:val="0"/>
                <w:color w:val="5B6B7D"/>
                <w:sz w:val="14"/>
              </w:rPr>
              <w:t>构建平衡的证据链。</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Write a qualified conclusion with risks and uncertainty. </w:t>
            </w:r>
            <w:r>
              <w:rPr>
                <w:rFonts w:ascii="Calibri" w:hAnsi="Calibri" w:eastAsia="Microsoft YaHei"/>
                <w:b w:val="0"/>
                <w:color w:val="5B6B7D"/>
                <w:sz w:val="14"/>
              </w:rPr>
              <w:t>撰写包含风险与不确定性的有条件结论。</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the strongest evidence from Lessons 21-23.</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Rank two conclusions for analytical quality.</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claim-evidence-reasoning-counterargument structure.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Sort evidence into supports, challenges and missing data.</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Draft and peer-review a concise company memo.</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Revise one sentence to make uncertainty explicit.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One-page evidence-based company memo.</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Rubric checks evidence relevance, reasoning, counterargument and qualified language.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evidence-based conclusion（基于证据的结论）</w:t>
            </w:r>
          </w:p>
          <w:p>
            <w:pPr>
              <w:pStyle w:val="ListBullet"/>
              <w:spacing w:before="0" w:after="5" w:line="240" w:lineRule="auto"/>
              <w:ind w:left="180" w:hanging="120"/>
            </w:pPr>
            <w:r>
              <w:rPr>
                <w:rFonts w:ascii="Calibri" w:hAnsi="Calibri" w:eastAsia="Microsoft YaHei"/>
                <w:b w:val="0"/>
                <w:color w:val="294766"/>
                <w:sz w:val="14"/>
              </w:rPr>
              <w:t>company risk（公司风险）</w:t>
            </w:r>
          </w:p>
          <w:p>
            <w:pPr>
              <w:pStyle w:val="ListBullet"/>
              <w:spacing w:before="0" w:after="5" w:line="240" w:lineRule="auto"/>
              <w:ind w:left="180" w:hanging="120"/>
            </w:pPr>
            <w:r>
              <w:rPr>
                <w:rFonts w:ascii="Calibri" w:hAnsi="Calibri" w:eastAsia="Microsoft YaHei"/>
                <w:b w:val="0"/>
                <w:color w:val="294766"/>
                <w:sz w:val="14"/>
              </w:rPr>
              <w:t>counterargument（反方观点）</w:t>
            </w:r>
          </w:p>
          <w:p>
            <w:pPr>
              <w:pStyle w:val="ListBullet"/>
              <w:spacing w:before="0" w:after="5" w:line="240" w:lineRule="auto"/>
              <w:ind w:left="180" w:hanging="120"/>
            </w:pPr>
            <w:r>
              <w:rPr>
                <w:rFonts w:ascii="Calibri" w:hAnsi="Calibri" w:eastAsia="Microsoft YaHei"/>
                <w:b w:val="0"/>
                <w:color w:val="294766"/>
                <w:sz w:val="14"/>
              </w:rPr>
              <w:t>uncertainty（不确定性）</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4A - Lessons 25-28: Performance and Portfolio Risk | 第四单元A：业绩与投资组合风险</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25</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Dec 23</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Performance and benchmarks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A portfolio gained 8%. Was that good performance?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Select a relevant benchmark and period. </w:t>
            </w:r>
            <w:r>
              <w:rPr>
                <w:rFonts w:ascii="Calibri" w:hAnsi="Calibri" w:eastAsia="Microsoft YaHei"/>
                <w:b w:val="0"/>
                <w:color w:val="5B6B7D"/>
                <w:sz w:val="14"/>
              </w:rPr>
              <w:t>选择相关业绩基准与期间。</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Calculate excess return and drawdown. </w:t>
            </w:r>
            <w:r>
              <w:rPr>
                <w:rFonts w:ascii="Calibri" w:hAnsi="Calibri" w:eastAsia="Microsoft YaHei"/>
                <w:b w:val="0"/>
                <w:color w:val="5B6B7D"/>
                <w:sz w:val="14"/>
              </w:rPr>
              <w:t>计算超额回报与回撤。</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Evaluate performance without inferring skill from one period. </w:t>
            </w:r>
            <w:r>
              <w:rPr>
                <w:rFonts w:ascii="Calibri" w:hAnsi="Calibri" w:eastAsia="Microsoft YaHei"/>
                <w:b w:val="0"/>
                <w:color w:val="5B6B7D"/>
                <w:sz w:val="14"/>
              </w:rPr>
              <w:t>在不凭单一期间推断能力的情况下评估表现。</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total return and fair comparison.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the 8% result before benchmark evidence is shown.</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matched-period benchmark and drawdown calculations.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performance for three portfolios.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Choose the most informative benchmark and justify it.</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Write what the evidence supports and cannot support.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Benchmark comparison with excess return, drawdown and caveat.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match asset mix, currency and period before comparing performance.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benchmark（业绩基准）</w:t>
            </w:r>
          </w:p>
          <w:p>
            <w:pPr>
              <w:pStyle w:val="ListBullet"/>
              <w:spacing w:before="0" w:after="5" w:line="240" w:lineRule="auto"/>
              <w:ind w:left="180" w:hanging="120"/>
            </w:pPr>
            <w:r>
              <w:rPr>
                <w:rFonts w:ascii="Calibri" w:hAnsi="Calibri" w:eastAsia="Microsoft YaHei"/>
                <w:b w:val="0"/>
                <w:color w:val="294766"/>
                <w:sz w:val="14"/>
              </w:rPr>
              <w:t>excess return（超额回报）</w:t>
            </w:r>
          </w:p>
          <w:p>
            <w:pPr>
              <w:pStyle w:val="ListBullet"/>
              <w:spacing w:before="0" w:after="5" w:line="240" w:lineRule="auto"/>
              <w:ind w:left="180" w:hanging="120"/>
            </w:pPr>
            <w:r>
              <w:rPr>
                <w:rFonts w:ascii="Calibri" w:hAnsi="Calibri" w:eastAsia="Microsoft YaHei"/>
                <w:b w:val="0"/>
                <w:color w:val="294766"/>
                <w:sz w:val="14"/>
              </w:rPr>
              <w:t>drawdown（回撤）</w:t>
            </w:r>
          </w:p>
          <w:p>
            <w:pPr>
              <w:pStyle w:val="ListBullet"/>
              <w:spacing w:before="0" w:after="5" w:line="240" w:lineRule="auto"/>
              <w:ind w:left="180" w:hanging="120"/>
            </w:pPr>
            <w:r>
              <w:rPr>
                <w:rFonts w:ascii="Calibri" w:hAnsi="Calibri" w:eastAsia="Microsoft YaHei"/>
                <w:b w:val="0"/>
                <w:color w:val="294766"/>
                <w:sz w:val="14"/>
              </w:rPr>
              <w:t>performance period（业绩期间）</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Excess return = portfolio return - benchmark return; drawdown = (peak - trough) / peak x 100</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26</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Dec 25</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Evidence quality and performance claims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Which is stronger evidence: a provider's best chart or a complete performance record?</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Evaluate source quality and incentives. </w:t>
            </w:r>
            <w:r>
              <w:rPr>
                <w:rFonts w:ascii="Calibri" w:hAnsi="Calibri" w:eastAsia="Microsoft YaHei"/>
                <w:b w:val="0"/>
                <w:color w:val="5B6B7D"/>
                <w:sz w:val="14"/>
              </w:rPr>
              <w:t>评估信息来源质量与激励。</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Identify conflicts and selective presentation. </w:t>
            </w:r>
            <w:r>
              <w:rPr>
                <w:rFonts w:ascii="Calibri" w:hAnsi="Calibri" w:eastAsia="Microsoft YaHei"/>
                <w:b w:val="0"/>
                <w:color w:val="5B6B7D"/>
                <w:sz w:val="14"/>
              </w:rPr>
              <w:t>识别利益冲突与选择性呈现。</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Test past-performance claims against complete evidence. </w:t>
            </w:r>
            <w:r>
              <w:rPr>
                <w:rFonts w:ascii="Calibri" w:hAnsi="Calibri" w:eastAsia="Microsoft YaHei"/>
                <w:b w:val="0"/>
                <w:color w:val="5B6B7D"/>
                <w:sz w:val="14"/>
              </w:rPr>
              <w:t>用完整证据检验历史表现说法。</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benchmark and matched-period rules.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between two conflicting performance charts.</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source, incentive, method, omission and verification checks.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Audit four claims and highlight missing context.</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Reconstruct a fairer comparison from frozen data.</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Label one claim supported, unsupported or misleading.</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Performance-claim audit with a revised evidence statement.</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A credible source can still present selectively; students must inspect method and omissions.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source quality（信息来源质量）</w:t>
            </w:r>
          </w:p>
          <w:p>
            <w:pPr>
              <w:pStyle w:val="ListBullet"/>
              <w:spacing w:before="0" w:after="5" w:line="240" w:lineRule="auto"/>
              <w:ind w:left="180" w:hanging="120"/>
            </w:pPr>
            <w:r>
              <w:rPr>
                <w:rFonts w:ascii="Calibri" w:hAnsi="Calibri" w:eastAsia="Microsoft YaHei"/>
                <w:b w:val="0"/>
                <w:color w:val="294766"/>
                <w:sz w:val="14"/>
              </w:rPr>
              <w:t>conflict of interest（利益冲突）</w:t>
            </w:r>
          </w:p>
          <w:p>
            <w:pPr>
              <w:pStyle w:val="ListBullet"/>
              <w:spacing w:before="0" w:after="5" w:line="240" w:lineRule="auto"/>
              <w:ind w:left="180" w:hanging="120"/>
            </w:pPr>
            <w:r>
              <w:rPr>
                <w:rFonts w:ascii="Calibri" w:hAnsi="Calibri" w:eastAsia="Microsoft YaHei"/>
                <w:b w:val="0"/>
                <w:color w:val="294766"/>
                <w:sz w:val="14"/>
              </w:rPr>
              <w:t>past performance（历史表现）</w:t>
            </w:r>
          </w:p>
          <w:p>
            <w:pPr>
              <w:pStyle w:val="ListBullet"/>
              <w:spacing w:before="0" w:after="5" w:line="240" w:lineRule="auto"/>
              <w:ind w:left="180" w:hanging="120"/>
            </w:pPr>
            <w:r>
              <w:rPr>
                <w:rFonts w:ascii="Calibri" w:hAnsi="Calibri" w:eastAsia="Microsoft YaHei"/>
                <w:b w:val="0"/>
                <w:color w:val="294766"/>
                <w:sz w:val="14"/>
              </w:rPr>
              <w:t>misleading claim（误导性说法）</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27</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Dec 30</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Portfolio weights and concentration</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Can a portfolio with many holdings still be dominated by one risk?</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Calculate portfolio weights and exposures. </w:t>
            </w:r>
            <w:r>
              <w:rPr>
                <w:rFonts w:ascii="Calibri" w:hAnsi="Calibri" w:eastAsia="Microsoft YaHei"/>
                <w:b w:val="0"/>
                <w:color w:val="5B6B7D"/>
                <w:sz w:val="14"/>
              </w:rPr>
              <w:t>计算投资组合权重与风险敞口。</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Diagnose company and sector concentration. </w:t>
            </w:r>
            <w:r>
              <w:rPr>
                <w:rFonts w:ascii="Calibri" w:hAnsi="Calibri" w:eastAsia="Microsoft YaHei"/>
                <w:b w:val="0"/>
                <w:color w:val="5B6B7D"/>
                <w:sz w:val="14"/>
              </w:rPr>
              <w:t>诊断公司与行业集中度。</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Test diversification claims using data. </w:t>
            </w:r>
            <w:r>
              <w:rPr>
                <w:rFonts w:ascii="Calibri" w:hAnsi="Calibri" w:eastAsia="Microsoft YaHei"/>
                <w:b w:val="0"/>
                <w:color w:val="5B6B7D"/>
                <w:sz w:val="14"/>
              </w:rPr>
              <w:t>运用数据检验分散投资说法。</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diversification and weight formulas.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Judge a twenty-holding portfolio from names alone.</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look-through exposure across funds and shares.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weights and aggregate overlapping exposures.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Identify the dominant portfolio risk and propose a change.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Defend whether the diversification claim is supported.</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Look-through exposure table and concentration diagnosis.</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Overlapping fund and direct holdings must not be counted as independent risks.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portfolio weight（投资组合权重）</w:t>
            </w:r>
          </w:p>
          <w:p>
            <w:pPr>
              <w:pStyle w:val="ListBullet"/>
              <w:spacing w:before="0" w:after="5" w:line="240" w:lineRule="auto"/>
              <w:ind w:left="180" w:hanging="120"/>
            </w:pPr>
            <w:r>
              <w:rPr>
                <w:rFonts w:ascii="Calibri" w:hAnsi="Calibri" w:eastAsia="Microsoft YaHei"/>
                <w:b w:val="0"/>
                <w:color w:val="294766"/>
                <w:sz w:val="14"/>
              </w:rPr>
              <w:t>exposure（风险敞口）</w:t>
            </w:r>
          </w:p>
          <w:p>
            <w:pPr>
              <w:pStyle w:val="ListBullet"/>
              <w:spacing w:before="0" w:after="5" w:line="240" w:lineRule="auto"/>
              <w:ind w:left="180" w:hanging="120"/>
            </w:pPr>
            <w:r>
              <w:rPr>
                <w:rFonts w:ascii="Calibri" w:hAnsi="Calibri" w:eastAsia="Microsoft YaHei"/>
                <w:b w:val="0"/>
                <w:color w:val="294766"/>
                <w:sz w:val="14"/>
              </w:rPr>
              <w:t>concentration risk（集中度风险）</w:t>
            </w:r>
          </w:p>
          <w:p>
            <w:pPr>
              <w:pStyle w:val="ListBullet"/>
              <w:spacing w:before="0" w:after="5" w:line="240" w:lineRule="auto"/>
              <w:ind w:left="180" w:hanging="120"/>
            </w:pPr>
            <w:r>
              <w:rPr>
                <w:rFonts w:ascii="Calibri" w:hAnsi="Calibri" w:eastAsia="Microsoft YaHei"/>
                <w:b w:val="0"/>
                <w:color w:val="294766"/>
                <w:sz w:val="14"/>
              </w:rPr>
              <w:t>diversification（分散投资）</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Portfolio weight = holding value / portfolio value x 100</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28</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Jan 1*</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Geographic, sector and currency risk</w:t>
            </w:r>
          </w:p>
          <w:p>
            <w:pPr>
              <w:spacing w:before="0" w:after="7" w:line="240" w:lineRule="auto"/>
            </w:pPr>
            <w:r>
              <w:rPr>
                <w:rFonts w:ascii="Calibri" w:hAnsi="Calibri" w:eastAsia="Microsoft YaHei"/>
                <w:b/>
                <w:color w:val="315F76"/>
                <w:sz w:val="14"/>
              </w:rPr>
              <w:t xml:space="preserve">Schedule  </w:t>
            </w:r>
            <w:r>
              <w:rPr>
                <w:rFonts w:ascii="Calibri" w:hAnsi="Calibri" w:eastAsia="Microsoft YaHei"/>
                <w:b w:val="0"/>
                <w:color w:val="5B6B7D"/>
                <w:sz w:val="14"/>
              </w:rPr>
              <w:t>Provisional: confirm New Year timetable.</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Why might a globally diversified portfolio still fall sharply at the same time?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Analyse geographic, sector, currency and market exposure. </w:t>
            </w:r>
            <w:r>
              <w:rPr>
                <w:rFonts w:ascii="Calibri" w:hAnsi="Calibri" w:eastAsia="Microsoft YaHei"/>
                <w:b w:val="0"/>
                <w:color w:val="5B6B7D"/>
                <w:sz w:val="14"/>
              </w:rPr>
              <w:t>分析地域、行业、汇率与市场风险敞口。</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Explain changing correlation under stress. </w:t>
            </w:r>
            <w:r>
              <w:rPr>
                <w:rFonts w:ascii="Calibri" w:hAnsi="Calibri" w:eastAsia="Microsoft YaHei"/>
                <w:b w:val="0"/>
                <w:color w:val="5B6B7D"/>
                <w:sz w:val="14"/>
              </w:rPr>
              <w:t>解释压力时期相关性的变化。</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Propose an evidence-based risk control. </w:t>
            </w:r>
            <w:r>
              <w:rPr>
                <w:rFonts w:ascii="Calibri" w:hAnsi="Calibri" w:eastAsia="Microsoft YaHei"/>
                <w:b w:val="0"/>
                <w:color w:val="5B6B7D"/>
                <w:sz w:val="14"/>
              </w:rPr>
              <w:t>提出基于证据的风险控制措施。</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exposure, correlation and concentration.</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which risks remain in a global portfolio.</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direct, indirect and shared market exposures.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Map four holdings across geography, sector and currency.</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Stress one common shock and evaluate the diversification response.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Propose one control and state what it cannot prevent.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Multi-dimensional exposure map and qualified risk-control proposal.</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distinguish risk reduction from risk elimination.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geographic risk（地域风险）</w:t>
            </w:r>
          </w:p>
          <w:p>
            <w:pPr>
              <w:pStyle w:val="ListBullet"/>
              <w:spacing w:before="0" w:after="5" w:line="240" w:lineRule="auto"/>
              <w:ind w:left="180" w:hanging="120"/>
            </w:pPr>
            <w:r>
              <w:rPr>
                <w:rFonts w:ascii="Calibri" w:hAnsi="Calibri" w:eastAsia="Microsoft YaHei"/>
                <w:b w:val="0"/>
                <w:color w:val="294766"/>
                <w:sz w:val="14"/>
              </w:rPr>
              <w:t>sector risk（行业风险）</w:t>
            </w:r>
          </w:p>
          <w:p>
            <w:pPr>
              <w:pStyle w:val="ListBullet"/>
              <w:spacing w:before="0" w:after="5" w:line="240" w:lineRule="auto"/>
              <w:ind w:left="180" w:hanging="120"/>
            </w:pPr>
            <w:r>
              <w:rPr>
                <w:rFonts w:ascii="Calibri" w:hAnsi="Calibri" w:eastAsia="Microsoft YaHei"/>
                <w:b w:val="0"/>
                <w:color w:val="294766"/>
                <w:sz w:val="14"/>
              </w:rPr>
              <w:t>currency risk（汇率风险）</w:t>
            </w:r>
          </w:p>
          <w:p>
            <w:pPr>
              <w:pStyle w:val="ListBullet"/>
              <w:spacing w:before="0" w:after="5" w:line="240" w:lineRule="auto"/>
              <w:ind w:left="180" w:hanging="120"/>
            </w:pPr>
            <w:r>
              <w:rPr>
                <w:rFonts w:ascii="Calibri" w:hAnsi="Calibri" w:eastAsia="Microsoft YaHei"/>
                <w:b w:val="0"/>
                <w:color w:val="294766"/>
                <w:sz w:val="14"/>
              </w:rPr>
              <w:t>market risk（市场风险）</w:t>
            </w:r>
          </w:p>
        </w:tc>
      </w:tr>
    </w:tbl>
    <w:p w14:paraId="6ED358D9" w14:textId="77777777" w:rsidR="00F96CC9" w:rsidRDefault="00F96CC9">
      <w:pPr>
        <w:pageBreakBefore/>
        <w:spacing w:after="0" w:line="1" w:lineRule="exact"/>
      </w:pPr>
    </w:p>
    <w:tbl>
      <w:tblPr>
        <w:tblStyle w:val="TableGrid"/>
        <w:tblW w:type="dxa" w:w="18778"/>
        <w:jc w:val="center"/>
        <w:tblLayout w:type="fixed"/>
        <w:tblLook w:firstColumn="1" w:firstRow="1" w:lastColumn="0" w:lastRow="0" w:noHBand="0" w:noVBand="1" w:val="04A0"/>
      </w:tblPr>
      <w:tblGrid>
        <w:gridCol w:w="2600"/>
        <w:gridCol w:w="4600"/>
        <w:gridCol w:w="5700"/>
        <w:gridCol w:w="3000"/>
        <w:gridCol w:w="2878"/>
      </w:tblGrid>
      <w:tr>
        <w:trPr>
          <w:cantSplit/>
          <w:tblHeader/>
        </w:trPr>
        <w:tc>
          <w:tcPr>
            <w:tcW w:type="dxa" w:w="2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Lesson / date / focus</w:t>
            </w:r>
          </w:p>
        </w:tc>
        <w:tc>
          <w:tcPr>
            <w:tcW w:type="dxa" w:w="46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Enquiry and three objectives</w:t>
            </w:r>
          </w:p>
        </w:tc>
        <w:tc>
          <w:tcPr>
            <w:tcW w:type="dxa" w:w="57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40-minute within-lesson progression</w:t>
            </w:r>
          </w:p>
        </w:tc>
        <w:tc>
          <w:tcPr>
            <w:tcW w:type="dxa" w:w="3000"/>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Student evidence and checkpoint</w:t>
            </w:r>
          </w:p>
        </w:tc>
        <w:tc>
          <w:tcPr>
            <w:tcW w:type="dxa" w:w="2878"/>
            <w:shd w:fill="5B8C43"/>
            <w:tcMar>
              <w:top w:w="55" w:type="dxa"/>
              <w:start w:w="70" w:type="dxa"/>
              <w:bottom w:w="55" w:type="dxa"/>
              <w:end w:w="70" w:type="dxa"/>
            </w:tcMar>
            <w:vAlign w:val="center"/>
          </w:tcPr>
          <w:p>
            <w:pPr>
              <w:spacing w:before="0" w:after="0" w:line="240" w:lineRule="auto"/>
              <w:jc w:val="center"/>
            </w:pPr>
            <w:r>
              <w:rPr>
                <w:rFonts w:ascii="Calibri" w:hAnsi="Calibri" w:eastAsia="Microsoft YaHei"/>
                <w:b/>
                <w:color w:val="FFFFFF"/>
                <w:sz w:val="16"/>
              </w:rPr>
              <w:t>Key knowledge / formula</w:t>
            </w:r>
          </w:p>
        </w:tc>
      </w:tr>
      <w:tr>
        <w:trPr>
          <w:cantSplit/>
        </w:trPr>
        <w:tc>
          <w:tcPr>
            <w:tcW w:type="dxa" w:w="2878"/>
            <w:gridSpan w:val="5"/>
            <w:shd w:fill="315F76"/>
            <w:tcMar>
              <w:top w:w="55" w:type="dxa"/>
              <w:start w:w="100" w:type="dxa"/>
              <w:bottom w:w="55" w:type="dxa"/>
              <w:end w:w="100" w:type="dxa"/>
            </w:tcMar>
          </w:tcPr>
          <w:p>
            <w:pPr>
              <w:spacing w:before="0" w:after="0" w:line="240" w:lineRule="auto"/>
            </w:pPr>
            <w:r>
              <w:rPr>
                <w:rFonts w:ascii="Calibri" w:hAnsi="Calibri" w:eastAsia="Microsoft YaHei"/>
                <w:b/>
                <w:color w:val="FFFFFF"/>
                <w:sz w:val="17"/>
              </w:rPr>
              <w:t>Unit 4B - Lessons 29-32: Rebalancing, Behaviour and Final Judgement | 第四单元B：再平衡、行为与最终判断</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29</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Jan 6</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Rebalancing and transaction costs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When market movements change portfolio weights, is doing nothing still a decision?</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Calculate weight drift. </w:t>
            </w:r>
            <w:r>
              <w:rPr>
                <w:rFonts w:ascii="Calibri" w:hAnsi="Calibri" w:eastAsia="Microsoft YaHei"/>
                <w:b w:val="0"/>
                <w:color w:val="5B6B7D"/>
                <w:sz w:val="14"/>
              </w:rPr>
              <w:t>计算权重偏离。</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Compare rebalancing methods and costs. </w:t>
            </w:r>
            <w:r>
              <w:rPr>
                <w:rFonts w:ascii="Calibri" w:hAnsi="Calibri" w:eastAsia="Microsoft YaHei"/>
                <w:b w:val="0"/>
                <w:color w:val="5B6B7D"/>
                <w:sz w:val="14"/>
              </w:rPr>
              <w:t>比较再平衡方法与成本。</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Recommend an action using target bands and constraints. </w:t>
            </w:r>
            <w:r>
              <w:rPr>
                <w:rFonts w:ascii="Calibri" w:hAnsi="Calibri" w:eastAsia="Microsoft YaHei"/>
                <w:b w:val="0"/>
                <w:color w:val="5B6B7D"/>
                <w:sz w:val="14"/>
              </w:rPr>
              <w:t>依据目标区间与限制提出行动建议。</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target allocation and portfolio weights.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act or wait before seeing transaction costs.</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drift, tolerance bands and three response options.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Calculate current weights and required trades.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Compare no action, new contributions and trading after costs.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Issue a rebalance decision with a review trigger.</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Rebalancing worksheet and a cost-aware decision note.</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Hinge: a target breach prompts review, not an automatic trade regardless of costs.</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rebalancing（再平衡）</w:t>
            </w:r>
          </w:p>
          <w:p>
            <w:pPr>
              <w:pStyle w:val="ListBullet"/>
              <w:spacing w:before="0" w:after="5" w:line="240" w:lineRule="auto"/>
              <w:ind w:left="180" w:hanging="120"/>
            </w:pPr>
            <w:r>
              <w:rPr>
                <w:rFonts w:ascii="Calibri" w:hAnsi="Calibri" w:eastAsia="Microsoft YaHei"/>
                <w:b w:val="0"/>
                <w:color w:val="294766"/>
                <w:sz w:val="14"/>
              </w:rPr>
              <w:t>weight drift（权重偏离）</w:t>
            </w:r>
          </w:p>
          <w:p>
            <w:pPr>
              <w:pStyle w:val="ListBullet"/>
              <w:spacing w:before="0" w:after="5" w:line="240" w:lineRule="auto"/>
              <w:ind w:left="180" w:hanging="120"/>
            </w:pPr>
            <w:r>
              <w:rPr>
                <w:rFonts w:ascii="Calibri" w:hAnsi="Calibri" w:eastAsia="Microsoft YaHei"/>
                <w:b w:val="0"/>
                <w:color w:val="294766"/>
                <w:sz w:val="14"/>
              </w:rPr>
              <w:t>target band（目标区间）</w:t>
            </w:r>
          </w:p>
          <w:p>
            <w:pPr>
              <w:pStyle w:val="ListBullet"/>
              <w:spacing w:before="0" w:after="5" w:line="240" w:lineRule="auto"/>
              <w:ind w:left="180" w:hanging="120"/>
            </w:pPr>
            <w:r>
              <w:rPr>
                <w:rFonts w:ascii="Calibri" w:hAnsi="Calibri" w:eastAsia="Microsoft YaHei"/>
                <w:b w:val="0"/>
                <w:color w:val="294766"/>
                <w:sz w:val="14"/>
              </w:rPr>
              <w:t>transaction cost（交易成本）</w:t>
            </w:r>
          </w:p>
          <w:p>
            <w:pPr>
              <w:spacing w:before="0" w:after="7" w:line="240" w:lineRule="auto"/>
            </w:pPr>
            <w:r>
              <w:rPr>
                <w:rFonts w:ascii="Calibri" w:hAnsi="Calibri" w:eastAsia="Microsoft YaHei"/>
                <w:b/>
                <w:color w:val="315F76"/>
                <w:sz w:val="14"/>
              </w:rPr>
              <w:t xml:space="preserve">Formula  </w:t>
            </w:r>
            <w:r>
              <w:rPr>
                <w:rFonts w:ascii="Calibri" w:hAnsi="Calibri" w:eastAsia="Microsoft YaHei"/>
                <w:b w:val="0"/>
                <w:color w:val="294766"/>
                <w:sz w:val="14"/>
              </w:rPr>
              <w:t>Weight drift = actual weight - target weight</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30</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Jan 8</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Behavioural finance and decision rules</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Why can an intelligent investor make a poor decision with accurate information?</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Identify common behavioural biases. </w:t>
            </w:r>
            <w:r>
              <w:rPr>
                <w:rFonts w:ascii="Calibri" w:hAnsi="Calibri" w:eastAsia="Microsoft YaHei"/>
                <w:b w:val="0"/>
                <w:color w:val="5B6B7D"/>
                <w:sz w:val="14"/>
              </w:rPr>
              <w:t>识别常见行为偏误。</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Analyse how bias changes evidence use. </w:t>
            </w:r>
            <w:r>
              <w:rPr>
                <w:rFonts w:ascii="Calibri" w:hAnsi="Calibri" w:eastAsia="Microsoft YaHei"/>
                <w:b w:val="0"/>
                <w:color w:val="5B6B7D"/>
                <w:sz w:val="14"/>
              </w:rPr>
              <w:t>分析偏误如何改变证据使用。</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Design pre-committed decision rules. </w:t>
            </w:r>
            <w:r>
              <w:rPr>
                <w:rFonts w:ascii="Calibri" w:hAnsi="Calibri" w:eastAsia="Microsoft YaHei"/>
                <w:b w:val="0"/>
                <w:color w:val="5B6B7D"/>
                <w:sz w:val="14"/>
              </w:rPr>
              <w:t>设计预先承诺的决策规则。</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evidence standards and review triggers.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Choose a response to a sudden price fall.</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loss aversion, confirmation, recency and FOMO.</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Diagnose bias in four decision-journal entries.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Rewrite each decision using an evidence-based rule.</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Commit to one rule that delays impulsive action.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Bias diagnosis table and four corrective decision rules.</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Students must identify the distorted reasoning, not merely label the emotion.</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loss aversion（损失厌恶）</w:t>
            </w:r>
          </w:p>
          <w:p>
            <w:pPr>
              <w:pStyle w:val="ListBullet"/>
              <w:spacing w:before="0" w:after="5" w:line="240" w:lineRule="auto"/>
              <w:ind w:left="180" w:hanging="120"/>
            </w:pPr>
            <w:r>
              <w:rPr>
                <w:rFonts w:ascii="Calibri" w:hAnsi="Calibri" w:eastAsia="Microsoft YaHei"/>
                <w:b w:val="0"/>
                <w:color w:val="294766"/>
                <w:sz w:val="14"/>
              </w:rPr>
              <w:t>confirmation bias（确认偏误）</w:t>
            </w:r>
          </w:p>
          <w:p>
            <w:pPr>
              <w:pStyle w:val="ListBullet"/>
              <w:spacing w:before="0" w:after="5" w:line="240" w:lineRule="auto"/>
              <w:ind w:left="180" w:hanging="120"/>
            </w:pPr>
            <w:r>
              <w:rPr>
                <w:rFonts w:ascii="Calibri" w:hAnsi="Calibri" w:eastAsia="Microsoft YaHei"/>
                <w:b w:val="0"/>
                <w:color w:val="294766"/>
                <w:sz w:val="14"/>
              </w:rPr>
              <w:t>recency bias（近因偏差）</w:t>
            </w:r>
          </w:p>
          <w:p>
            <w:pPr>
              <w:pStyle w:val="ListBullet"/>
              <w:spacing w:before="0" w:after="5" w:line="240" w:lineRule="auto"/>
              <w:ind w:left="180" w:hanging="120"/>
            </w:pPr>
            <w:r>
              <w:rPr>
                <w:rFonts w:ascii="Calibri" w:hAnsi="Calibri" w:eastAsia="Microsoft YaHei"/>
                <w:b w:val="0"/>
                <w:color w:val="294766"/>
                <w:sz w:val="14"/>
              </w:rPr>
              <w:t>FOMO（错失恐惧）</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31</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Wed Jan 13</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Portfolio stress testing</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Which portfolio rule breaks first when the investor's circumstances change?</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Apply scenario and stress testing. </w:t>
            </w:r>
            <w:r>
              <w:rPr>
                <w:rFonts w:ascii="Calibri" w:hAnsi="Calibri" w:eastAsia="Microsoft YaHei"/>
                <w:b w:val="0"/>
                <w:color w:val="5B6B7D"/>
                <w:sz w:val="14"/>
              </w:rPr>
              <w:t>运用情境分析与压力测试。</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Identify the binding portfolio constraint. </w:t>
            </w:r>
            <w:r>
              <w:rPr>
                <w:rFonts w:ascii="Calibri" w:hAnsi="Calibri" w:eastAsia="Microsoft YaHei"/>
                <w:b w:val="0"/>
                <w:color w:val="5B6B7D"/>
                <w:sz w:val="14"/>
              </w:rPr>
              <w:t>识别投资组合的关键限制。</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Revise allocation or rules while preserving logical consistency. </w:t>
            </w:r>
            <w:r>
              <w:rPr>
                <w:rFonts w:ascii="Calibri" w:hAnsi="Calibri" w:eastAsia="Microsoft YaHei"/>
                <w:b w:val="0"/>
                <w:color w:val="5B6B7D"/>
                <w:sz w:val="14"/>
              </w:rPr>
              <w:t>在保持逻辑一致的前提下修订配置或规则。</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constraints, exposures and rebalancing rules.</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Predict the weakest point under a combined shock.</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scenario variables and first-order portfolio effects.</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Run inflation, income-loss and market-fall stress cases.</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Revise one allocation and one policy rule with reasons.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State the remaining downside after the revision.</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Three-scenario stress test and a documented policy revision.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Revisions must address the binding constraint rather than chase recent performance.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scenario analysis（情境分析）</w:t>
            </w:r>
          </w:p>
          <w:p>
            <w:pPr>
              <w:pStyle w:val="ListBullet"/>
              <w:spacing w:before="0" w:after="5" w:line="240" w:lineRule="auto"/>
              <w:ind w:left="180" w:hanging="120"/>
            </w:pPr>
            <w:r>
              <w:rPr>
                <w:rFonts w:ascii="Calibri" w:hAnsi="Calibri" w:eastAsia="Microsoft YaHei"/>
                <w:b w:val="0"/>
                <w:color w:val="294766"/>
                <w:sz w:val="14"/>
              </w:rPr>
              <w:t>stress test（压力测试）</w:t>
            </w:r>
          </w:p>
          <w:p>
            <w:pPr>
              <w:pStyle w:val="ListBullet"/>
              <w:spacing w:before="0" w:after="5" w:line="240" w:lineRule="auto"/>
              <w:ind w:left="180" w:hanging="120"/>
            </w:pPr>
            <w:r>
              <w:rPr>
                <w:rFonts w:ascii="Calibri" w:hAnsi="Calibri" w:eastAsia="Microsoft YaHei"/>
                <w:b w:val="0"/>
                <w:color w:val="294766"/>
                <w:sz w:val="14"/>
              </w:rPr>
              <w:t>downside risk（下行风险）</w:t>
            </w:r>
          </w:p>
          <w:p>
            <w:pPr>
              <w:pStyle w:val="ListBullet"/>
              <w:spacing w:before="0" w:after="5" w:line="240" w:lineRule="auto"/>
              <w:ind w:left="180" w:hanging="120"/>
            </w:pPr>
            <w:r>
              <w:rPr>
                <w:rFonts w:ascii="Calibri" w:hAnsi="Calibri" w:eastAsia="Microsoft YaHei"/>
                <w:b w:val="0"/>
                <w:color w:val="294766"/>
                <w:sz w:val="14"/>
              </w:rPr>
              <w:t>binding constraint（关键限制）</w:t>
            </w:r>
          </w:p>
        </w:tc>
      </w:tr>
      <w:tr>
        <w:trPr>
          <w:cantSplit/>
        </w:trPr>
        <w:tc>
          <w:tcPr>
            <w:tcW w:type="dxa" w:w="2600"/>
            <w:shd w:fill="FFF6DF"/>
            <w:tcMar>
              <w:top w:w="70" w:type="dxa"/>
              <w:start w:w="85" w:type="dxa"/>
              <w:bottom w:w="70" w:type="dxa"/>
              <w:end w:w="85" w:type="dxa"/>
            </w:tcMar>
            <w:vAlign w:val="top"/>
          </w:tcPr>
          <w:p>
            <w:pPr>
              <w:spacing w:before="0" w:after="0" w:line="240" w:lineRule="auto"/>
            </w:pPr>
            <w:r>
              <w:rPr>
                <w:rFonts w:ascii="Calibri" w:hAnsi="Calibri" w:eastAsia="Microsoft YaHei"/>
                <w:b/>
                <w:color w:val="315F76"/>
                <w:sz w:val="17"/>
              </w:rPr>
              <w:t>Lesson 32</w:t>
            </w:r>
          </w:p>
          <w:p>
            <w:pPr>
              <w:spacing w:before="0" w:after="7" w:line="240" w:lineRule="auto"/>
            </w:pPr>
            <w:r>
              <w:rPr>
                <w:rFonts w:ascii="Calibri" w:hAnsi="Calibri" w:eastAsia="Microsoft YaHei"/>
                <w:b/>
                <w:color w:val="315F76"/>
                <w:sz w:val="15"/>
              </w:rPr>
              <w:t xml:space="preserve">Date  </w:t>
            </w:r>
            <w:r>
              <w:rPr>
                <w:rFonts w:ascii="Calibri" w:hAnsi="Calibri" w:eastAsia="Microsoft YaHei"/>
                <w:b w:val="0"/>
                <w:color w:val="294766"/>
                <w:sz w:val="15"/>
              </w:rPr>
              <w:t>Fri Jan 15</w:t>
            </w:r>
          </w:p>
          <w:p>
            <w:pPr>
              <w:spacing w:before="0" w:after="7" w:line="240" w:lineRule="auto"/>
            </w:pPr>
            <w:r>
              <w:rPr>
                <w:rFonts w:ascii="Calibri" w:hAnsi="Calibri" w:eastAsia="Microsoft YaHei"/>
                <w:b/>
                <w:color w:val="315F76"/>
                <w:sz w:val="15"/>
              </w:rPr>
              <w:t xml:space="preserve">Focus  </w:t>
            </w:r>
            <w:r>
              <w:rPr>
                <w:rFonts w:ascii="Calibri" w:hAnsi="Calibri" w:eastAsia="Microsoft YaHei"/>
                <w:b w:val="0"/>
                <w:color w:val="294766"/>
                <w:sz w:val="15"/>
              </w:rPr>
              <w:t>Final investment recommendation and defence</w:t>
            </w:r>
          </w:p>
        </w:tc>
        <w:tc>
          <w:tcPr>
            <w:tcW w:type="dxa" w:w="4600"/>
            <w:shd w:fill="EDF5E9"/>
            <w:tcMar>
              <w:top w:w="70" w:type="dxa"/>
              <w:start w:w="85" w:type="dxa"/>
              <w:bottom w:w="70" w:type="dxa"/>
              <w:end w:w="85" w:type="dxa"/>
            </w:tcMar>
            <w:vAlign w:val="top"/>
          </w:tcPr>
          <w:p>
            <w:pPr>
              <w:spacing w:before="0" w:after="0" w:line="240" w:lineRule="auto"/>
            </w:pPr>
            <w:r>
              <w:rPr>
                <w:rFonts w:ascii="Calibri" w:hAnsi="Calibri" w:eastAsia="Microsoft YaHei"/>
                <w:b/>
                <w:color w:val="315F76"/>
                <w:sz w:val="15"/>
              </w:rPr>
              <w:t>What would make a final investment recommendation defensible but not overconfident?</w:t>
            </w:r>
          </w:p>
          <w:p>
            <w:pPr>
              <w:spacing w:before="0" w:after="11" w:line="240" w:lineRule="auto"/>
            </w:pPr>
            <w:r>
              <w:rPr>
                <w:rFonts w:ascii="Calibri" w:hAnsi="Calibri" w:eastAsia="Microsoft YaHei"/>
                <w:b/>
                <w:color w:val="315F76"/>
                <w:sz w:val="15"/>
              </w:rPr>
              <w:t xml:space="preserve">Objective 1  </w:t>
            </w:r>
            <w:r>
              <w:rPr>
                <w:rFonts w:ascii="Calibri" w:hAnsi="Calibri" w:eastAsia="Microsoft YaHei"/>
                <w:b w:val="0"/>
                <w:color w:val="294766"/>
                <w:sz w:val="15"/>
              </w:rPr>
              <w:t xml:space="preserve">Integrate return, risk, asset and company evidence. </w:t>
            </w:r>
            <w:r>
              <w:rPr>
                <w:rFonts w:ascii="Calibri" w:hAnsi="Calibri" w:eastAsia="Microsoft YaHei"/>
                <w:b w:val="0"/>
                <w:color w:val="5B6B7D"/>
                <w:sz w:val="14"/>
              </w:rPr>
              <w:t>整合回报、风险、资产与公司证据。</w:t>
            </w:r>
          </w:p>
          <w:p>
            <w:pPr>
              <w:spacing w:before="0" w:after="11" w:line="240" w:lineRule="auto"/>
            </w:pPr>
            <w:r>
              <w:rPr>
                <w:rFonts w:ascii="Calibri" w:hAnsi="Calibri" w:eastAsia="Microsoft YaHei"/>
                <w:b/>
                <w:color w:val="315F76"/>
                <w:sz w:val="15"/>
              </w:rPr>
              <w:t xml:space="preserve">Objective 2  </w:t>
            </w:r>
            <w:r>
              <w:rPr>
                <w:rFonts w:ascii="Calibri" w:hAnsi="Calibri" w:eastAsia="Microsoft YaHei"/>
                <w:b w:val="0"/>
                <w:color w:val="294766"/>
                <w:sz w:val="15"/>
              </w:rPr>
              <w:t xml:space="preserve">Present a coherent portfolio recommendation. </w:t>
            </w:r>
            <w:r>
              <w:rPr>
                <w:rFonts w:ascii="Calibri" w:hAnsi="Calibri" w:eastAsia="Microsoft YaHei"/>
                <w:b w:val="0"/>
                <w:color w:val="5B6B7D"/>
                <w:sz w:val="14"/>
              </w:rPr>
              <w:t>展示逻辑一致的投资组合建议。</w:t>
            </w:r>
          </w:p>
          <w:p>
            <w:pPr>
              <w:spacing w:before="0" w:after="11" w:line="240" w:lineRule="auto"/>
            </w:pPr>
            <w:r>
              <w:rPr>
                <w:rFonts w:ascii="Calibri" w:hAnsi="Calibri" w:eastAsia="Microsoft YaHei"/>
                <w:b/>
                <w:color w:val="315F76"/>
                <w:sz w:val="15"/>
              </w:rPr>
              <w:t xml:space="preserve">Objective 3  </w:t>
            </w:r>
            <w:r>
              <w:rPr>
                <w:rFonts w:ascii="Calibri" w:hAnsi="Calibri" w:eastAsia="Microsoft YaHei"/>
                <w:b w:val="0"/>
                <w:color w:val="294766"/>
                <w:sz w:val="15"/>
              </w:rPr>
              <w:t xml:space="preserve">Defend the recommendation against challenge and acknowledge limitations. </w:t>
            </w:r>
            <w:r>
              <w:rPr>
                <w:rFonts w:ascii="Calibri" w:hAnsi="Calibri" w:eastAsia="Microsoft YaHei"/>
                <w:b w:val="0"/>
                <w:color w:val="5B6B7D"/>
                <w:sz w:val="14"/>
              </w:rPr>
              <w:t>回应质疑并承认建议的局限。</w:t>
            </w:r>
          </w:p>
        </w:tc>
        <w:tc>
          <w:tcPr>
            <w:tcW w:type="dxa" w:w="5700"/>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0-4 Retrieve: </w:t>
            </w:r>
            <w:r>
              <w:rPr>
                <w:rFonts w:ascii="Calibri" w:hAnsi="Calibri" w:eastAsia="Microsoft YaHei"/>
                <w:b w:val="0"/>
                <w:color w:val="294766"/>
                <w:sz w:val="15"/>
              </w:rPr>
              <w:t>Retrieve the course decision chain from objective to review rule.</w:t>
            </w:r>
          </w:p>
          <w:p>
            <w:pPr>
              <w:spacing w:before="0" w:after="7" w:line="240" w:lineRule="auto"/>
            </w:pPr>
            <w:r>
              <w:rPr>
                <w:rFonts w:ascii="Calibri" w:hAnsi="Calibri" w:eastAsia="Microsoft YaHei"/>
                <w:b/>
                <w:color w:val="315F76"/>
                <w:sz w:val="15"/>
              </w:rPr>
              <w:t xml:space="preserve">4-7 Judge: </w:t>
            </w:r>
            <w:r>
              <w:rPr>
                <w:rFonts w:ascii="Calibri" w:hAnsi="Calibri" w:eastAsia="Microsoft YaHei"/>
                <w:b w:val="0"/>
                <w:color w:val="294766"/>
                <w:sz w:val="15"/>
              </w:rPr>
              <w:t>Rank three recommendations for analytical quality.</w:t>
            </w:r>
          </w:p>
          <w:p>
            <w:pPr>
              <w:spacing w:before="0" w:after="7" w:line="240" w:lineRule="auto"/>
            </w:pPr>
            <w:r>
              <w:rPr>
                <w:rFonts w:ascii="Calibri" w:hAnsi="Calibri" w:eastAsia="Microsoft YaHei"/>
                <w:b/>
                <w:color w:val="315F76"/>
                <w:sz w:val="15"/>
              </w:rPr>
              <w:t xml:space="preserve">7-15 Learn: </w:t>
            </w:r>
            <w:r>
              <w:rPr>
                <w:rFonts w:ascii="Calibri" w:hAnsi="Calibri" w:eastAsia="Microsoft YaHei"/>
                <w:b w:val="0"/>
                <w:color w:val="294766"/>
                <w:sz w:val="15"/>
              </w:rPr>
              <w:t>Model a concise claim-evidence-reasoning defence.</w:t>
            </w:r>
          </w:p>
          <w:p>
            <w:pPr>
              <w:spacing w:before="0" w:after="7" w:line="240" w:lineRule="auto"/>
            </w:pPr>
            <w:r>
              <w:rPr>
                <w:rFonts w:ascii="Calibri" w:hAnsi="Calibri" w:eastAsia="Microsoft YaHei"/>
                <w:b/>
                <w:color w:val="315F76"/>
                <w:sz w:val="15"/>
              </w:rPr>
              <w:t xml:space="preserve">15-25 Practise: </w:t>
            </w:r>
            <w:r>
              <w:rPr>
                <w:rFonts w:ascii="Calibri" w:hAnsi="Calibri" w:eastAsia="Microsoft YaHei"/>
                <w:b w:val="0"/>
                <w:color w:val="294766"/>
                <w:sz w:val="15"/>
              </w:rPr>
              <w:t>Complete a final consistency and calculation audit.</w:t>
            </w:r>
          </w:p>
          <w:p>
            <w:pPr>
              <w:spacing w:before="0" w:after="7" w:line="240" w:lineRule="auto"/>
            </w:pPr>
            <w:r>
              <w:rPr>
                <w:rFonts w:ascii="Calibri" w:hAnsi="Calibri" w:eastAsia="Microsoft YaHei"/>
                <w:b/>
                <w:color w:val="315F76"/>
                <w:sz w:val="15"/>
              </w:rPr>
              <w:t xml:space="preserve">25-35 Analyse: </w:t>
            </w:r>
            <w:r>
              <w:rPr>
                <w:rFonts w:ascii="Calibri" w:hAnsi="Calibri" w:eastAsia="Microsoft YaHei"/>
                <w:b w:val="0"/>
                <w:color w:val="294766"/>
                <w:sz w:val="15"/>
              </w:rPr>
              <w:t>Present the recommendation and answer structured challenges.</w:t>
            </w:r>
          </w:p>
          <w:p>
            <w:pPr>
              <w:spacing w:before="0" w:after="7" w:line="240" w:lineRule="auto"/>
            </w:pPr>
            <w:r>
              <w:rPr>
                <w:rFonts w:ascii="Calibri" w:hAnsi="Calibri" w:eastAsia="Microsoft YaHei"/>
                <w:b/>
                <w:color w:val="315F76"/>
                <w:sz w:val="15"/>
              </w:rPr>
              <w:t xml:space="preserve">35-40 Exit: </w:t>
            </w:r>
            <w:r>
              <w:rPr>
                <w:rFonts w:ascii="Calibri" w:hAnsi="Calibri" w:eastAsia="Microsoft YaHei"/>
                <w:b w:val="0"/>
                <w:color w:val="294766"/>
                <w:sz w:val="15"/>
              </w:rPr>
              <w:t>Submit an individual limitation and next-evidence statement.</w:t>
            </w:r>
          </w:p>
        </w:tc>
        <w:tc>
          <w:tcPr>
            <w:tcW w:type="dxa" w:w="3000"/>
            <w:shd w:fill="EDF5E9"/>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spacing w:before="0" w:after="7" w:line="240" w:lineRule="auto"/>
            </w:pPr>
            <w:r>
              <w:rPr>
                <w:rFonts w:ascii="Calibri" w:hAnsi="Calibri" w:eastAsia="Microsoft YaHei"/>
                <w:b/>
                <w:color w:val="315F76"/>
                <w:sz w:val="15"/>
              </w:rPr>
              <w:t xml:space="preserve">Output  </w:t>
            </w:r>
            <w:r>
              <w:rPr>
                <w:rFonts w:ascii="Calibri" w:hAnsi="Calibri" w:eastAsia="Microsoft YaHei"/>
                <w:b w:val="0"/>
                <w:color w:val="294766"/>
                <w:sz w:val="15"/>
              </w:rPr>
              <w:t>Final portfolio recommendation, oral defence and individual reflection.</w:t>
            </w:r>
          </w:p>
          <w:p>
            <w:pPr>
              <w:spacing w:before="0" w:after="7" w:line="240" w:lineRule="auto"/>
            </w:pPr>
            <w:r>
              <w:rPr>
                <w:rFonts w:ascii="Calibri" w:hAnsi="Calibri" w:eastAsia="Microsoft YaHei"/>
                <w:b/>
                <w:color w:val="315F76"/>
                <w:sz w:val="15"/>
              </w:rPr>
              <w:t xml:space="preserve">Checkpoint  </w:t>
            </w:r>
            <w:r>
              <w:rPr>
                <w:rFonts w:ascii="Calibri" w:hAnsi="Calibri" w:eastAsia="Microsoft YaHei"/>
                <w:b w:val="0"/>
                <w:color w:val="294766"/>
                <w:sz w:val="15"/>
              </w:rPr>
              <w:t>Final rubric tests calculations, evidence, suitability, trade-offs, uncertainty and response to challenge.</w:t>
            </w:r>
          </w:p>
        </w:tc>
        <w:tc>
          <w:tcPr>
            <w:tcW w:type="dxa" w:w="2878"/>
            <w:shd w:fill="F4F8FB"/>
            <w:tcMar>
              <w:top w:w="70" w:type="dxa"/>
              <w:start w:w="85" w:type="dxa"/>
              <w:bottom w:w="70" w:type="dxa"/>
              <w:end w:w="85" w:type="dxa"/>
            </w:tcMar>
            <w:vAlign w:val="top"/>
          </w:tcPr>
          <w:p>
            <w:pPr>
              <w:spacing w:before="0" w:after="0" w:line="240" w:lineRule="auto"/>
            </w:pPr>
            <w:r>
              <w:rPr>
                <w:rFonts w:ascii="Calibri" w:hAnsi="Calibri" w:eastAsia="Microsoft YaHei"/>
                <w:b w:val="0"/>
                <w:color w:val="294766"/>
                <w:sz w:val="14"/>
              </w:rPr>
            </w:r>
          </w:p>
          <w:p>
            <w:pPr>
              <w:pStyle w:val="ListBullet"/>
              <w:spacing w:before="0" w:after="5" w:line="240" w:lineRule="auto"/>
              <w:ind w:left="180" w:hanging="120"/>
            </w:pPr>
            <w:r>
              <w:rPr>
                <w:rFonts w:ascii="Calibri" w:hAnsi="Calibri" w:eastAsia="Microsoft YaHei"/>
                <w:b w:val="0"/>
                <w:color w:val="294766"/>
                <w:sz w:val="14"/>
              </w:rPr>
              <w:t>recommendation（建议）</w:t>
            </w:r>
          </w:p>
          <w:p>
            <w:pPr>
              <w:pStyle w:val="ListBullet"/>
              <w:spacing w:before="0" w:after="5" w:line="240" w:lineRule="auto"/>
              <w:ind w:left="180" w:hanging="120"/>
            </w:pPr>
            <w:r>
              <w:rPr>
                <w:rFonts w:ascii="Calibri" w:hAnsi="Calibri" w:eastAsia="Microsoft YaHei"/>
                <w:b w:val="0"/>
                <w:color w:val="294766"/>
                <w:sz w:val="14"/>
              </w:rPr>
              <w:t>supporting evidence（支持性证据）</w:t>
            </w:r>
          </w:p>
          <w:p>
            <w:pPr>
              <w:pStyle w:val="ListBullet"/>
              <w:spacing w:before="0" w:after="5" w:line="240" w:lineRule="auto"/>
              <w:ind w:left="180" w:hanging="120"/>
            </w:pPr>
            <w:r>
              <w:rPr>
                <w:rFonts w:ascii="Calibri" w:hAnsi="Calibri" w:eastAsia="Microsoft YaHei"/>
                <w:b w:val="0"/>
                <w:color w:val="294766"/>
                <w:sz w:val="14"/>
              </w:rPr>
              <w:t>challenge（质疑）</w:t>
            </w:r>
          </w:p>
          <w:p>
            <w:pPr>
              <w:pStyle w:val="ListBullet"/>
              <w:spacing w:before="0" w:after="5" w:line="240" w:lineRule="auto"/>
              <w:ind w:left="180" w:hanging="120"/>
            </w:pPr>
            <w:r>
              <w:rPr>
                <w:rFonts w:ascii="Calibri" w:hAnsi="Calibri" w:eastAsia="Microsoft YaHei"/>
                <w:b w:val="0"/>
                <w:color w:val="294766"/>
                <w:sz w:val="14"/>
              </w:rPr>
              <w:t>limitation（局限性）</w:t>
            </w:r>
          </w:p>
        </w:tc>
      </w:tr>
    </w:tbl>
    <w:sectPr w:rsidR="005A2E9B" w:rsidSect="00034616">
      <w:footerReference w:type="default" r:id="rId10"/>
      <w:pgSz w:w="20160" w:h="12240" w:orient="landscape"/>
      <w:pgMar w:top="605" w:right="691" w:bottom="605" w:left="691"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CDED" w14:textId="77777777" w:rsidR="005A2E9B" w:rsidRDefault="005A2E9B">
      <w:pPr>
        <w:spacing w:after="0"/>
      </w:pPr>
      <w:r>
        <w:separator/>
      </w:r>
    </w:p>
  </w:endnote>
  <w:endnote w:type="continuationSeparator" w:id="0">
    <w:p w14:paraId="7F964DC8" w14:textId="77777777" w:rsidR="005A2E9B" w:rsidRDefault="005A2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02E"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78"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1D80"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3B5" w14:textId="77777777" w:rsidR="005A2E9B" w:rsidRDefault="005A2E9B">
      <w:pPr>
        <w:spacing w:after="0"/>
      </w:pPr>
      <w:r>
        <w:separator/>
      </w:r>
    </w:p>
  </w:footnote>
  <w:footnote w:type="continuationSeparator" w:id="0">
    <w:p w14:paraId="084B0DB7" w14:textId="77777777" w:rsidR="005A2E9B" w:rsidRDefault="005A2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08358">
    <w:abstractNumId w:val="8"/>
  </w:num>
  <w:num w:numId="2" w16cid:durableId="188032198">
    <w:abstractNumId w:val="6"/>
  </w:num>
  <w:num w:numId="3" w16cid:durableId="208340983">
    <w:abstractNumId w:val="5"/>
  </w:num>
  <w:num w:numId="4" w16cid:durableId="1144809278">
    <w:abstractNumId w:val="4"/>
  </w:num>
  <w:num w:numId="5" w16cid:durableId="744961288">
    <w:abstractNumId w:val="7"/>
  </w:num>
  <w:num w:numId="6" w16cid:durableId="570238894">
    <w:abstractNumId w:val="3"/>
  </w:num>
  <w:num w:numId="7" w16cid:durableId="153302083">
    <w:abstractNumId w:val="2"/>
  </w:num>
  <w:num w:numId="8" w16cid:durableId="1060401378">
    <w:abstractNumId w:val="1"/>
  </w:num>
  <w:num w:numId="9" w16cid:durableId="151900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DC"/>
    <w:rsid w:val="0015074B"/>
    <w:rsid w:val="0029639D"/>
    <w:rsid w:val="00326F90"/>
    <w:rsid w:val="00375B75"/>
    <w:rsid w:val="003F566D"/>
    <w:rsid w:val="005A2E9B"/>
    <w:rsid w:val="00871915"/>
    <w:rsid w:val="00AA1D8D"/>
    <w:rsid w:val="00AF7F23"/>
    <w:rsid w:val="00B47730"/>
    <w:rsid w:val="00BA6999"/>
    <w:rsid w:val="00CB0664"/>
    <w:rsid w:val="00F96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C45DC"/>
  <w14:defaultImageDpi w14:val="300"/>
  <w15:docId w15:val="{4564341B-B921-4476-9EF1-0253C7B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olor w:val="25364A"/>
      <w:sz w:val="17"/>
    </w:rPr>
  </w:style>
  <w:style w:type="paragraph" w:styleId="Heading1">
    <w:name w:val="heading 1"/>
    <w:basedOn w:val="Normal"/>
    <w:next w:val="Normal"/>
    <w:link w:val="Heading1Char"/>
    <w:uiPriority w:val="9"/>
    <w:qFormat/>
    <w:rsid w:val="00FC693F"/>
    <w:pPr>
      <w:keepNext/>
      <w:keepLines/>
      <w:spacing w:after="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and Financial Decision-Making - 2026/27 Semester 1 Term Outline</dc:title>
  <dc:subject>Six-unit, 32-lesson semester structure</dc:subject>
  <dc:creator>IC Junior High Economics Department</dc:creator>
  <cp:keywords/>
  <dc:description>generated by python-docx</dc:description>
  <cp:lastModifiedBy>Samuel Oehler-Huang</cp:lastModifiedBy>
  <cp:revision>3</cp:revision>
  <dcterms:created xsi:type="dcterms:W3CDTF">2013-12-23T23:15:00Z</dcterms:created>
  <dcterms:modified xsi:type="dcterms:W3CDTF">2026-08-31T02:38:00Z</dcterms:modified>
  <cp:category/>
</cp:coreProperties>
</file>