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0A401" w14:textId="77777777" w:rsidR="00F96CC9" w:rsidRDefault="00000000">
      <w:pPr>
        <w:keepNext/>
        <w:spacing w:after="100"/>
      </w:pPr>
      <w:r>
        <w:rPr>
          <w:b/>
          <w:color w:val="5B6B7D"/>
          <w:sz w:val="16"/>
          <w:szCs w:val="16"/>
        </w:rPr>
        <w:t>IC Junior High  |  Investment Term Outline  |  2026/27 Semester 1</w:t>
      </w:r>
    </w:p>
    <w:p w14:paraId="5C406765" w14:textId="77777777" w:rsidR="00BA6999" w:rsidRDefault="00000000">
      <w:pPr>
        <w:pStyle w:val="Heading1"/>
      </w:pPr>
      <w:r>
        <w:rPr>
          <w:rFonts w:ascii="Calibri" w:eastAsia="Calibri" w:hAnsi="Calibri"/>
          <w:color w:val="5B8C43"/>
        </w:rPr>
        <w:t>Investment and Financial Decision-Making - Semester 1 Term Outline</w:t>
      </w:r>
    </w:p>
    <w:p w14:paraId="2DCB6DE7" w14:textId="03E65420" w:rsidR="00BA6999" w:rsidRDefault="00000000">
      <w:pPr>
        <w:keepNext/>
        <w:spacing w:after="20"/>
      </w:pPr>
      <w:r>
        <w:rPr>
          <w:color w:val="294766"/>
          <w:sz w:val="18"/>
          <w:szCs w:val="18"/>
        </w:rPr>
        <w:t>This course is designed to help students become more confident, careful and responsible when making financial choices - skills they can use well beyond the classroom and throughout their lives. It begins with a clear, practical comparison of investment, speculation and saving, helping students understand what investment is - and what it is not. From there, students explore how financial goals, time and risk shape sensible choices for different people. They compare cash, bonds, shares and investment funds, discover how markets work, and practise using simple company information while recognising that future results are never certain. Students also build and review a balanced portfolio, check investment claims carefully and recognise common warning signs of scams. By the end of the semester, parents can expect their child to explain financial choices more clearly, support decisions with evidence and approach money with greater confidence and sound judgement.</w:t>
      </w:r>
    </w:p>
    <w:p w14:paraId="7043FE8C" w14:textId="3635F637" w:rsidR="00BA6999" w:rsidRDefault="00000000">
      <w:pPr>
        <w:keepNext/>
        <w:spacing w:after="50"/>
        <w:rPr>
          <w:lang w:eastAsia="zh-CN"/>
        </w:rPr>
      </w:pPr>
      <w:r>
        <w:rPr>
          <w:rFonts w:eastAsia="微软雅黑"/>
          <w:color w:val="294766"/>
          <w:sz w:val="18"/>
          <w:szCs w:val="18"/>
          <w:lang w:eastAsia="zh-CN"/>
        </w:rPr>
        <w:t>本课程旨在帮助学生在作出财务选择时更加自信、审慎并负责任。这些能力不仅适用于课堂，也将在他们今后的生活中持续发挥作用。课程首先通过清晰、实用的方式比较投资、投机和储蓄，帮助学生理解什么是投资、什么不是投资。随后，学生将探索财务目标、时间和风险如何影响适合不同个人的合理选择。他们会比较现金、债券、股票和投资基金，了解市场如何运作，并练习使用简单的公司信息，同时明白未来的投资结果始终存在不确定性。学生还会构建和复审一个均衡的投资组合，认真核查投资信息和宣传说法，并识别常见的诈骗警示信号。学期结束时，家长可以期待孩子能够更清楚地说明财务选择，用证据支持判断，并以更大的信心和良好的判断力对待金钱。</w:t>
      </w:r>
    </w:p>
    <w:tbl>
      <w:tblPr>
        <w:tblStyle w:val="TableGrid"/>
        <w:tblW w:w="18778" w:type="dxa"/>
        <w:tblBorders>
          <w:top w:val="single" w:sz="4" w:space="0" w:color="C7D1DD"/>
          <w:left w:val="single" w:sz="4" w:space="0" w:color="C7D1DD"/>
          <w:bottom w:val="single" w:sz="4" w:space="0" w:color="C7D1DD"/>
          <w:right w:val="single" w:sz="4" w:space="0" w:color="C7D1DD"/>
          <w:insideH w:val="single" w:sz="4" w:space="0" w:color="C7D1DD"/>
          <w:insideV w:val="single" w:sz="4" w:space="0" w:color="C7D1DD"/>
        </w:tblBorders>
        <w:tblLayout w:type="fixed"/>
        <w:tblLook w:val="04A0" w:firstRow="1" w:lastRow="0" w:firstColumn="1" w:lastColumn="0" w:noHBand="0" w:noVBand="1"/>
      </w:tblPr>
      <w:tblGrid>
        <w:gridCol w:w="600"/>
        <w:gridCol w:w="850"/>
        <w:gridCol w:w="2600"/>
        <w:gridCol w:w="2300"/>
        <w:gridCol w:w="3900"/>
        <w:gridCol w:w="3900"/>
        <w:gridCol w:w="4628"/>
      </w:tblGrid>
      <w:tr w:rsidR="00BA6999" w14:paraId="3238C7B7" w14:textId="77777777">
        <w:trPr>
          <w:cantSplit/>
          <w:tblHeader/>
        </w:trPr>
        <w:tc>
          <w:tcPr>
            <w:tcW w:w="600" w:type="dxa"/>
            <w:shd w:val="clear" w:color="auto" w:fill="5B8C43"/>
            <w:tcMar>
              <w:top w:w="70" w:type="dxa"/>
              <w:left w:w="80" w:type="dxa"/>
              <w:bottom w:w="70" w:type="dxa"/>
              <w:right w:w="80" w:type="dxa"/>
            </w:tcMar>
            <w:vAlign w:val="center"/>
          </w:tcPr>
          <w:p w14:paraId="7B893392" w14:textId="77777777" w:rsidR="00BA6999" w:rsidRDefault="00000000">
            <w:pPr>
              <w:spacing w:after="0"/>
              <w:jc w:val="center"/>
            </w:pPr>
            <w:r>
              <w:rPr>
                <w:b/>
                <w:color w:val="FFFFFF"/>
              </w:rPr>
              <w:t>Week</w:t>
            </w:r>
          </w:p>
        </w:tc>
        <w:tc>
          <w:tcPr>
            <w:tcW w:w="850" w:type="dxa"/>
            <w:shd w:val="clear" w:color="auto" w:fill="5B8C43"/>
            <w:tcMar>
              <w:top w:w="70" w:type="dxa"/>
              <w:left w:w="80" w:type="dxa"/>
              <w:bottom w:w="70" w:type="dxa"/>
              <w:right w:w="80" w:type="dxa"/>
            </w:tcMar>
            <w:vAlign w:val="center"/>
          </w:tcPr>
          <w:p w14:paraId="598C6BD6" w14:textId="77777777" w:rsidR="00BA6999" w:rsidRDefault="00000000">
            <w:pPr>
              <w:spacing w:after="0"/>
              <w:jc w:val="center"/>
            </w:pPr>
            <w:r>
              <w:rPr>
                <w:b/>
                <w:color w:val="FFFFFF"/>
              </w:rPr>
              <w:t>Start</w:t>
            </w:r>
          </w:p>
        </w:tc>
        <w:tc>
          <w:tcPr>
            <w:tcW w:w="2600" w:type="dxa"/>
            <w:shd w:val="clear" w:color="auto" w:fill="5B8C43"/>
            <w:tcMar>
              <w:top w:w="70" w:type="dxa"/>
              <w:left w:w="80" w:type="dxa"/>
              <w:bottom w:w="70" w:type="dxa"/>
              <w:right w:w="80" w:type="dxa"/>
            </w:tcMar>
            <w:vAlign w:val="center"/>
          </w:tcPr>
          <w:p w14:paraId="7B11DE0F" w14:textId="77777777" w:rsidR="00BA6999" w:rsidRDefault="00000000">
            <w:pPr>
              <w:spacing w:after="0"/>
              <w:jc w:val="center"/>
            </w:pPr>
            <w:r>
              <w:rPr>
                <w:b/>
                <w:color w:val="FFFFFF"/>
              </w:rPr>
              <w:t>Department Calendar</w:t>
            </w:r>
          </w:p>
        </w:tc>
        <w:tc>
          <w:tcPr>
            <w:tcW w:w="2300" w:type="dxa"/>
            <w:shd w:val="clear" w:color="auto" w:fill="5B8C43"/>
            <w:tcMar>
              <w:top w:w="70" w:type="dxa"/>
              <w:left w:w="80" w:type="dxa"/>
              <w:bottom w:w="70" w:type="dxa"/>
              <w:right w:w="80" w:type="dxa"/>
            </w:tcMar>
            <w:vAlign w:val="center"/>
          </w:tcPr>
          <w:p w14:paraId="7780E62C" w14:textId="77777777" w:rsidR="00BA6999" w:rsidRDefault="00000000">
            <w:pPr>
              <w:spacing w:after="0"/>
              <w:jc w:val="center"/>
            </w:pPr>
            <w:r>
              <w:rPr>
                <w:b/>
                <w:color w:val="FFFFFF"/>
              </w:rPr>
              <w:t>Topic</w:t>
            </w:r>
          </w:p>
        </w:tc>
        <w:tc>
          <w:tcPr>
            <w:tcW w:w="3900" w:type="dxa"/>
            <w:shd w:val="clear" w:color="auto" w:fill="5B8C43"/>
            <w:tcMar>
              <w:top w:w="70" w:type="dxa"/>
              <w:left w:w="80" w:type="dxa"/>
              <w:bottom w:w="70" w:type="dxa"/>
              <w:right w:w="80" w:type="dxa"/>
            </w:tcMar>
            <w:vAlign w:val="center"/>
          </w:tcPr>
          <w:p w14:paraId="270B2896" w14:textId="77777777" w:rsidR="00BA6999" w:rsidRDefault="00000000">
            <w:pPr>
              <w:spacing w:after="0"/>
              <w:jc w:val="center"/>
            </w:pPr>
            <w:r>
              <w:rPr>
                <w:b/>
                <w:color w:val="FFFFFF"/>
              </w:rPr>
              <w:t>What students will learn</w:t>
            </w:r>
          </w:p>
        </w:tc>
        <w:tc>
          <w:tcPr>
            <w:tcW w:w="3900" w:type="dxa"/>
            <w:shd w:val="clear" w:color="auto" w:fill="5B8C43"/>
            <w:tcMar>
              <w:top w:w="70" w:type="dxa"/>
              <w:left w:w="80" w:type="dxa"/>
              <w:bottom w:w="70" w:type="dxa"/>
              <w:right w:w="80" w:type="dxa"/>
            </w:tcMar>
            <w:vAlign w:val="center"/>
          </w:tcPr>
          <w:p w14:paraId="7220CD0B" w14:textId="77777777" w:rsidR="00F96CC9" w:rsidRDefault="00000000">
            <w:pPr>
              <w:spacing w:after="0"/>
              <w:jc w:val="center"/>
            </w:pPr>
            <w:r>
              <w:rPr>
                <w:rFonts w:eastAsia="微软雅黑"/>
                <w:b/>
                <w:color w:val="FFFFFF"/>
              </w:rPr>
              <w:t xml:space="preserve">Chinese translation / </w:t>
            </w:r>
            <w:proofErr w:type="spellStart"/>
            <w:r>
              <w:rPr>
                <w:rFonts w:eastAsia="微软雅黑"/>
                <w:b/>
                <w:color w:val="FFFFFF"/>
              </w:rPr>
              <w:t>中文翻译</w:t>
            </w:r>
            <w:proofErr w:type="spellEnd"/>
          </w:p>
        </w:tc>
        <w:tc>
          <w:tcPr>
            <w:tcW w:w="4628" w:type="dxa"/>
            <w:shd w:val="clear" w:color="auto" w:fill="5B8C43"/>
            <w:tcMar>
              <w:top w:w="70" w:type="dxa"/>
              <w:left w:w="80" w:type="dxa"/>
              <w:bottom w:w="70" w:type="dxa"/>
              <w:right w:w="80" w:type="dxa"/>
            </w:tcMar>
            <w:vAlign w:val="center"/>
          </w:tcPr>
          <w:p w14:paraId="6F6714EE" w14:textId="77777777" w:rsidR="00F96CC9" w:rsidRDefault="00000000">
            <w:r>
              <w:rPr>
                <w:rFonts w:eastAsia="微软雅黑"/>
                <w:b/>
                <w:color w:val="FFFFFF"/>
              </w:rPr>
              <w:t xml:space="preserve">Key terms / </w:t>
            </w:r>
            <w:r>
              <w:rPr>
                <w:rFonts w:eastAsia="微软雅黑"/>
                <w:b/>
                <w:color w:val="FFFFFF"/>
              </w:rPr>
              <w:t>关键词</w:t>
            </w:r>
          </w:p>
        </w:tc>
      </w:tr>
      <w:tr>
        <w:trPr>
          <w:cantSplit/>
        </w:trPr>
        <w:tc>
          <w:tcPr>
            <w:tcW w:w="18778" w:type="dxa"/>
            <w:gridSpan w:val="7"/>
            <w:shd w:val="clear" w:color="auto" w:fill="315B72"/>
            <w:tcMar>
              <w:top w:w="55" w:type="dxa"/>
              <w:left w:w="140" w:type="dxa"/>
              <w:bottom w:w="55" w:type="dxa"/>
              <w:right w:w="140" w:type="dxa"/>
            </w:tcMar>
            <w:vAlign w:val="center"/>
          </w:tcPr>
          <w:p>
            <w:pPr>
              <w:spacing w:before="0" w:after="0" w:line="220" w:lineRule="exact"/>
            </w:pPr>
            <w:r>
              <w:rPr>
                <w:rFonts w:ascii="Calibri" w:hAnsi="Calibri" w:eastAsia="微软雅黑"/>
                <w:b/>
                <w:color w:val="FFFFFF"/>
                <w:sz w:val="18"/>
                <w:szCs w:val="18"/>
              </w:rPr>
              <w:t>Unit 1 (Lessons 1-8): Financial Decisions  |  第一单元（第1-8课）：财务决策</w:t>
            </w:r>
          </w:p>
        </w:tc>
      </w:tr>
      <w:tr w:rsidR="00BA6999" w14:paraId="5EFBB210" w14:textId="77777777">
        <w:trPr>
          <w:cantSplit/>
        </w:trPr>
        <w:tc>
          <w:tcPr>
            <w:tcW w:w="600" w:type="dxa"/>
            <w:tcMar>
              <w:top w:w="120" w:type="dxa"/>
              <w:left w:w="80" w:type="dxa"/>
              <w:bottom w:w="120" w:type="dxa"/>
              <w:right w:w="80" w:type="dxa"/>
            </w:tcMar>
            <w:vAlign w:val="center"/>
          </w:tcPr>
          <w:p w14:paraId="47527778" w14:textId="77777777" w:rsidR="00BA6999" w:rsidRDefault="00000000">
            <w:pPr>
              <w:spacing w:after="0"/>
              <w:jc w:val="center"/>
            </w:pPr>
            <w:r>
              <w:t>1</w:t>
            </w:r>
          </w:p>
        </w:tc>
        <w:tc>
          <w:tcPr>
            <w:tcW w:w="850" w:type="dxa"/>
            <w:tcMar>
              <w:top w:w="120" w:type="dxa"/>
              <w:left w:w="80" w:type="dxa"/>
              <w:bottom w:w="120" w:type="dxa"/>
              <w:right w:w="80" w:type="dxa"/>
            </w:tcMar>
            <w:vAlign w:val="center"/>
          </w:tcPr>
          <w:p w14:paraId="41BE1514" w14:textId="77777777" w:rsidR="00BA6999" w:rsidRDefault="00000000">
            <w:pPr>
              <w:spacing w:after="0"/>
              <w:jc w:val="center"/>
            </w:pPr>
            <w:r>
              <w:t>Sep 1</w:t>
            </w:r>
          </w:p>
        </w:tc>
        <w:tc>
          <w:tcPr>
            <w:tcW w:w="2600" w:type="dxa"/>
            <w:shd w:val="clear" w:color="auto" w:fill="FFF7E3"/>
            <w:tcMar>
              <w:top w:w="120" w:type="dxa"/>
              <w:left w:w="80" w:type="dxa"/>
              <w:bottom w:w="120" w:type="dxa"/>
              <w:right w:w="80" w:type="dxa"/>
            </w:tcMar>
            <w:vAlign w:val="center"/>
          </w:tcPr>
          <w:p w14:paraId="343B7BFB" w14:textId="77777777" w:rsidR="00BA6999" w:rsidRDefault="00000000">
            <w:pPr>
              <w:spacing w:after="0"/>
            </w:pPr>
            <w:r>
              <w:t>Classroom Inspections; New Student Parent Meeting; Summer Homework Exhibition &amp; Review</w:t>
            </w:r>
          </w:p>
        </w:tc>
        <w:tc>
          <w:tcPr>
            <w:tcW w:w="2300" w:type="dxa"/>
            <w:shd w:val="clear" w:color="auto" w:fill="EEF6EA"/>
            <w:tcMar>
              <w:top w:w="120" w:type="dxa"/>
              <w:left w:w="80" w:type="dxa"/>
              <w:bottom w:w="120" w:type="dxa"/>
              <w:right w:w="80" w:type="dxa"/>
            </w:tcMar>
            <w:vAlign w:val="center"/>
          </w:tcPr>
          <w:p w14:paraId="69100C3F" w14:textId="77777777" w:rsidR="00BA6999" w:rsidRDefault="00000000">
            <w:pPr>
              <w:spacing w:after="0"/>
            </w:pPr>
            <w:r>
              <w:t>Lessons 1-2: Investment vs. speculation vs. saving</w:t>
            </w:r>
          </w:p>
        </w:tc>
        <w:tc>
          <w:tcPr>
            <w:tcW w:w="3900" w:type="dxa"/>
            <w:shd w:val="clear" w:color="auto" w:fill="EEF6EA"/>
            <w:tcMar>
              <w:top w:w="120" w:type="dxa"/>
              <w:left w:w="80" w:type="dxa"/>
              <w:bottom w:w="120" w:type="dxa"/>
              <w:right w:w="80" w:type="dxa"/>
            </w:tcMar>
            <w:vAlign w:val="center"/>
          </w:tcPr>
          <w:p w14:paraId="27B2B257" w14:textId="77777777" w:rsidR="00BA6999" w:rsidRDefault="00000000">
            <w:pPr>
              <w:spacing w:after="0"/>
            </w:pPr>
            <w:r>
              <w:t>The course opens by distinguishing financial investment from speculation and saving, so students can explain what investment is, what it is not, and why purpose, expected payoff basis, liquidity, evidence and possible loss matter.</w:t>
            </w:r>
          </w:p>
        </w:tc>
        <w:tc>
          <w:tcPr>
            <w:tcW w:w="3900" w:type="dxa"/>
            <w:shd w:val="clear" w:color="auto" w:fill="EEF6EA"/>
            <w:tcMar>
              <w:top w:w="120" w:type="dxa"/>
              <w:left w:w="80" w:type="dxa"/>
              <w:bottom w:w="120" w:type="dxa"/>
              <w:right w:w="80" w:type="dxa"/>
            </w:tcMar>
            <w:vAlign w:val="center"/>
          </w:tcPr>
          <w:p w14:paraId="0D708B33" w14:textId="77777777" w:rsidR="00F96CC9" w:rsidRDefault="00000000">
            <w:pPr>
              <w:spacing w:after="0"/>
              <w:rPr>
                <w:lang w:eastAsia="zh-CN"/>
              </w:rPr>
            </w:pPr>
            <w:r>
              <w:rPr>
                <w:rFonts w:eastAsia="微软雅黑"/>
                <w:lang w:eastAsia="zh-CN"/>
              </w:rPr>
              <w:t>课程首先区分金融投资、投机和储蓄，使学生能够说明什么是投资、什么不是投资，并理解目的、预期回报依据、流动性、证据和潜在损失为何重要。</w:t>
            </w:r>
          </w:p>
        </w:tc>
        <w:tc>
          <w:tcPr>
            <w:tcW w:w="4628" w:type="dxa"/>
            <w:shd w:val="clear" w:color="auto" w:fill="EEF6EA"/>
            <w:tcMar>
              <w:top w:w="120" w:type="dxa"/>
              <w:left w:w="80" w:type="dxa"/>
              <w:bottom w:w="120" w:type="dxa"/>
              <w:right w:w="80" w:type="dxa"/>
            </w:tcMar>
            <w:vAlign w:val="center"/>
          </w:tcPr>
          <w:p w14:paraId="3198E3F8" w14:textId="77777777" w:rsidR="00F96CC9" w:rsidRDefault="00000000">
            <w:pPr>
              <w:numPr>
                <w:ilvl w:val="0"/>
                <w:numId w:val="1"/>
              </w:numPr>
              <w:spacing w:after="0"/>
            </w:pPr>
            <w:r>
              <w:rPr>
                <w:rFonts w:eastAsia="微软雅黑"/>
                <w:szCs w:val="17"/>
              </w:rPr>
              <w:t>financial investment（金融投资）</w:t>
            </w:r>
          </w:p>
          <w:p w14:paraId="3198E3F8" w14:textId="77777777" w:rsidR="00F96CC9" w:rsidRDefault="00000000">
            <w:pPr>
              <w:numPr>
                <w:ilvl w:val="0"/>
                <w:numId w:val="1"/>
              </w:numPr>
              <w:spacing w:after="0"/>
            </w:pPr>
            <w:r>
              <w:rPr>
                <w:rFonts w:eastAsia="微软雅黑"/>
                <w:szCs w:val="17"/>
              </w:rPr>
              <w:t>speculation（投机）</w:t>
            </w:r>
          </w:p>
          <w:p w14:paraId="3198E3F8" w14:textId="77777777" w:rsidR="00F96CC9" w:rsidRDefault="00000000">
            <w:pPr>
              <w:numPr>
                <w:ilvl w:val="0"/>
                <w:numId w:val="1"/>
              </w:numPr>
              <w:spacing w:after="0"/>
            </w:pPr>
            <w:r>
              <w:rPr>
                <w:rFonts w:eastAsia="微软雅黑"/>
                <w:szCs w:val="17"/>
              </w:rPr>
              <w:t>saving（储蓄）</w:t>
            </w:r>
          </w:p>
          <w:p w14:paraId="3198E3F8" w14:textId="77777777" w:rsidR="00F96CC9" w:rsidRDefault="00000000">
            <w:pPr>
              <w:numPr>
                <w:ilvl w:val="0"/>
                <w:numId w:val="1"/>
              </w:numPr>
              <w:spacing w:after="0"/>
            </w:pPr>
            <w:r>
              <w:rPr>
                <w:rFonts w:eastAsia="微软雅黑"/>
                <w:szCs w:val="17"/>
              </w:rPr>
              <w:t>total return（总回报）</w:t>
            </w:r>
          </w:p>
          <w:p w14:paraId="3198E3F8" w14:textId="77777777" w:rsidR="00F96CC9" w:rsidRDefault="00000000">
            <w:pPr>
              <w:numPr>
                <w:ilvl w:val="0"/>
                <w:numId w:val="1"/>
              </w:numPr>
              <w:spacing w:after="0"/>
            </w:pPr>
            <w:r>
              <w:rPr>
                <w:rFonts w:eastAsia="微软雅黑"/>
                <w:szCs w:val="17"/>
              </w:rPr>
              <w:t>expected payoff basis（预期回报依据）</w:t>
            </w:r>
          </w:p>
          <w:p w14:paraId="3198E3F8" w14:textId="77777777" w:rsidR="00F96CC9" w:rsidRDefault="00000000">
            <w:pPr>
              <w:numPr>
                <w:ilvl w:val="0"/>
                <w:numId w:val="1"/>
              </w:numPr>
              <w:spacing w:after="0"/>
            </w:pPr>
            <w:r>
              <w:rPr>
                <w:rFonts w:eastAsia="微软雅黑"/>
                <w:szCs w:val="17"/>
              </w:rPr>
              <w:t>liquidity（流动性）</w:t>
            </w:r>
          </w:p>
        </w:tc>
      </w:tr>
      <w:tr w:rsidR="00BA6999" w14:paraId="048E56A7" w14:textId="77777777">
        <w:trPr>
          <w:cantSplit/>
        </w:trPr>
        <w:tc>
          <w:tcPr>
            <w:tcW w:w="600" w:type="dxa"/>
            <w:tcMar>
              <w:top w:w="120" w:type="dxa"/>
              <w:left w:w="80" w:type="dxa"/>
              <w:bottom w:w="120" w:type="dxa"/>
              <w:right w:w="80" w:type="dxa"/>
            </w:tcMar>
            <w:vAlign w:val="center"/>
          </w:tcPr>
          <w:p w14:paraId="78EAFB2E" w14:textId="77777777" w:rsidR="00BA6999" w:rsidRDefault="00000000">
            <w:pPr>
              <w:spacing w:after="0"/>
              <w:jc w:val="center"/>
            </w:pPr>
            <w:r>
              <w:t>2</w:t>
            </w:r>
          </w:p>
        </w:tc>
        <w:tc>
          <w:tcPr>
            <w:tcW w:w="850" w:type="dxa"/>
            <w:tcMar>
              <w:top w:w="120" w:type="dxa"/>
              <w:left w:w="80" w:type="dxa"/>
              <w:bottom w:w="120" w:type="dxa"/>
              <w:right w:w="80" w:type="dxa"/>
            </w:tcMar>
            <w:vAlign w:val="center"/>
          </w:tcPr>
          <w:p w14:paraId="69B31F13" w14:textId="77777777" w:rsidR="00BA6999" w:rsidRDefault="00000000">
            <w:pPr>
              <w:spacing w:after="0"/>
              <w:jc w:val="center"/>
            </w:pPr>
            <w:r>
              <w:t>Sep 7</w:t>
            </w:r>
          </w:p>
        </w:tc>
        <w:tc>
          <w:tcPr>
            <w:tcW w:w="2600" w:type="dxa"/>
            <w:shd w:val="clear" w:color="auto" w:fill="FFF7E3"/>
            <w:tcMar>
              <w:top w:w="120" w:type="dxa"/>
              <w:left w:w="80" w:type="dxa"/>
              <w:bottom w:w="120" w:type="dxa"/>
              <w:right w:w="80" w:type="dxa"/>
            </w:tcMar>
            <w:vAlign w:val="center"/>
          </w:tcPr>
          <w:p w14:paraId="17BC166A" w14:textId="77777777" w:rsidR="00BA6999" w:rsidRDefault="00000000">
            <w:pPr>
              <w:spacing w:after="0"/>
            </w:pPr>
            <w:r>
              <w:t>Faculty Recognition Ceremony</w:t>
            </w:r>
          </w:p>
        </w:tc>
        <w:tc>
          <w:tcPr>
            <w:tcW w:w="2300" w:type="dxa"/>
            <w:shd w:val="clear" w:color="auto" w:fill="EEF6EA"/>
            <w:tcMar>
              <w:top w:w="120" w:type="dxa"/>
              <w:left w:w="80" w:type="dxa"/>
              <w:bottom w:w="120" w:type="dxa"/>
              <w:right w:w="80" w:type="dxa"/>
            </w:tcMar>
            <w:vAlign w:val="center"/>
          </w:tcPr>
          <w:p w14:paraId="25B49350" w14:textId="77777777" w:rsidR="00BA6999" w:rsidRDefault="00000000">
            <w:pPr>
              <w:spacing w:after="0"/>
            </w:pPr>
            <w:r>
              <w:t>Lessons 3-4: Time, compounding and real return</w:t>
            </w:r>
          </w:p>
        </w:tc>
        <w:tc>
          <w:tcPr>
            <w:tcW w:w="3900" w:type="dxa"/>
            <w:shd w:val="clear" w:color="auto" w:fill="EEF6EA"/>
            <w:tcMar>
              <w:top w:w="120" w:type="dxa"/>
              <w:left w:w="80" w:type="dxa"/>
              <w:bottom w:w="120" w:type="dxa"/>
              <w:right w:w="80" w:type="dxa"/>
            </w:tcMar>
            <w:vAlign w:val="center"/>
          </w:tcPr>
          <w:p w14:paraId="1B841D63" w14:textId="77777777" w:rsidR="00BA6999" w:rsidRDefault="00000000">
            <w:pPr>
              <w:spacing w:after="0"/>
            </w:pPr>
            <w:r>
              <w:t>Compounding can grow money over time, while inflation changes the purchasing power of an investment return.</w:t>
            </w:r>
          </w:p>
        </w:tc>
        <w:tc>
          <w:tcPr>
            <w:tcW w:w="3900" w:type="dxa"/>
            <w:shd w:val="clear" w:color="auto" w:fill="EEF6EA"/>
            <w:tcMar>
              <w:top w:w="120" w:type="dxa"/>
              <w:left w:w="80" w:type="dxa"/>
              <w:bottom w:w="120" w:type="dxa"/>
              <w:right w:w="80" w:type="dxa"/>
            </w:tcMar>
            <w:vAlign w:val="center"/>
          </w:tcPr>
          <w:p w14:paraId="366810B8" w14:textId="77777777" w:rsidR="00F96CC9" w:rsidRDefault="00000000">
            <w:pPr>
              <w:spacing w:after="0"/>
              <w:rPr>
                <w:lang w:eastAsia="zh-CN"/>
              </w:rPr>
            </w:pPr>
            <w:r>
              <w:rPr>
                <w:rFonts w:eastAsia="微软雅黑"/>
                <w:lang w:eastAsia="zh-CN"/>
              </w:rPr>
              <w:t>复利可以使资金随时间增长，而通货膨胀会改变投资回报的购买力。</w:t>
            </w:r>
          </w:p>
        </w:tc>
        <w:tc>
          <w:tcPr>
            <w:tcW w:w="4628" w:type="dxa"/>
            <w:shd w:val="clear" w:color="auto" w:fill="EEF6EA"/>
            <w:tcMar>
              <w:top w:w="120" w:type="dxa"/>
              <w:left w:w="80" w:type="dxa"/>
              <w:bottom w:w="120" w:type="dxa"/>
              <w:right w:w="80" w:type="dxa"/>
            </w:tcMar>
            <w:vAlign w:val="center"/>
          </w:tcPr>
          <w:p w14:paraId="3198E3F8" w14:textId="77777777" w:rsidR="00F96CC9" w:rsidRDefault="00000000">
            <w:pPr>
              <w:numPr>
                <w:ilvl w:val="0"/>
                <w:numId w:val="1"/>
              </w:numPr>
              <w:spacing w:after="0"/>
            </w:pPr>
            <w:r>
              <w:rPr>
                <w:rFonts w:eastAsia="微软雅黑"/>
                <w:szCs w:val="17"/>
              </w:rPr>
              <w:t>compound growth（复利增长）</w:t>
            </w:r>
          </w:p>
          <w:p w14:paraId="3198E3F8" w14:textId="77777777" w:rsidR="00F96CC9" w:rsidRDefault="00000000">
            <w:pPr>
              <w:numPr>
                <w:ilvl w:val="0"/>
                <w:numId w:val="1"/>
              </w:numPr>
              <w:spacing w:after="0"/>
            </w:pPr>
            <w:r>
              <w:rPr>
                <w:rFonts w:eastAsia="微软雅黑"/>
                <w:szCs w:val="17"/>
              </w:rPr>
              <w:t>nominal return（名义回报）</w:t>
            </w:r>
          </w:p>
          <w:p w14:paraId="3198E3F8" w14:textId="77777777" w:rsidR="00F96CC9" w:rsidRDefault="00000000">
            <w:pPr>
              <w:numPr>
                <w:ilvl w:val="0"/>
                <w:numId w:val="1"/>
              </w:numPr>
              <w:spacing w:after="0"/>
            </w:pPr>
            <w:r>
              <w:rPr>
                <w:rFonts w:eastAsia="微软雅黑"/>
                <w:szCs w:val="17"/>
              </w:rPr>
              <w:t>inflation（通货膨胀）</w:t>
            </w:r>
          </w:p>
          <w:p w14:paraId="3198E3F8" w14:textId="77777777" w:rsidR="00F96CC9" w:rsidRDefault="00000000">
            <w:pPr>
              <w:numPr>
                <w:ilvl w:val="0"/>
                <w:numId w:val="1"/>
              </w:numPr>
              <w:spacing w:after="0"/>
            </w:pPr>
            <w:r>
              <w:rPr>
                <w:rFonts w:eastAsia="微软雅黑"/>
                <w:szCs w:val="17"/>
              </w:rPr>
              <w:t>real return（实际回报）</w:t>
            </w:r>
          </w:p>
          <w:p w14:paraId="3198E3F8" w14:textId="77777777" w:rsidR="00F96CC9" w:rsidRDefault="00000000">
            <w:pPr>
              <w:numPr>
                <w:ilvl w:val="0"/>
                <w:numId w:val="1"/>
              </w:numPr>
              <w:spacing w:after="0"/>
            </w:pPr>
            <w:r>
              <w:rPr>
                <w:rFonts w:eastAsia="微软雅黑"/>
                <w:szCs w:val="17"/>
              </w:rPr>
              <w:t>purchasing power（购买力）</w:t>
            </w:r>
          </w:p>
        </w:tc>
      </w:tr>
      <w:tr w:rsidR="00BA6999" w14:paraId="69B62133" w14:textId="77777777">
        <w:trPr>
          <w:cantSplit/>
        </w:trPr>
        <w:tc>
          <w:tcPr>
            <w:tcW w:w="600" w:type="dxa"/>
            <w:tcMar>
              <w:top w:w="120" w:type="dxa"/>
              <w:left w:w="80" w:type="dxa"/>
              <w:bottom w:w="120" w:type="dxa"/>
              <w:right w:w="80" w:type="dxa"/>
            </w:tcMar>
            <w:vAlign w:val="center"/>
          </w:tcPr>
          <w:p w14:paraId="639EE782" w14:textId="77777777" w:rsidR="00BA6999" w:rsidRDefault="00000000">
            <w:pPr>
              <w:spacing w:after="0"/>
              <w:jc w:val="center"/>
            </w:pPr>
            <w:r>
              <w:t>3</w:t>
            </w:r>
          </w:p>
        </w:tc>
        <w:tc>
          <w:tcPr>
            <w:tcW w:w="850" w:type="dxa"/>
            <w:tcMar>
              <w:top w:w="120" w:type="dxa"/>
              <w:left w:w="80" w:type="dxa"/>
              <w:bottom w:w="120" w:type="dxa"/>
              <w:right w:w="80" w:type="dxa"/>
            </w:tcMar>
            <w:vAlign w:val="center"/>
          </w:tcPr>
          <w:p w14:paraId="622451D2" w14:textId="77777777" w:rsidR="00BA6999" w:rsidRDefault="00000000">
            <w:pPr>
              <w:spacing w:after="0"/>
              <w:jc w:val="center"/>
            </w:pPr>
            <w:r>
              <w:t>Sep 14</w:t>
            </w:r>
          </w:p>
        </w:tc>
        <w:tc>
          <w:tcPr>
            <w:tcW w:w="2600" w:type="dxa"/>
            <w:shd w:val="clear" w:color="auto" w:fill="FFF7E3"/>
            <w:tcMar>
              <w:top w:w="120" w:type="dxa"/>
              <w:left w:w="80" w:type="dxa"/>
              <w:bottom w:w="120" w:type="dxa"/>
              <w:right w:w="80" w:type="dxa"/>
            </w:tcMar>
            <w:vAlign w:val="center"/>
          </w:tcPr>
          <w:p w14:paraId="2663DF33" w14:textId="77777777" w:rsidR="00BA6999" w:rsidRDefault="00000000">
            <w:pPr>
              <w:spacing w:after="0"/>
            </w:pPr>
            <w:r>
              <w:t>Student Leadership Council Elections; Sept. 20 Working Day (Adjusted Schedule)</w:t>
            </w:r>
          </w:p>
        </w:tc>
        <w:tc>
          <w:tcPr>
            <w:tcW w:w="2300" w:type="dxa"/>
            <w:shd w:val="clear" w:color="auto" w:fill="EEF6EA"/>
            <w:tcMar>
              <w:top w:w="120" w:type="dxa"/>
              <w:left w:w="80" w:type="dxa"/>
              <w:bottom w:w="120" w:type="dxa"/>
              <w:right w:w="80" w:type="dxa"/>
            </w:tcMar>
            <w:vAlign w:val="center"/>
          </w:tcPr>
          <w:p w14:paraId="60766F4F" w14:textId="77777777" w:rsidR="00BA6999" w:rsidRDefault="00BA6999">
            <w:pPr>
              <w:spacing w:after="0"/>
            </w:pPr>
            <w:r>
              <w:t>Lessons 5-6: Investor profiles, risk and return</w:t>
            </w:r>
          </w:p>
        </w:tc>
        <w:tc>
          <w:tcPr>
            <w:tcW w:w="3900" w:type="dxa"/>
            <w:shd w:val="clear" w:color="auto" w:fill="EEF6EA"/>
            <w:tcMar>
              <w:top w:w="120" w:type="dxa"/>
              <w:left w:w="80" w:type="dxa"/>
              <w:bottom w:w="120" w:type="dxa"/>
              <w:right w:w="80" w:type="dxa"/>
            </w:tcMar>
            <w:vAlign w:val="center"/>
          </w:tcPr>
          <w:p w14:paraId="3A9903FD" w14:textId="77777777" w:rsidR="00BA6999" w:rsidRDefault="00000000">
            <w:pPr>
              <w:spacing w:after="0"/>
            </w:pPr>
            <w:r>
              <w:t>A suitable investment depends on a person's risk tolerance, loss capacity, time horizon and the possible return.</w:t>
            </w:r>
          </w:p>
        </w:tc>
        <w:tc>
          <w:tcPr>
            <w:tcW w:w="3900" w:type="dxa"/>
            <w:shd w:val="clear" w:color="auto" w:fill="EEF6EA"/>
            <w:tcMar>
              <w:top w:w="120" w:type="dxa"/>
              <w:left w:w="80" w:type="dxa"/>
              <w:bottom w:w="120" w:type="dxa"/>
              <w:right w:w="80" w:type="dxa"/>
            </w:tcMar>
            <w:vAlign w:val="center"/>
          </w:tcPr>
          <w:p w14:paraId="1B3AD608" w14:textId="77777777" w:rsidR="00F96CC9" w:rsidRDefault="00000000">
            <w:pPr>
              <w:spacing w:after="0"/>
              <w:rPr>
                <w:lang w:eastAsia="zh-CN"/>
              </w:rPr>
            </w:pPr>
            <w:r>
              <w:rPr>
                <w:rFonts w:eastAsia="微软雅黑"/>
                <w:lang w:eastAsia="zh-CN"/>
              </w:rPr>
              <w:t>某项投资是否合适，取决于个人的风险承受意愿、损失承受能力、投资期限和潜在回报。</w:t>
            </w:r>
          </w:p>
        </w:tc>
        <w:tc>
          <w:tcPr>
            <w:tcW w:w="4628" w:type="dxa"/>
            <w:shd w:val="clear" w:color="auto" w:fill="EEF6EA"/>
            <w:tcMar>
              <w:top w:w="120" w:type="dxa"/>
              <w:left w:w="80" w:type="dxa"/>
              <w:bottom w:w="120" w:type="dxa"/>
              <w:right w:w="80" w:type="dxa"/>
            </w:tcMar>
            <w:vAlign w:val="center"/>
          </w:tcPr>
          <w:p w14:paraId="3198E3F8" w14:textId="77777777" w:rsidR="00F96CC9" w:rsidRDefault="00000000">
            <w:pPr>
              <w:numPr>
                <w:ilvl w:val="0"/>
                <w:numId w:val="1"/>
              </w:numPr>
              <w:spacing w:after="0"/>
            </w:pPr>
            <w:r>
              <w:rPr>
                <w:rFonts w:eastAsia="微软雅黑"/>
                <w:szCs w:val="17"/>
              </w:rPr>
              <w:t>investor profile（投资者特征）</w:t>
            </w:r>
          </w:p>
          <w:p w14:paraId="3198E3F8" w14:textId="77777777" w:rsidR="00F96CC9" w:rsidRDefault="00000000">
            <w:pPr>
              <w:numPr>
                <w:ilvl w:val="0"/>
                <w:numId w:val="1"/>
              </w:numPr>
              <w:spacing w:after="0"/>
            </w:pPr>
            <w:r>
              <w:rPr>
                <w:rFonts w:eastAsia="微软雅黑"/>
                <w:szCs w:val="17"/>
              </w:rPr>
              <w:t>risk tolerance（风险承受意愿）</w:t>
            </w:r>
          </w:p>
          <w:p w14:paraId="3198E3F8" w14:textId="77777777" w:rsidR="00F96CC9" w:rsidRDefault="00000000">
            <w:pPr>
              <w:numPr>
                <w:ilvl w:val="0"/>
                <w:numId w:val="1"/>
              </w:numPr>
              <w:spacing w:after="0"/>
            </w:pPr>
            <w:r>
              <w:rPr>
                <w:rFonts w:eastAsia="微软雅黑"/>
                <w:szCs w:val="17"/>
              </w:rPr>
              <w:t>risk capacity（损失承受能力）</w:t>
            </w:r>
          </w:p>
          <w:p w14:paraId="3198E3F8" w14:textId="77777777" w:rsidR="00F96CC9" w:rsidRDefault="00000000">
            <w:pPr>
              <w:numPr>
                <w:ilvl w:val="0"/>
                <w:numId w:val="1"/>
              </w:numPr>
              <w:spacing w:after="0"/>
            </w:pPr>
            <w:r>
              <w:rPr>
                <w:rFonts w:eastAsia="微软雅黑"/>
                <w:szCs w:val="17"/>
              </w:rPr>
              <w:t>expected return（预期回报）</w:t>
            </w:r>
          </w:p>
          <w:p w14:paraId="3198E3F8" w14:textId="77777777" w:rsidR="00F96CC9" w:rsidRDefault="00000000">
            <w:pPr>
              <w:numPr>
                <w:ilvl w:val="0"/>
                <w:numId w:val="1"/>
              </w:numPr>
              <w:spacing w:after="0"/>
            </w:pPr>
            <w:r>
              <w:rPr>
                <w:rFonts w:eastAsia="微软雅黑"/>
                <w:szCs w:val="17"/>
              </w:rPr>
              <w:t>volatility（波动性）</w:t>
            </w:r>
          </w:p>
        </w:tc>
      </w:tr>
      <w:tr w:rsidR="00BA6999" w14:paraId="494ECB20" w14:textId="77777777">
        <w:trPr>
          <w:cantSplit/>
        </w:trPr>
        <w:tc>
          <w:tcPr>
            <w:tcW w:w="600" w:type="dxa"/>
            <w:tcMar>
              <w:top w:w="120" w:type="dxa"/>
              <w:left w:w="80" w:type="dxa"/>
              <w:bottom w:w="120" w:type="dxa"/>
              <w:right w:w="80" w:type="dxa"/>
            </w:tcMar>
            <w:vAlign w:val="center"/>
          </w:tcPr>
          <w:p w14:paraId="0B24A16F" w14:textId="77777777" w:rsidR="00BA6999" w:rsidRDefault="00000000">
            <w:pPr>
              <w:spacing w:after="0"/>
              <w:jc w:val="center"/>
            </w:pPr>
            <w:r>
              <w:t>4</w:t>
            </w:r>
          </w:p>
        </w:tc>
        <w:tc>
          <w:tcPr>
            <w:tcW w:w="850" w:type="dxa"/>
            <w:tcMar>
              <w:top w:w="120" w:type="dxa"/>
              <w:left w:w="80" w:type="dxa"/>
              <w:bottom w:w="120" w:type="dxa"/>
              <w:right w:w="80" w:type="dxa"/>
            </w:tcMar>
            <w:vAlign w:val="center"/>
          </w:tcPr>
          <w:p w14:paraId="1751D520" w14:textId="77777777" w:rsidR="00BA6999" w:rsidRDefault="00000000">
            <w:pPr>
              <w:spacing w:after="0"/>
              <w:jc w:val="center"/>
            </w:pPr>
            <w:r>
              <w:t>Sep 21</w:t>
            </w:r>
          </w:p>
        </w:tc>
        <w:tc>
          <w:tcPr>
            <w:tcW w:w="2600" w:type="dxa"/>
            <w:shd w:val="clear" w:color="auto" w:fill="FFF7E3"/>
            <w:tcMar>
              <w:top w:w="120" w:type="dxa"/>
              <w:left w:w="80" w:type="dxa"/>
              <w:bottom w:w="120" w:type="dxa"/>
              <w:right w:w="80" w:type="dxa"/>
            </w:tcMar>
            <w:vAlign w:val="center"/>
          </w:tcPr>
          <w:p w14:paraId="3969F023" w14:textId="77777777" w:rsidR="00BA6999" w:rsidRDefault="00000000">
            <w:pPr>
              <w:spacing w:after="0"/>
            </w:pPr>
            <w:r>
              <w:t>Chinese Language Activity; School Sports Day</w:t>
            </w:r>
          </w:p>
        </w:tc>
        <w:tc>
          <w:tcPr>
            <w:tcW w:w="2300" w:type="dxa"/>
            <w:shd w:val="clear" w:color="auto" w:fill="EEF6EA"/>
            <w:tcMar>
              <w:top w:w="120" w:type="dxa"/>
              <w:left w:w="80" w:type="dxa"/>
              <w:bottom w:w="120" w:type="dxa"/>
              <w:right w:w="80" w:type="dxa"/>
            </w:tcMar>
            <w:vAlign w:val="center"/>
          </w:tcPr>
          <w:p w14:paraId="302E3B71" w14:textId="77777777" w:rsidR="00BA6999" w:rsidRDefault="00BA6999">
            <w:pPr>
              <w:spacing w:after="0"/>
            </w:pPr>
            <w:r>
              <w:t>Lessons 7-8: Rules for a sensible investment plan</w:t>
            </w:r>
          </w:p>
        </w:tc>
        <w:tc>
          <w:tcPr>
            <w:tcW w:w="3900" w:type="dxa"/>
            <w:shd w:val="clear" w:color="auto" w:fill="EEF6EA"/>
            <w:tcMar>
              <w:top w:w="120" w:type="dxa"/>
              <w:left w:w="80" w:type="dxa"/>
              <w:bottom w:w="120" w:type="dxa"/>
              <w:right w:w="80" w:type="dxa"/>
            </w:tcMar>
            <w:vAlign w:val="center"/>
          </w:tcPr>
          <w:p w14:paraId="78AB37E3" w14:textId="77777777" w:rsidR="00BA6999" w:rsidRDefault="00000000">
            <w:pPr>
              <w:spacing w:after="0"/>
            </w:pPr>
            <w:r>
              <w:t>A sensible investment plan translates a goal and personal constraints into an emergency reserve and clear rules for future decisions.</w:t>
            </w:r>
          </w:p>
        </w:tc>
        <w:tc>
          <w:tcPr>
            <w:tcW w:w="3900" w:type="dxa"/>
            <w:shd w:val="clear" w:color="auto" w:fill="EEF6EA"/>
            <w:tcMar>
              <w:top w:w="120" w:type="dxa"/>
              <w:left w:w="80" w:type="dxa"/>
              <w:bottom w:w="120" w:type="dxa"/>
              <w:right w:w="80" w:type="dxa"/>
            </w:tcMar>
            <w:vAlign w:val="center"/>
          </w:tcPr>
          <w:p w14:paraId="5B8BF780" w14:textId="77777777" w:rsidR="00F96CC9" w:rsidRDefault="00000000">
            <w:pPr>
              <w:spacing w:after="0"/>
              <w:rPr>
                <w:lang w:eastAsia="zh-CN"/>
              </w:rPr>
            </w:pPr>
            <w:r>
              <w:rPr>
                <w:rFonts w:eastAsia="微软雅黑"/>
                <w:lang w:eastAsia="zh-CN"/>
              </w:rPr>
              <w:t>合理的投资计划会把目标和个人限制条件转化为应急储备和清晰的未来决策规则。</w:t>
            </w:r>
          </w:p>
        </w:tc>
        <w:tc>
          <w:tcPr>
            <w:tcW w:w="4628" w:type="dxa"/>
            <w:shd w:val="clear" w:color="auto" w:fill="EEF6EA"/>
            <w:tcMar>
              <w:top w:w="120" w:type="dxa"/>
              <w:left w:w="80" w:type="dxa"/>
              <w:bottom w:w="120" w:type="dxa"/>
              <w:right w:w="80" w:type="dxa"/>
            </w:tcMar>
            <w:vAlign w:val="center"/>
          </w:tcPr>
          <w:p w14:paraId="3198E3F8" w14:textId="77777777" w:rsidR="00F96CC9" w:rsidRDefault="00000000">
            <w:pPr>
              <w:numPr>
                <w:ilvl w:val="0"/>
                <w:numId w:val="1"/>
              </w:numPr>
              <w:spacing w:after="0"/>
            </w:pPr>
            <w:r>
              <w:rPr>
                <w:rFonts w:eastAsia="微软雅黑"/>
                <w:szCs w:val="17"/>
              </w:rPr>
              <w:t>investment plan（投资计划）</w:t>
            </w:r>
          </w:p>
          <w:p w14:paraId="3198E3F8" w14:textId="77777777" w:rsidR="00F96CC9" w:rsidRDefault="00000000">
            <w:pPr>
              <w:numPr>
                <w:ilvl w:val="0"/>
                <w:numId w:val="1"/>
              </w:numPr>
              <w:spacing w:after="0"/>
            </w:pPr>
            <w:r>
              <w:rPr>
                <w:rFonts w:eastAsia="微软雅黑"/>
                <w:szCs w:val="17"/>
              </w:rPr>
              <w:t>emergency reserve（应急储备）</w:t>
            </w:r>
          </w:p>
          <w:p w14:paraId="3198E3F8" w14:textId="77777777" w:rsidR="00F96CC9" w:rsidRDefault="00000000">
            <w:pPr>
              <w:numPr>
                <w:ilvl w:val="0"/>
                <w:numId w:val="1"/>
              </w:numPr>
              <w:spacing w:after="0"/>
            </w:pPr>
            <w:r>
              <w:rPr>
                <w:rFonts w:eastAsia="微软雅黑"/>
                <w:szCs w:val="17"/>
              </w:rPr>
              <w:t>decision rule（决策规则）</w:t>
            </w:r>
          </w:p>
          <w:p w14:paraId="3198E3F8" w14:textId="77777777" w:rsidR="00F96CC9" w:rsidRDefault="00000000">
            <w:pPr>
              <w:numPr>
                <w:ilvl w:val="0"/>
                <w:numId w:val="1"/>
              </w:numPr>
              <w:spacing w:after="0"/>
            </w:pPr>
            <w:r>
              <w:rPr>
                <w:rFonts w:eastAsia="微软雅黑"/>
                <w:szCs w:val="17"/>
              </w:rPr>
              <w:t>maximum loss（最大可接受损失）</w:t>
            </w:r>
          </w:p>
          <w:p w14:paraId="3198E3F8" w14:textId="77777777" w:rsidR="00F96CC9" w:rsidRDefault="00000000">
            <w:pPr>
              <w:numPr>
                <w:ilvl w:val="0"/>
                <w:numId w:val="1"/>
              </w:numPr>
              <w:spacing w:after="0"/>
            </w:pPr>
            <w:r>
              <w:rPr>
                <w:rFonts w:eastAsia="微软雅黑"/>
                <w:szCs w:val="17"/>
              </w:rPr>
              <w:t>review trigger（复审触发条件）</w:t>
            </w:r>
          </w:p>
        </w:tc>
      </w:tr>
      <w:tr w:rsidR="00BA6999" w14:paraId="4774E5D0" w14:textId="77777777">
        <w:trPr>
          <w:cantSplit/>
        </w:trPr>
        <w:tc>
          <w:tcPr>
            <w:tcW w:w="600" w:type="dxa"/>
            <w:shd w:val="clear" w:color="auto" w:fill="E7EAF0"/>
            <w:tcMar>
              <w:top w:w="120" w:type="dxa"/>
              <w:left w:w="80" w:type="dxa"/>
              <w:bottom w:w="120" w:type="dxa"/>
              <w:right w:w="80" w:type="dxa"/>
            </w:tcMar>
            <w:vAlign w:val="center"/>
          </w:tcPr>
          <w:p w14:paraId="03CBF6CE" w14:textId="77777777" w:rsidR="00BA6999" w:rsidRDefault="00000000">
            <w:pPr>
              <w:spacing w:after="0"/>
              <w:jc w:val="center"/>
            </w:pPr>
            <w:r>
              <w:rPr>
                <w:b/>
                <w:color w:val="5B6B7D"/>
              </w:rPr>
              <w:t>5</w:t>
            </w:r>
          </w:p>
        </w:tc>
        <w:tc>
          <w:tcPr>
            <w:tcW w:w="850" w:type="dxa"/>
            <w:shd w:val="clear" w:color="auto" w:fill="E7EAF0"/>
            <w:tcMar>
              <w:top w:w="120" w:type="dxa"/>
              <w:left w:w="80" w:type="dxa"/>
              <w:bottom w:w="120" w:type="dxa"/>
              <w:right w:w="80" w:type="dxa"/>
            </w:tcMar>
            <w:vAlign w:val="center"/>
          </w:tcPr>
          <w:p w14:paraId="42C7E7B2" w14:textId="77777777" w:rsidR="00BA6999" w:rsidRDefault="00000000">
            <w:pPr>
              <w:spacing w:after="0"/>
              <w:jc w:val="center"/>
            </w:pPr>
            <w:r>
              <w:rPr>
                <w:b/>
                <w:color w:val="5B6B7D"/>
              </w:rPr>
              <w:t>Sep 28</w:t>
            </w:r>
          </w:p>
        </w:tc>
        <w:tc>
          <w:tcPr>
            <w:tcW w:w="2600" w:type="dxa"/>
            <w:shd w:val="clear" w:color="auto" w:fill="E7EAF0"/>
            <w:tcMar>
              <w:top w:w="120" w:type="dxa"/>
              <w:left w:w="80" w:type="dxa"/>
              <w:bottom w:w="120" w:type="dxa"/>
              <w:right w:w="80" w:type="dxa"/>
            </w:tcMar>
            <w:vAlign w:val="center"/>
          </w:tcPr>
          <w:p w14:paraId="0A106D9C" w14:textId="77777777" w:rsidR="00BA6999" w:rsidRDefault="00000000">
            <w:pPr>
              <w:spacing w:after="0"/>
            </w:pPr>
            <w:r>
              <w:rPr>
                <w:b/>
                <w:color w:val="5B6B7D"/>
              </w:rPr>
              <w:t>National Day &amp; Mid-Autumn Festival Holiday</w:t>
            </w:r>
          </w:p>
        </w:tc>
        <w:tc>
          <w:tcPr>
            <w:tcW w:w="2300" w:type="dxa"/>
            <w:shd w:val="clear" w:color="auto" w:fill="E7EAF0"/>
            <w:tcMar>
              <w:top w:w="120" w:type="dxa"/>
              <w:left w:w="80" w:type="dxa"/>
              <w:bottom w:w="120" w:type="dxa"/>
              <w:right w:w="80" w:type="dxa"/>
            </w:tcMar>
            <w:vAlign w:val="center"/>
          </w:tcPr>
          <w:p w14:paraId="3349BA43" w14:textId="77777777" w:rsidR="00BA6999" w:rsidRDefault="00BA6999">
            <w:pPr>
              <w:spacing w:after="0"/>
            </w:pPr>
          </w:p>
        </w:tc>
        <w:tc>
          <w:tcPr>
            <w:tcW w:w="3900" w:type="dxa"/>
            <w:shd w:val="clear" w:color="auto" w:fill="E7EAF0"/>
            <w:tcMar>
              <w:top w:w="120" w:type="dxa"/>
              <w:left w:w="80" w:type="dxa"/>
              <w:bottom w:w="120" w:type="dxa"/>
              <w:right w:w="80" w:type="dxa"/>
            </w:tcMar>
            <w:vAlign w:val="center"/>
          </w:tcPr>
          <w:p w14:paraId="2E7B65D9" w14:textId="77777777" w:rsidR="00BA6999" w:rsidRDefault="00BA6999">
            <w:pPr>
              <w:spacing w:after="0"/>
            </w:pPr>
          </w:p>
        </w:tc>
        <w:tc>
          <w:tcPr>
            <w:tcW w:w="3900" w:type="dxa"/>
            <w:shd w:val="clear" w:color="auto" w:fill="E7EAF0"/>
            <w:tcMar>
              <w:top w:w="120" w:type="dxa"/>
              <w:left w:w="80" w:type="dxa"/>
              <w:bottom w:w="120" w:type="dxa"/>
              <w:right w:w="80" w:type="dxa"/>
            </w:tcMar>
            <w:vAlign w:val="center"/>
          </w:tcPr>
          <w:p w14:paraId="4EFEF093" w14:textId="77777777" w:rsidR="00F96CC9" w:rsidRDefault="00F96CC9">
            <w:pPr>
              <w:spacing w:after="0"/>
            </w:pPr>
          </w:p>
        </w:tc>
        <w:tc>
          <w:tcPr>
            <w:tcW w:w="4628" w:type="dxa"/>
            <w:shd w:val="clear" w:color="auto" w:fill="E7EAF0"/>
            <w:tcMar>
              <w:top w:w="120" w:type="dxa"/>
              <w:left w:w="80" w:type="dxa"/>
              <w:bottom w:w="120" w:type="dxa"/>
              <w:right w:w="80" w:type="dxa"/>
            </w:tcMar>
            <w:vAlign w:val="center"/>
          </w:tcPr>
          <w:p w14:paraId="256020D4" w14:textId="77777777" w:rsidR="00F96CC9" w:rsidRDefault="00F96CC9">
            <w:pPr>
              <w:spacing w:after="0"/>
            </w:pPr>
          </w:p>
        </w:tc>
      </w:tr>
      <w:tr w:rsidR="00BA6999" w14:paraId="4410031A" w14:textId="77777777">
        <w:trPr>
          <w:cantSplit/>
        </w:trPr>
        <w:tc>
          <w:tcPr>
            <w:tcW w:w="600" w:type="dxa"/>
            <w:shd w:val="clear" w:color="auto" w:fill="E7EAF0"/>
            <w:tcMar>
              <w:top w:w="120" w:type="dxa"/>
              <w:left w:w="80" w:type="dxa"/>
              <w:bottom w:w="120" w:type="dxa"/>
              <w:right w:w="80" w:type="dxa"/>
            </w:tcMar>
            <w:vAlign w:val="center"/>
          </w:tcPr>
          <w:p w14:paraId="6AA12C0F" w14:textId="77777777" w:rsidR="00BA6999" w:rsidRDefault="00000000">
            <w:pPr>
              <w:spacing w:after="0"/>
              <w:jc w:val="center"/>
            </w:pPr>
            <w:r>
              <w:rPr>
                <w:b/>
                <w:color w:val="5B6B7D"/>
              </w:rPr>
              <w:t>6</w:t>
            </w:r>
          </w:p>
        </w:tc>
        <w:tc>
          <w:tcPr>
            <w:tcW w:w="850" w:type="dxa"/>
            <w:shd w:val="clear" w:color="auto" w:fill="E7EAF0"/>
            <w:tcMar>
              <w:top w:w="120" w:type="dxa"/>
              <w:left w:w="80" w:type="dxa"/>
              <w:bottom w:w="120" w:type="dxa"/>
              <w:right w:w="80" w:type="dxa"/>
            </w:tcMar>
            <w:vAlign w:val="center"/>
          </w:tcPr>
          <w:p w14:paraId="442430F0" w14:textId="77777777" w:rsidR="00BA6999" w:rsidRDefault="00000000">
            <w:pPr>
              <w:spacing w:after="0"/>
              <w:jc w:val="center"/>
            </w:pPr>
            <w:r>
              <w:rPr>
                <w:b/>
                <w:color w:val="5B6B7D"/>
              </w:rPr>
              <w:t>Oct 5</w:t>
            </w:r>
          </w:p>
        </w:tc>
        <w:tc>
          <w:tcPr>
            <w:tcW w:w="2600" w:type="dxa"/>
            <w:shd w:val="clear" w:color="auto" w:fill="E7EAF0"/>
            <w:tcMar>
              <w:top w:w="120" w:type="dxa"/>
              <w:left w:w="80" w:type="dxa"/>
              <w:bottom w:w="120" w:type="dxa"/>
              <w:right w:w="80" w:type="dxa"/>
            </w:tcMar>
            <w:vAlign w:val="center"/>
          </w:tcPr>
          <w:p w14:paraId="3B7639D6" w14:textId="77777777" w:rsidR="00BA6999" w:rsidRDefault="00000000">
            <w:pPr>
              <w:spacing w:after="0"/>
            </w:pPr>
            <w:r>
              <w:rPr>
                <w:b/>
                <w:color w:val="5B6B7D"/>
              </w:rPr>
              <w:t>First Monthly Examinations</w:t>
            </w:r>
          </w:p>
        </w:tc>
        <w:tc>
          <w:tcPr>
            <w:tcW w:w="2300" w:type="dxa"/>
            <w:shd w:val="clear" w:color="auto" w:fill="E7EAF0"/>
            <w:tcMar>
              <w:top w:w="120" w:type="dxa"/>
              <w:left w:w="80" w:type="dxa"/>
              <w:bottom w:w="120" w:type="dxa"/>
              <w:right w:w="80" w:type="dxa"/>
            </w:tcMar>
            <w:vAlign w:val="center"/>
          </w:tcPr>
          <w:p w14:paraId="419587A1" w14:textId="77777777" w:rsidR="00BA6999" w:rsidRDefault="00BA6999">
            <w:pPr>
              <w:spacing w:after="0"/>
            </w:pPr>
          </w:p>
        </w:tc>
        <w:tc>
          <w:tcPr>
            <w:tcW w:w="3900" w:type="dxa"/>
            <w:shd w:val="clear" w:color="auto" w:fill="E7EAF0"/>
            <w:tcMar>
              <w:top w:w="120" w:type="dxa"/>
              <w:left w:w="80" w:type="dxa"/>
              <w:bottom w:w="120" w:type="dxa"/>
              <w:right w:w="80" w:type="dxa"/>
            </w:tcMar>
            <w:vAlign w:val="center"/>
          </w:tcPr>
          <w:p w14:paraId="208110DE" w14:textId="77777777" w:rsidR="00BA6999" w:rsidRDefault="00BA6999">
            <w:pPr>
              <w:spacing w:after="0"/>
            </w:pPr>
          </w:p>
        </w:tc>
        <w:tc>
          <w:tcPr>
            <w:tcW w:w="3900" w:type="dxa"/>
            <w:shd w:val="clear" w:color="auto" w:fill="E7EAF0"/>
            <w:tcMar>
              <w:top w:w="120" w:type="dxa"/>
              <w:left w:w="80" w:type="dxa"/>
              <w:bottom w:w="120" w:type="dxa"/>
              <w:right w:w="80" w:type="dxa"/>
            </w:tcMar>
            <w:vAlign w:val="center"/>
          </w:tcPr>
          <w:p w14:paraId="1270E546" w14:textId="77777777" w:rsidR="00F96CC9" w:rsidRDefault="00F96CC9">
            <w:pPr>
              <w:spacing w:after="0"/>
            </w:pPr>
          </w:p>
        </w:tc>
        <w:tc>
          <w:tcPr>
            <w:tcW w:w="4628" w:type="dxa"/>
            <w:shd w:val="clear" w:color="auto" w:fill="E7EAF0"/>
            <w:tcMar>
              <w:top w:w="120" w:type="dxa"/>
              <w:left w:w="80" w:type="dxa"/>
              <w:bottom w:w="120" w:type="dxa"/>
              <w:right w:w="80" w:type="dxa"/>
            </w:tcMar>
            <w:vAlign w:val="center"/>
          </w:tcPr>
          <w:p w14:paraId="101872FE" w14:textId="77777777" w:rsidR="00F96CC9" w:rsidRDefault="00F96CC9">
            <w:pPr>
              <w:spacing w:after="0"/>
            </w:pPr>
          </w:p>
        </w:tc>
      </w:tr>
    </w:tbl>
    <w:p w14:paraId="6ED358D9" w14:textId="77777777" w:rsidR="00F96CC9" w:rsidRDefault="00F96CC9">
      <w:pPr>
        <w:pageBreakBefore/>
        <w:spacing w:after="0" w:line="1" w:lineRule="exact"/>
      </w:pPr>
    </w:p>
    <w:tbl>
      <w:tblPr>
        <w:tblStyle w:val="TableGrid"/>
        <w:tblW w:w="18778" w:type="dxa"/>
        <w:tblBorders>
          <w:top w:val="single" w:sz="4" w:space="0" w:color="C7D1DD"/>
          <w:left w:val="single" w:sz="4" w:space="0" w:color="C7D1DD"/>
          <w:bottom w:val="single" w:sz="4" w:space="0" w:color="C7D1DD"/>
          <w:right w:val="single" w:sz="4" w:space="0" w:color="C7D1DD"/>
          <w:insideH w:val="single" w:sz="4" w:space="0" w:color="C7D1DD"/>
          <w:insideV w:val="single" w:sz="4" w:space="0" w:color="C7D1DD"/>
        </w:tblBorders>
        <w:tblLayout w:type="fixed"/>
        <w:tblLook w:val="04A0" w:firstRow="1" w:lastRow="0" w:firstColumn="1" w:lastColumn="0" w:noHBand="0" w:noVBand="1"/>
      </w:tblPr>
      <w:tblGrid>
        <w:gridCol w:w="600"/>
        <w:gridCol w:w="850"/>
        <w:gridCol w:w="2600"/>
        <w:gridCol w:w="2300"/>
        <w:gridCol w:w="3900"/>
        <w:gridCol w:w="3900"/>
        <w:gridCol w:w="4628"/>
      </w:tblGrid>
      <w:tr w:rsidR="00BA6999" w14:paraId="1E216FD5" w14:textId="77777777">
        <w:trPr>
          <w:cantSplit/>
          <w:tblHeader/>
        </w:trPr>
        <w:tc>
          <w:tcPr>
            <w:tcW w:w="600" w:type="dxa"/>
            <w:shd w:val="clear" w:color="auto" w:fill="5B8C43"/>
            <w:tcMar>
              <w:top w:w="70" w:type="dxa"/>
              <w:left w:w="80" w:type="dxa"/>
              <w:bottom w:w="70" w:type="dxa"/>
              <w:right w:w="80" w:type="dxa"/>
            </w:tcMar>
            <w:vAlign w:val="center"/>
          </w:tcPr>
          <w:p w14:paraId="3D046EF3" w14:textId="77777777" w:rsidR="00BA6999" w:rsidRDefault="00000000">
            <w:pPr>
              <w:spacing w:after="0"/>
              <w:jc w:val="center"/>
            </w:pPr>
            <w:r>
              <w:rPr>
                <w:b/>
                <w:color w:val="FFFFFF"/>
              </w:rPr>
              <w:t>Week</w:t>
            </w:r>
          </w:p>
        </w:tc>
        <w:tc>
          <w:tcPr>
            <w:tcW w:w="850" w:type="dxa"/>
            <w:shd w:val="clear" w:color="auto" w:fill="5B8C43"/>
            <w:tcMar>
              <w:top w:w="70" w:type="dxa"/>
              <w:left w:w="80" w:type="dxa"/>
              <w:bottom w:w="70" w:type="dxa"/>
              <w:right w:w="80" w:type="dxa"/>
            </w:tcMar>
            <w:vAlign w:val="center"/>
          </w:tcPr>
          <w:p w14:paraId="6E212C54" w14:textId="77777777" w:rsidR="00BA6999" w:rsidRDefault="00000000">
            <w:pPr>
              <w:spacing w:after="0"/>
              <w:jc w:val="center"/>
            </w:pPr>
            <w:r>
              <w:rPr>
                <w:b/>
                <w:color w:val="FFFFFF"/>
              </w:rPr>
              <w:t>Start</w:t>
            </w:r>
          </w:p>
        </w:tc>
        <w:tc>
          <w:tcPr>
            <w:tcW w:w="2600" w:type="dxa"/>
            <w:shd w:val="clear" w:color="auto" w:fill="5B8C43"/>
            <w:tcMar>
              <w:top w:w="70" w:type="dxa"/>
              <w:left w:w="80" w:type="dxa"/>
              <w:bottom w:w="70" w:type="dxa"/>
              <w:right w:w="80" w:type="dxa"/>
            </w:tcMar>
            <w:vAlign w:val="center"/>
          </w:tcPr>
          <w:p w14:paraId="09AE7A5F" w14:textId="77777777" w:rsidR="00BA6999" w:rsidRDefault="00000000">
            <w:pPr>
              <w:spacing w:after="0"/>
              <w:jc w:val="center"/>
            </w:pPr>
            <w:r>
              <w:rPr>
                <w:b/>
                <w:color w:val="FFFFFF"/>
              </w:rPr>
              <w:t>Department Calendar</w:t>
            </w:r>
          </w:p>
        </w:tc>
        <w:tc>
          <w:tcPr>
            <w:tcW w:w="2300" w:type="dxa"/>
            <w:shd w:val="clear" w:color="auto" w:fill="5B8C43"/>
            <w:tcMar>
              <w:top w:w="70" w:type="dxa"/>
              <w:left w:w="80" w:type="dxa"/>
              <w:bottom w:w="70" w:type="dxa"/>
              <w:right w:w="80" w:type="dxa"/>
            </w:tcMar>
            <w:vAlign w:val="center"/>
          </w:tcPr>
          <w:p w14:paraId="059938B3" w14:textId="77777777" w:rsidR="00BA6999" w:rsidRDefault="00000000">
            <w:pPr>
              <w:spacing w:after="0"/>
              <w:jc w:val="center"/>
            </w:pPr>
            <w:r>
              <w:rPr>
                <w:b/>
                <w:color w:val="FFFFFF"/>
              </w:rPr>
              <w:t>Topic</w:t>
            </w:r>
          </w:p>
        </w:tc>
        <w:tc>
          <w:tcPr>
            <w:tcW w:w="3900" w:type="dxa"/>
            <w:shd w:val="clear" w:color="auto" w:fill="5B8C43"/>
            <w:tcMar>
              <w:top w:w="70" w:type="dxa"/>
              <w:left w:w="80" w:type="dxa"/>
              <w:bottom w:w="70" w:type="dxa"/>
              <w:right w:w="80" w:type="dxa"/>
            </w:tcMar>
            <w:vAlign w:val="center"/>
          </w:tcPr>
          <w:p w14:paraId="6220E89E" w14:textId="77777777" w:rsidR="00BA6999" w:rsidRDefault="00000000">
            <w:pPr>
              <w:spacing w:after="0"/>
              <w:jc w:val="center"/>
            </w:pPr>
            <w:r>
              <w:rPr>
                <w:b/>
                <w:color w:val="FFFFFF"/>
              </w:rPr>
              <w:t>What students will learn</w:t>
            </w:r>
          </w:p>
        </w:tc>
        <w:tc>
          <w:tcPr>
            <w:tcW w:w="3900" w:type="dxa"/>
            <w:shd w:val="clear" w:color="auto" w:fill="5B8C43"/>
            <w:tcMar>
              <w:top w:w="70" w:type="dxa"/>
              <w:left w:w="80" w:type="dxa"/>
              <w:bottom w:w="70" w:type="dxa"/>
              <w:right w:w="80" w:type="dxa"/>
            </w:tcMar>
            <w:vAlign w:val="center"/>
          </w:tcPr>
          <w:p w14:paraId="2388DB14" w14:textId="77777777" w:rsidR="00F96CC9" w:rsidRDefault="00000000">
            <w:pPr>
              <w:spacing w:after="0"/>
              <w:jc w:val="center"/>
            </w:pPr>
            <w:r>
              <w:rPr>
                <w:rFonts w:eastAsia="微软雅黑"/>
                <w:b/>
                <w:color w:val="FFFFFF"/>
              </w:rPr>
              <w:t xml:space="preserve">Chinese translation / </w:t>
            </w:r>
            <w:r>
              <w:rPr>
                <w:rFonts w:eastAsia="微软雅黑"/>
                <w:b/>
                <w:color w:val="FFFFFF"/>
              </w:rPr>
              <w:t>中文翻译</w:t>
            </w:r>
          </w:p>
        </w:tc>
        <w:tc>
          <w:tcPr>
            <w:tcW w:w="4628" w:type="dxa"/>
            <w:shd w:val="clear" w:color="auto" w:fill="5B8C43"/>
            <w:tcMar>
              <w:top w:w="70" w:type="dxa"/>
              <w:left w:w="80" w:type="dxa"/>
              <w:bottom w:w="70" w:type="dxa"/>
              <w:right w:w="80" w:type="dxa"/>
            </w:tcMar>
            <w:vAlign w:val="center"/>
          </w:tcPr>
          <w:p w14:paraId="54495466" w14:textId="77777777" w:rsidR="00F96CC9" w:rsidRDefault="00000000">
            <w:r>
              <w:rPr>
                <w:rFonts w:eastAsia="微软雅黑"/>
                <w:b/>
                <w:color w:val="FFFFFF"/>
              </w:rPr>
              <w:t xml:space="preserve">Key terms / </w:t>
            </w:r>
            <w:r>
              <w:rPr>
                <w:rFonts w:eastAsia="微软雅黑"/>
                <w:b/>
                <w:color w:val="FFFFFF"/>
              </w:rPr>
              <w:t>关键词</w:t>
            </w:r>
          </w:p>
        </w:tc>
      </w:tr>
      <w:tr>
        <w:trPr>
          <w:cantSplit/>
        </w:trPr>
        <w:tc>
          <w:tcPr>
            <w:tcW w:w="18778" w:type="dxa"/>
            <w:gridSpan w:val="7"/>
            <w:shd w:val="clear" w:color="auto" w:fill="315B72"/>
            <w:tcMar>
              <w:top w:w="55" w:type="dxa"/>
              <w:left w:w="140" w:type="dxa"/>
              <w:bottom w:w="55" w:type="dxa"/>
              <w:right w:w="140" w:type="dxa"/>
            </w:tcMar>
            <w:vAlign w:val="center"/>
          </w:tcPr>
          <w:p>
            <w:pPr>
              <w:spacing w:before="0" w:after="0" w:line="220" w:lineRule="exact"/>
            </w:pPr>
            <w:r>
              <w:rPr>
                <w:rFonts w:ascii="Calibri" w:hAnsi="Calibri" w:eastAsia="微软雅黑"/>
                <w:b/>
                <w:color w:val="FFFFFF"/>
                <w:sz w:val="18"/>
                <w:szCs w:val="18"/>
              </w:rPr>
              <w:t>Unit 2 (Lessons 9-16): Assets and Markets  |  第二单元（第9-16课）：资产与市场</w:t>
            </w:r>
          </w:p>
        </w:tc>
      </w:tr>
      <w:tr w:rsidR="00BA6999" w14:paraId="6BA64B33" w14:textId="77777777">
        <w:trPr>
          <w:cantSplit/>
        </w:trPr>
        <w:tc>
          <w:tcPr>
            <w:tcW w:w="600" w:type="dxa"/>
            <w:tcMar>
              <w:top w:w="120" w:type="dxa"/>
              <w:left w:w="80" w:type="dxa"/>
              <w:bottom w:w="120" w:type="dxa"/>
              <w:right w:w="80" w:type="dxa"/>
            </w:tcMar>
            <w:vAlign w:val="center"/>
          </w:tcPr>
          <w:p w14:paraId="3553D35D" w14:textId="77777777" w:rsidR="00BA6999" w:rsidRDefault="00000000">
            <w:pPr>
              <w:spacing w:after="0"/>
              <w:jc w:val="center"/>
            </w:pPr>
            <w:r>
              <w:t>7</w:t>
            </w:r>
          </w:p>
        </w:tc>
        <w:tc>
          <w:tcPr>
            <w:tcW w:w="850" w:type="dxa"/>
            <w:tcMar>
              <w:top w:w="120" w:type="dxa"/>
              <w:left w:w="80" w:type="dxa"/>
              <w:bottom w:w="120" w:type="dxa"/>
              <w:right w:w="80" w:type="dxa"/>
            </w:tcMar>
            <w:vAlign w:val="center"/>
          </w:tcPr>
          <w:p w14:paraId="6BE0653C" w14:textId="77777777" w:rsidR="00BA6999" w:rsidRDefault="00000000">
            <w:pPr>
              <w:spacing w:after="0"/>
              <w:jc w:val="center"/>
            </w:pPr>
            <w:r>
              <w:t>Oct 12</w:t>
            </w:r>
          </w:p>
        </w:tc>
        <w:tc>
          <w:tcPr>
            <w:tcW w:w="2600" w:type="dxa"/>
            <w:tcMar>
              <w:top w:w="120" w:type="dxa"/>
              <w:left w:w="80" w:type="dxa"/>
              <w:bottom w:w="120" w:type="dxa"/>
              <w:right w:w="80" w:type="dxa"/>
            </w:tcMar>
            <w:vAlign w:val="center"/>
          </w:tcPr>
          <w:p w14:paraId="1A988F75" w14:textId="77777777" w:rsidR="00BA6999" w:rsidRDefault="00BA6999">
            <w:pPr>
              <w:spacing w:after="0"/>
            </w:pPr>
          </w:p>
        </w:tc>
        <w:tc>
          <w:tcPr>
            <w:tcW w:w="2300" w:type="dxa"/>
            <w:shd w:val="clear" w:color="auto" w:fill="EEF6EA"/>
            <w:tcMar>
              <w:top w:w="120" w:type="dxa"/>
              <w:left w:w="80" w:type="dxa"/>
              <w:bottom w:w="120" w:type="dxa"/>
              <w:right w:w="80" w:type="dxa"/>
            </w:tcMar>
            <w:vAlign w:val="center"/>
          </w:tcPr>
          <w:p w14:paraId="69C43B44" w14:textId="77777777" w:rsidR="00BA6999" w:rsidRDefault="00000000">
            <w:pPr>
              <w:spacing w:after="0"/>
            </w:pPr>
            <w:r>
              <w:t>Lessons 9-10: Cash, bonds and shares</w:t>
            </w:r>
          </w:p>
        </w:tc>
        <w:tc>
          <w:tcPr>
            <w:tcW w:w="3900" w:type="dxa"/>
            <w:shd w:val="clear" w:color="auto" w:fill="EEF6EA"/>
            <w:tcMar>
              <w:top w:w="120" w:type="dxa"/>
              <w:left w:w="80" w:type="dxa"/>
              <w:bottom w:w="120" w:type="dxa"/>
              <w:right w:w="80" w:type="dxa"/>
            </w:tcMar>
            <w:vAlign w:val="center"/>
          </w:tcPr>
          <w:p w14:paraId="28228FA6" w14:textId="77777777" w:rsidR="00BA6999" w:rsidRDefault="00000000">
            <w:pPr>
              <w:spacing w:after="0"/>
            </w:pPr>
            <w:r>
              <w:t>Cash, bonds and shares represent different financial claims, with different return sources, ownership rights and risks.</w:t>
            </w:r>
          </w:p>
        </w:tc>
        <w:tc>
          <w:tcPr>
            <w:tcW w:w="3900" w:type="dxa"/>
            <w:shd w:val="clear" w:color="auto" w:fill="EEF6EA"/>
            <w:tcMar>
              <w:top w:w="120" w:type="dxa"/>
              <w:left w:w="80" w:type="dxa"/>
              <w:bottom w:w="120" w:type="dxa"/>
              <w:right w:w="80" w:type="dxa"/>
            </w:tcMar>
            <w:vAlign w:val="center"/>
          </w:tcPr>
          <w:p w14:paraId="50ED9504" w14:textId="77777777" w:rsidR="00F96CC9" w:rsidRDefault="00000000">
            <w:pPr>
              <w:spacing w:after="0"/>
              <w:rPr>
                <w:lang w:eastAsia="zh-CN"/>
              </w:rPr>
            </w:pPr>
            <w:r>
              <w:rPr>
                <w:rFonts w:eastAsia="微软雅黑"/>
                <w:lang w:eastAsia="zh-CN"/>
              </w:rPr>
              <w:t>现金、债券和股票代表不同的金融权益，并具有不同的回报来源、所有权利和风险。</w:t>
            </w:r>
          </w:p>
        </w:tc>
        <w:tc>
          <w:tcPr>
            <w:tcW w:w="4628" w:type="dxa"/>
            <w:shd w:val="clear" w:color="auto" w:fill="EEF6EA"/>
            <w:tcMar>
              <w:top w:w="120" w:type="dxa"/>
              <w:left w:w="80" w:type="dxa"/>
              <w:bottom w:w="120" w:type="dxa"/>
              <w:right w:w="80" w:type="dxa"/>
            </w:tcMar>
            <w:vAlign w:val="center"/>
          </w:tcPr>
          <w:p w14:paraId="3198E3F8" w14:textId="77777777" w:rsidR="00F96CC9" w:rsidRDefault="00000000">
            <w:pPr>
              <w:numPr>
                <w:ilvl w:val="0"/>
                <w:numId w:val="1"/>
              </w:numPr>
              <w:spacing w:after="0"/>
            </w:pPr>
            <w:r>
              <w:rPr>
                <w:rFonts w:eastAsia="微软雅黑"/>
                <w:szCs w:val="17"/>
              </w:rPr>
              <w:t>cash deposit（现金存款）</w:t>
            </w:r>
          </w:p>
          <w:p w14:paraId="3198E3F8" w14:textId="77777777" w:rsidR="00F96CC9" w:rsidRDefault="00000000">
            <w:pPr>
              <w:numPr>
                <w:ilvl w:val="0"/>
                <w:numId w:val="1"/>
              </w:numPr>
              <w:spacing w:after="0"/>
            </w:pPr>
            <w:r>
              <w:rPr>
                <w:rFonts w:eastAsia="微软雅黑"/>
                <w:szCs w:val="17"/>
              </w:rPr>
              <w:t>bond（债券）</w:t>
            </w:r>
          </w:p>
          <w:p w14:paraId="3198E3F8" w14:textId="77777777" w:rsidR="00F96CC9" w:rsidRDefault="00000000">
            <w:pPr>
              <w:numPr>
                <w:ilvl w:val="0"/>
                <w:numId w:val="1"/>
              </w:numPr>
              <w:spacing w:after="0"/>
            </w:pPr>
            <w:r>
              <w:rPr>
                <w:rFonts w:eastAsia="微软雅黑"/>
                <w:szCs w:val="17"/>
              </w:rPr>
              <w:t>maturity（到期期限）</w:t>
            </w:r>
          </w:p>
          <w:p w14:paraId="3198E3F8" w14:textId="77777777" w:rsidR="00F96CC9" w:rsidRDefault="00000000">
            <w:pPr>
              <w:numPr>
                <w:ilvl w:val="0"/>
                <w:numId w:val="1"/>
              </w:numPr>
              <w:spacing w:after="0"/>
            </w:pPr>
            <w:r>
              <w:rPr>
                <w:rFonts w:eastAsia="微软雅黑"/>
                <w:szCs w:val="17"/>
              </w:rPr>
              <w:t>share（股票）</w:t>
            </w:r>
          </w:p>
          <w:p w14:paraId="3198E3F8" w14:textId="77777777" w:rsidR="00F96CC9" w:rsidRDefault="00000000">
            <w:pPr>
              <w:numPr>
                <w:ilvl w:val="0"/>
                <w:numId w:val="1"/>
              </w:numPr>
              <w:spacing w:after="0"/>
            </w:pPr>
            <w:r>
              <w:rPr>
                <w:rFonts w:eastAsia="微软雅黑"/>
                <w:szCs w:val="17"/>
              </w:rPr>
              <w:t>shareholder rights（股东权利）</w:t>
            </w:r>
          </w:p>
        </w:tc>
      </w:tr>
      <w:tr w:rsidR="00BA6999" w14:paraId="5FE5F548" w14:textId="77777777">
        <w:trPr>
          <w:cantSplit/>
        </w:trPr>
        <w:tc>
          <w:tcPr>
            <w:tcW w:w="600" w:type="dxa"/>
            <w:tcMar>
              <w:top w:w="120" w:type="dxa"/>
              <w:left w:w="80" w:type="dxa"/>
              <w:bottom w:w="120" w:type="dxa"/>
              <w:right w:w="80" w:type="dxa"/>
            </w:tcMar>
            <w:vAlign w:val="center"/>
          </w:tcPr>
          <w:p w14:paraId="659FD5CB" w14:textId="77777777" w:rsidR="00BA6999" w:rsidRDefault="00000000">
            <w:pPr>
              <w:spacing w:after="0"/>
              <w:jc w:val="center"/>
            </w:pPr>
            <w:r>
              <w:t>8</w:t>
            </w:r>
          </w:p>
        </w:tc>
        <w:tc>
          <w:tcPr>
            <w:tcW w:w="850" w:type="dxa"/>
            <w:tcMar>
              <w:top w:w="120" w:type="dxa"/>
              <w:left w:w="80" w:type="dxa"/>
              <w:bottom w:w="120" w:type="dxa"/>
              <w:right w:w="80" w:type="dxa"/>
            </w:tcMar>
            <w:vAlign w:val="center"/>
          </w:tcPr>
          <w:p w14:paraId="3FD9A6BC" w14:textId="77777777" w:rsidR="00BA6999" w:rsidRDefault="00000000">
            <w:pPr>
              <w:spacing w:after="0"/>
              <w:jc w:val="center"/>
            </w:pPr>
            <w:r>
              <w:t>Oct 19</w:t>
            </w:r>
          </w:p>
        </w:tc>
        <w:tc>
          <w:tcPr>
            <w:tcW w:w="2600" w:type="dxa"/>
            <w:tcMar>
              <w:top w:w="120" w:type="dxa"/>
              <w:left w:w="80" w:type="dxa"/>
              <w:bottom w:w="120" w:type="dxa"/>
              <w:right w:w="80" w:type="dxa"/>
            </w:tcMar>
            <w:vAlign w:val="center"/>
          </w:tcPr>
          <w:p w14:paraId="1BDE59E8" w14:textId="77777777" w:rsidR="00BA6999" w:rsidRDefault="00BA6999">
            <w:pPr>
              <w:spacing w:after="0"/>
            </w:pPr>
          </w:p>
        </w:tc>
        <w:tc>
          <w:tcPr>
            <w:tcW w:w="2300" w:type="dxa"/>
            <w:shd w:val="clear" w:color="auto" w:fill="EEF6EA"/>
            <w:tcMar>
              <w:top w:w="120" w:type="dxa"/>
              <w:left w:w="80" w:type="dxa"/>
              <w:bottom w:w="120" w:type="dxa"/>
              <w:right w:w="80" w:type="dxa"/>
            </w:tcMar>
            <w:vAlign w:val="center"/>
          </w:tcPr>
          <w:p w14:paraId="3C2BEA6E" w14:textId="77777777" w:rsidR="00BA6999" w:rsidRDefault="00BA6999">
            <w:pPr>
              <w:spacing w:after="0"/>
            </w:pPr>
            <w:r>
              <w:t>Lessons 11-12: Funds, diversification and fees</w:t>
            </w:r>
          </w:p>
        </w:tc>
        <w:tc>
          <w:tcPr>
            <w:tcW w:w="3900" w:type="dxa"/>
            <w:shd w:val="clear" w:color="auto" w:fill="EEF6EA"/>
            <w:tcMar>
              <w:top w:w="120" w:type="dxa"/>
              <w:left w:w="80" w:type="dxa"/>
              <w:bottom w:w="120" w:type="dxa"/>
              <w:right w:w="80" w:type="dxa"/>
            </w:tcMar>
            <w:vAlign w:val="center"/>
          </w:tcPr>
          <w:p w14:paraId="7BCD4CEF" w14:textId="77777777" w:rsidR="00BA6999" w:rsidRDefault="00000000">
            <w:pPr>
              <w:spacing w:after="0"/>
            </w:pPr>
            <w:r>
              <w:t>Investment funds combine assets; diversification reduces concentration risk, while fees reduce returns.</w:t>
            </w:r>
          </w:p>
        </w:tc>
        <w:tc>
          <w:tcPr>
            <w:tcW w:w="3900" w:type="dxa"/>
            <w:shd w:val="clear" w:color="auto" w:fill="EEF6EA"/>
            <w:tcMar>
              <w:top w:w="120" w:type="dxa"/>
              <w:left w:w="80" w:type="dxa"/>
              <w:bottom w:w="120" w:type="dxa"/>
              <w:right w:w="80" w:type="dxa"/>
            </w:tcMar>
            <w:vAlign w:val="center"/>
          </w:tcPr>
          <w:p w14:paraId="0E0D57E6" w14:textId="77777777" w:rsidR="00F96CC9" w:rsidRDefault="00000000">
            <w:pPr>
              <w:spacing w:after="0"/>
              <w:rPr>
                <w:lang w:eastAsia="zh-CN"/>
              </w:rPr>
            </w:pPr>
            <w:r>
              <w:rPr>
                <w:rFonts w:eastAsia="微软雅黑"/>
                <w:lang w:eastAsia="zh-CN"/>
              </w:rPr>
              <w:t>投资基金把多种资产组合在一起；分散投资可降低集中度风险，而费用会减少回报。</w:t>
            </w:r>
          </w:p>
        </w:tc>
        <w:tc>
          <w:tcPr>
            <w:tcW w:w="4628" w:type="dxa"/>
            <w:shd w:val="clear" w:color="auto" w:fill="EEF6EA"/>
            <w:tcMar>
              <w:top w:w="120" w:type="dxa"/>
              <w:left w:w="80" w:type="dxa"/>
              <w:bottom w:w="120" w:type="dxa"/>
              <w:right w:w="80" w:type="dxa"/>
            </w:tcMar>
            <w:vAlign w:val="center"/>
          </w:tcPr>
          <w:p w14:paraId="3198E3F8" w14:textId="77777777" w:rsidR="00F96CC9" w:rsidRDefault="00000000">
            <w:pPr>
              <w:numPr>
                <w:ilvl w:val="0"/>
                <w:numId w:val="1"/>
              </w:numPr>
              <w:spacing w:after="0"/>
            </w:pPr>
            <w:r>
              <w:rPr>
                <w:rFonts w:eastAsia="微软雅黑"/>
                <w:szCs w:val="17"/>
              </w:rPr>
              <w:t>investment fund（投资基金）</w:t>
            </w:r>
          </w:p>
          <w:p w14:paraId="3198E3F8" w14:textId="77777777" w:rsidR="00F96CC9" w:rsidRDefault="00000000">
            <w:pPr>
              <w:numPr>
                <w:ilvl w:val="0"/>
                <w:numId w:val="1"/>
              </w:numPr>
              <w:spacing w:after="0"/>
            </w:pPr>
            <w:r>
              <w:rPr>
                <w:rFonts w:eastAsia="微软雅黑"/>
                <w:szCs w:val="17"/>
              </w:rPr>
              <w:t>ETF（交易所交易基金）</w:t>
            </w:r>
          </w:p>
          <w:p w14:paraId="3198E3F8" w14:textId="77777777" w:rsidR="00F96CC9" w:rsidRDefault="00000000">
            <w:pPr>
              <w:numPr>
                <w:ilvl w:val="0"/>
                <w:numId w:val="1"/>
              </w:numPr>
              <w:spacing w:after="0"/>
            </w:pPr>
            <w:r>
              <w:rPr>
                <w:rFonts w:eastAsia="微软雅黑"/>
                <w:szCs w:val="17"/>
              </w:rPr>
              <w:t>diversification（分散投资）</w:t>
            </w:r>
          </w:p>
          <w:p w14:paraId="3198E3F8" w14:textId="77777777" w:rsidR="00F96CC9" w:rsidRDefault="00000000">
            <w:pPr>
              <w:numPr>
                <w:ilvl w:val="0"/>
                <w:numId w:val="1"/>
              </w:numPr>
              <w:spacing w:after="0"/>
            </w:pPr>
            <w:r>
              <w:rPr>
                <w:rFonts w:eastAsia="微软雅黑"/>
                <w:szCs w:val="17"/>
              </w:rPr>
              <w:t>expense ratio（费用率）</w:t>
            </w:r>
          </w:p>
          <w:p w14:paraId="3198E3F8" w14:textId="77777777" w:rsidR="00F96CC9" w:rsidRDefault="00000000">
            <w:pPr>
              <w:numPr>
                <w:ilvl w:val="0"/>
                <w:numId w:val="1"/>
              </w:numPr>
              <w:spacing w:after="0"/>
            </w:pPr>
            <w:r>
              <w:rPr>
                <w:rFonts w:eastAsia="微软雅黑"/>
                <w:szCs w:val="17"/>
              </w:rPr>
              <w:t>index fund（指数基金）</w:t>
            </w:r>
          </w:p>
        </w:tc>
      </w:tr>
      <w:tr w:rsidR="00BA6999" w14:paraId="4D5E9583" w14:textId="77777777">
        <w:trPr>
          <w:cantSplit/>
        </w:trPr>
        <w:tc>
          <w:tcPr>
            <w:tcW w:w="600" w:type="dxa"/>
            <w:tcMar>
              <w:top w:w="120" w:type="dxa"/>
              <w:left w:w="80" w:type="dxa"/>
              <w:bottom w:w="120" w:type="dxa"/>
              <w:right w:w="80" w:type="dxa"/>
            </w:tcMar>
            <w:vAlign w:val="center"/>
          </w:tcPr>
          <w:p w14:paraId="13FFA2D3" w14:textId="77777777" w:rsidR="00BA6999" w:rsidRDefault="00000000">
            <w:pPr>
              <w:spacing w:after="0"/>
              <w:jc w:val="center"/>
            </w:pPr>
            <w:r>
              <w:t>9</w:t>
            </w:r>
          </w:p>
        </w:tc>
        <w:tc>
          <w:tcPr>
            <w:tcW w:w="850" w:type="dxa"/>
            <w:tcMar>
              <w:top w:w="120" w:type="dxa"/>
              <w:left w:w="80" w:type="dxa"/>
              <w:bottom w:w="120" w:type="dxa"/>
              <w:right w:w="80" w:type="dxa"/>
            </w:tcMar>
            <w:vAlign w:val="center"/>
          </w:tcPr>
          <w:p w14:paraId="5116400F" w14:textId="77777777" w:rsidR="00BA6999" w:rsidRDefault="00000000">
            <w:pPr>
              <w:spacing w:after="0"/>
              <w:jc w:val="center"/>
            </w:pPr>
            <w:r>
              <w:t>Oct 26</w:t>
            </w:r>
          </w:p>
        </w:tc>
        <w:tc>
          <w:tcPr>
            <w:tcW w:w="2600" w:type="dxa"/>
            <w:tcMar>
              <w:top w:w="120" w:type="dxa"/>
              <w:left w:w="80" w:type="dxa"/>
              <w:bottom w:w="120" w:type="dxa"/>
              <w:right w:w="80" w:type="dxa"/>
            </w:tcMar>
            <w:vAlign w:val="center"/>
          </w:tcPr>
          <w:p w14:paraId="5DA45D42" w14:textId="77777777" w:rsidR="00BA6999" w:rsidRDefault="00BA6999">
            <w:pPr>
              <w:spacing w:after="0"/>
            </w:pPr>
          </w:p>
        </w:tc>
        <w:tc>
          <w:tcPr>
            <w:tcW w:w="2300" w:type="dxa"/>
            <w:shd w:val="clear" w:color="auto" w:fill="EEF6EA"/>
            <w:tcMar>
              <w:top w:w="120" w:type="dxa"/>
              <w:left w:w="80" w:type="dxa"/>
              <w:bottom w:w="120" w:type="dxa"/>
              <w:right w:w="80" w:type="dxa"/>
            </w:tcMar>
            <w:vAlign w:val="center"/>
          </w:tcPr>
          <w:p w14:paraId="059A96B4" w14:textId="77777777" w:rsidR="00BA6999" w:rsidRDefault="00000000">
            <w:pPr>
              <w:spacing w:after="0"/>
            </w:pPr>
            <w:r>
              <w:t>Lessons 13-14: Primary and secondary markets</w:t>
            </w:r>
          </w:p>
        </w:tc>
        <w:tc>
          <w:tcPr>
            <w:tcW w:w="3900" w:type="dxa"/>
            <w:shd w:val="clear" w:color="auto" w:fill="EEF6EA"/>
            <w:tcMar>
              <w:top w:w="120" w:type="dxa"/>
              <w:left w:w="80" w:type="dxa"/>
              <w:bottom w:w="120" w:type="dxa"/>
              <w:right w:w="80" w:type="dxa"/>
            </w:tcMar>
            <w:vAlign w:val="center"/>
          </w:tcPr>
          <w:p w14:paraId="1694362F" w14:textId="77777777" w:rsidR="00BA6999" w:rsidRDefault="00000000">
            <w:pPr>
              <w:spacing w:after="0"/>
            </w:pPr>
            <w:r>
              <w:t>Primary and secondary markets serve different purposes, while brokers, orders, bid prices and ask prices support trading.</w:t>
            </w:r>
          </w:p>
        </w:tc>
        <w:tc>
          <w:tcPr>
            <w:tcW w:w="3900" w:type="dxa"/>
            <w:shd w:val="clear" w:color="auto" w:fill="EEF6EA"/>
            <w:tcMar>
              <w:top w:w="120" w:type="dxa"/>
              <w:left w:w="80" w:type="dxa"/>
              <w:bottom w:w="120" w:type="dxa"/>
              <w:right w:w="80" w:type="dxa"/>
            </w:tcMar>
            <w:vAlign w:val="center"/>
          </w:tcPr>
          <w:p w14:paraId="4EEF64CB" w14:textId="77777777" w:rsidR="00F96CC9" w:rsidRDefault="00000000">
            <w:pPr>
              <w:spacing w:after="0"/>
              <w:rPr>
                <w:lang w:eastAsia="zh-CN"/>
              </w:rPr>
            </w:pPr>
            <w:r>
              <w:rPr>
                <w:rFonts w:eastAsia="微软雅黑"/>
                <w:lang w:eastAsia="zh-CN"/>
              </w:rPr>
              <w:t>一级市场和二级市场承担不同功能，而经纪商、订单、买入价和卖出价共同支持交易。</w:t>
            </w:r>
          </w:p>
        </w:tc>
        <w:tc>
          <w:tcPr>
            <w:tcW w:w="4628" w:type="dxa"/>
            <w:shd w:val="clear" w:color="auto" w:fill="EEF6EA"/>
            <w:tcMar>
              <w:top w:w="120" w:type="dxa"/>
              <w:left w:w="80" w:type="dxa"/>
              <w:bottom w:w="120" w:type="dxa"/>
              <w:right w:w="80" w:type="dxa"/>
            </w:tcMar>
            <w:vAlign w:val="center"/>
          </w:tcPr>
          <w:p w14:paraId="3198E3F8" w14:textId="77777777" w:rsidR="00F96CC9" w:rsidRDefault="00000000">
            <w:pPr>
              <w:numPr>
                <w:ilvl w:val="0"/>
                <w:numId w:val="1"/>
              </w:numPr>
              <w:spacing w:after="0"/>
            </w:pPr>
            <w:r>
              <w:rPr>
                <w:rFonts w:eastAsia="微软雅黑"/>
                <w:szCs w:val="17"/>
              </w:rPr>
              <w:t>primary market（一级市场）</w:t>
            </w:r>
          </w:p>
          <w:p w14:paraId="3198E3F8" w14:textId="77777777" w:rsidR="00F96CC9" w:rsidRDefault="00000000">
            <w:pPr>
              <w:numPr>
                <w:ilvl w:val="0"/>
                <w:numId w:val="1"/>
              </w:numPr>
              <w:spacing w:after="0"/>
            </w:pPr>
            <w:r>
              <w:rPr>
                <w:rFonts w:eastAsia="微软雅黑"/>
                <w:szCs w:val="17"/>
              </w:rPr>
              <w:t>secondary market（二级市场）</w:t>
            </w:r>
          </w:p>
          <w:p w14:paraId="3198E3F8" w14:textId="77777777" w:rsidR="00F96CC9" w:rsidRDefault="00000000">
            <w:pPr>
              <w:numPr>
                <w:ilvl w:val="0"/>
                <w:numId w:val="1"/>
              </w:numPr>
              <w:spacing w:after="0"/>
            </w:pPr>
            <w:r>
              <w:rPr>
                <w:rFonts w:eastAsia="微软雅黑"/>
                <w:szCs w:val="17"/>
              </w:rPr>
              <w:t>broker（经纪商）</w:t>
            </w:r>
          </w:p>
          <w:p w14:paraId="3198E3F8" w14:textId="77777777" w:rsidR="00F96CC9" w:rsidRDefault="00000000">
            <w:pPr>
              <w:numPr>
                <w:ilvl w:val="0"/>
                <w:numId w:val="1"/>
              </w:numPr>
              <w:spacing w:after="0"/>
            </w:pPr>
            <w:r>
              <w:rPr>
                <w:rFonts w:eastAsia="微软雅黑"/>
                <w:szCs w:val="17"/>
              </w:rPr>
              <w:t>bid price（买入价）</w:t>
            </w:r>
          </w:p>
          <w:p w14:paraId="3198E3F8" w14:textId="77777777" w:rsidR="00F96CC9" w:rsidRDefault="00000000">
            <w:pPr>
              <w:numPr>
                <w:ilvl w:val="0"/>
                <w:numId w:val="1"/>
              </w:numPr>
              <w:spacing w:after="0"/>
            </w:pPr>
            <w:r>
              <w:rPr>
                <w:rFonts w:eastAsia="微软雅黑"/>
                <w:szCs w:val="17"/>
              </w:rPr>
              <w:t>ask price（卖出价）</w:t>
            </w:r>
          </w:p>
        </w:tc>
      </w:tr>
      <w:tr w:rsidR="00BA6999" w14:paraId="711E08FE" w14:textId="77777777">
        <w:trPr>
          <w:cantSplit/>
        </w:trPr>
        <w:tc>
          <w:tcPr>
            <w:tcW w:w="600" w:type="dxa"/>
            <w:tcMar>
              <w:top w:w="120" w:type="dxa"/>
              <w:left w:w="80" w:type="dxa"/>
              <w:bottom w:w="120" w:type="dxa"/>
              <w:right w:w="80" w:type="dxa"/>
            </w:tcMar>
            <w:vAlign w:val="center"/>
          </w:tcPr>
          <w:p w14:paraId="409AAEDD" w14:textId="77777777" w:rsidR="00BA6999" w:rsidRDefault="00000000">
            <w:pPr>
              <w:spacing w:after="0"/>
              <w:jc w:val="center"/>
            </w:pPr>
            <w:r>
              <w:t>10</w:t>
            </w:r>
          </w:p>
        </w:tc>
        <w:tc>
          <w:tcPr>
            <w:tcW w:w="850" w:type="dxa"/>
            <w:tcMar>
              <w:top w:w="120" w:type="dxa"/>
              <w:left w:w="80" w:type="dxa"/>
              <w:bottom w:w="120" w:type="dxa"/>
              <w:right w:w="80" w:type="dxa"/>
            </w:tcMar>
            <w:vAlign w:val="center"/>
          </w:tcPr>
          <w:p w14:paraId="093319D3" w14:textId="77777777" w:rsidR="00BA6999" w:rsidRDefault="00000000">
            <w:pPr>
              <w:spacing w:after="0"/>
              <w:jc w:val="center"/>
            </w:pPr>
            <w:r>
              <w:t>Nov 2</w:t>
            </w:r>
          </w:p>
        </w:tc>
        <w:tc>
          <w:tcPr>
            <w:tcW w:w="2600" w:type="dxa"/>
            <w:tcMar>
              <w:top w:w="120" w:type="dxa"/>
              <w:left w:w="80" w:type="dxa"/>
              <w:bottom w:w="120" w:type="dxa"/>
              <w:right w:w="80" w:type="dxa"/>
            </w:tcMar>
            <w:vAlign w:val="center"/>
          </w:tcPr>
          <w:p w14:paraId="08725659" w14:textId="77777777" w:rsidR="00BA6999" w:rsidRDefault="00BA6999">
            <w:pPr>
              <w:spacing w:after="0"/>
            </w:pPr>
          </w:p>
        </w:tc>
        <w:tc>
          <w:tcPr>
            <w:tcW w:w="2300" w:type="dxa"/>
            <w:shd w:val="clear" w:color="auto" w:fill="EEF6EA"/>
            <w:tcMar>
              <w:top w:w="120" w:type="dxa"/>
              <w:left w:w="80" w:type="dxa"/>
              <w:bottom w:w="120" w:type="dxa"/>
              <w:right w:w="80" w:type="dxa"/>
            </w:tcMar>
            <w:vAlign w:val="center"/>
          </w:tcPr>
          <w:p w14:paraId="25674BA2" w14:textId="77777777" w:rsidR="00BA6999" w:rsidRDefault="00BA6999">
            <w:pPr>
              <w:spacing w:after="0"/>
            </w:pPr>
            <w:r>
              <w:t>Lessons 15-16: Prices, trading and total return</w:t>
            </w:r>
          </w:p>
        </w:tc>
        <w:tc>
          <w:tcPr>
            <w:tcW w:w="3900" w:type="dxa"/>
            <w:shd w:val="clear" w:color="auto" w:fill="EEF6EA"/>
            <w:tcMar>
              <w:top w:w="120" w:type="dxa"/>
              <w:left w:w="80" w:type="dxa"/>
              <w:bottom w:w="120" w:type="dxa"/>
              <w:right w:w="80" w:type="dxa"/>
            </w:tcMar>
            <w:vAlign w:val="center"/>
          </w:tcPr>
          <w:p w14:paraId="06CD3B47" w14:textId="77777777" w:rsidR="00BA6999" w:rsidRDefault="00000000">
            <w:pPr>
              <w:spacing w:after="0"/>
            </w:pPr>
            <w:r>
              <w:t>Market price is not the same as company value; capital gains and dividends combine to form total return.</w:t>
            </w:r>
          </w:p>
        </w:tc>
        <w:tc>
          <w:tcPr>
            <w:tcW w:w="3900" w:type="dxa"/>
            <w:shd w:val="clear" w:color="auto" w:fill="EEF6EA"/>
            <w:tcMar>
              <w:top w:w="120" w:type="dxa"/>
              <w:left w:w="80" w:type="dxa"/>
              <w:bottom w:w="120" w:type="dxa"/>
              <w:right w:w="80" w:type="dxa"/>
            </w:tcMar>
            <w:vAlign w:val="center"/>
          </w:tcPr>
          <w:p w14:paraId="0A67D9D4" w14:textId="77777777" w:rsidR="00F96CC9" w:rsidRDefault="00000000">
            <w:pPr>
              <w:spacing w:after="0"/>
              <w:rPr>
                <w:lang w:eastAsia="zh-CN"/>
              </w:rPr>
            </w:pPr>
            <w:r>
              <w:rPr>
                <w:rFonts w:eastAsia="微软雅黑"/>
                <w:lang w:eastAsia="zh-CN"/>
              </w:rPr>
              <w:t>市场价格并不等同于公司价值；资本利得和股息共同构成总回报。</w:t>
            </w:r>
          </w:p>
        </w:tc>
        <w:tc>
          <w:tcPr>
            <w:tcW w:w="4628" w:type="dxa"/>
            <w:shd w:val="clear" w:color="auto" w:fill="EEF6EA"/>
            <w:tcMar>
              <w:top w:w="120" w:type="dxa"/>
              <w:left w:w="80" w:type="dxa"/>
              <w:bottom w:w="120" w:type="dxa"/>
              <w:right w:w="80" w:type="dxa"/>
            </w:tcMar>
            <w:vAlign w:val="center"/>
          </w:tcPr>
          <w:p w14:paraId="3198E3F8" w14:textId="77777777" w:rsidR="00F96CC9" w:rsidRDefault="00000000">
            <w:pPr>
              <w:numPr>
                <w:ilvl w:val="0"/>
                <w:numId w:val="1"/>
              </w:numPr>
              <w:spacing w:after="0"/>
            </w:pPr>
            <w:r>
              <w:rPr>
                <w:rFonts w:eastAsia="微软雅黑"/>
                <w:szCs w:val="17"/>
              </w:rPr>
              <w:t>capital gain（资本利得）</w:t>
            </w:r>
          </w:p>
          <w:p w14:paraId="3198E3F8" w14:textId="77777777" w:rsidR="00F96CC9" w:rsidRDefault="00000000">
            <w:pPr>
              <w:numPr>
                <w:ilvl w:val="0"/>
                <w:numId w:val="1"/>
              </w:numPr>
              <w:spacing w:after="0"/>
            </w:pPr>
            <w:r>
              <w:rPr>
                <w:rFonts w:eastAsia="微软雅黑"/>
                <w:szCs w:val="17"/>
              </w:rPr>
              <w:t>dividend（股息）</w:t>
            </w:r>
          </w:p>
          <w:p w14:paraId="3198E3F8" w14:textId="77777777" w:rsidR="00F96CC9" w:rsidRDefault="00000000">
            <w:pPr>
              <w:numPr>
                <w:ilvl w:val="0"/>
                <w:numId w:val="1"/>
              </w:numPr>
              <w:spacing w:after="0"/>
            </w:pPr>
            <w:r>
              <w:rPr>
                <w:rFonts w:eastAsia="微软雅黑"/>
                <w:szCs w:val="17"/>
              </w:rPr>
              <w:t>total return（总回报）</w:t>
            </w:r>
          </w:p>
          <w:p w14:paraId="3198E3F8" w14:textId="77777777" w:rsidR="00F96CC9" w:rsidRDefault="00000000">
            <w:pPr>
              <w:numPr>
                <w:ilvl w:val="0"/>
                <w:numId w:val="1"/>
              </w:numPr>
              <w:spacing w:after="0"/>
            </w:pPr>
            <w:r>
              <w:rPr>
                <w:rFonts w:eastAsia="微软雅黑"/>
                <w:szCs w:val="17"/>
              </w:rPr>
              <w:t>share price（股价）</w:t>
            </w:r>
          </w:p>
          <w:p w14:paraId="3198E3F8" w14:textId="77777777" w:rsidR="00F96CC9" w:rsidRDefault="00000000">
            <w:pPr>
              <w:numPr>
                <w:ilvl w:val="0"/>
                <w:numId w:val="1"/>
              </w:numPr>
              <w:spacing w:after="0"/>
            </w:pPr>
            <w:r>
              <w:rPr>
                <w:rFonts w:eastAsia="微软雅黑"/>
                <w:szCs w:val="17"/>
              </w:rPr>
              <w:t>market capitalisation（市值）</w:t>
            </w:r>
          </w:p>
        </w:tc>
      </w:tr>
      <w:tr w:rsidR="00BA6999" w14:paraId="7D8B8690" w14:textId="77777777">
        <w:trPr>
          <w:cantSplit/>
        </w:trPr>
        <w:tc>
          <w:tcPr>
            <w:tcW w:w="600" w:type="dxa"/>
            <w:shd w:val="clear" w:color="auto" w:fill="E7EAF0"/>
            <w:tcMar>
              <w:top w:w="120" w:type="dxa"/>
              <w:left w:w="80" w:type="dxa"/>
              <w:bottom w:w="120" w:type="dxa"/>
              <w:right w:w="80" w:type="dxa"/>
            </w:tcMar>
            <w:vAlign w:val="center"/>
          </w:tcPr>
          <w:p w14:paraId="21578D3E" w14:textId="77777777" w:rsidR="00BA6999" w:rsidRDefault="00000000">
            <w:pPr>
              <w:spacing w:after="0"/>
              <w:jc w:val="center"/>
            </w:pPr>
            <w:r>
              <w:rPr>
                <w:b/>
                <w:color w:val="5B6B7D"/>
              </w:rPr>
              <w:t>11</w:t>
            </w:r>
          </w:p>
        </w:tc>
        <w:tc>
          <w:tcPr>
            <w:tcW w:w="850" w:type="dxa"/>
            <w:shd w:val="clear" w:color="auto" w:fill="E7EAF0"/>
            <w:tcMar>
              <w:top w:w="120" w:type="dxa"/>
              <w:left w:w="80" w:type="dxa"/>
              <w:bottom w:w="120" w:type="dxa"/>
              <w:right w:w="80" w:type="dxa"/>
            </w:tcMar>
            <w:vAlign w:val="center"/>
          </w:tcPr>
          <w:p w14:paraId="36D24C48" w14:textId="77777777" w:rsidR="00BA6999" w:rsidRDefault="00000000">
            <w:pPr>
              <w:spacing w:after="0"/>
              <w:jc w:val="center"/>
            </w:pPr>
            <w:r>
              <w:rPr>
                <w:b/>
                <w:color w:val="5B6B7D"/>
              </w:rPr>
              <w:t>Nov 9</w:t>
            </w:r>
          </w:p>
        </w:tc>
        <w:tc>
          <w:tcPr>
            <w:tcW w:w="2600" w:type="dxa"/>
            <w:shd w:val="clear" w:color="auto" w:fill="E7EAF0"/>
            <w:tcMar>
              <w:top w:w="120" w:type="dxa"/>
              <w:left w:w="80" w:type="dxa"/>
              <w:bottom w:w="120" w:type="dxa"/>
              <w:right w:w="80" w:type="dxa"/>
            </w:tcMar>
            <w:vAlign w:val="center"/>
          </w:tcPr>
          <w:p w14:paraId="3CC527F2" w14:textId="77777777" w:rsidR="00BA6999" w:rsidRDefault="00000000">
            <w:pPr>
              <w:spacing w:after="0"/>
            </w:pPr>
            <w:r>
              <w:rPr>
                <w:b/>
                <w:color w:val="5B6B7D"/>
              </w:rPr>
              <w:t>Second Monthly Examinations</w:t>
            </w:r>
          </w:p>
        </w:tc>
        <w:tc>
          <w:tcPr>
            <w:tcW w:w="2300" w:type="dxa"/>
            <w:shd w:val="clear" w:color="auto" w:fill="E7EAF0"/>
            <w:tcMar>
              <w:top w:w="120" w:type="dxa"/>
              <w:left w:w="80" w:type="dxa"/>
              <w:bottom w:w="120" w:type="dxa"/>
              <w:right w:w="80" w:type="dxa"/>
            </w:tcMar>
            <w:vAlign w:val="center"/>
          </w:tcPr>
          <w:p w14:paraId="729A34D2" w14:textId="77777777" w:rsidR="00BA6999" w:rsidRDefault="00BA6999">
            <w:pPr>
              <w:spacing w:after="0"/>
            </w:pPr>
          </w:p>
        </w:tc>
        <w:tc>
          <w:tcPr>
            <w:tcW w:w="3900" w:type="dxa"/>
            <w:shd w:val="clear" w:color="auto" w:fill="E7EAF0"/>
            <w:tcMar>
              <w:top w:w="120" w:type="dxa"/>
              <w:left w:w="80" w:type="dxa"/>
              <w:bottom w:w="120" w:type="dxa"/>
              <w:right w:w="80" w:type="dxa"/>
            </w:tcMar>
            <w:vAlign w:val="center"/>
          </w:tcPr>
          <w:p w14:paraId="20E94830" w14:textId="77777777" w:rsidR="00BA6999" w:rsidRDefault="00BA6999">
            <w:pPr>
              <w:spacing w:after="0"/>
            </w:pPr>
          </w:p>
        </w:tc>
        <w:tc>
          <w:tcPr>
            <w:tcW w:w="3900" w:type="dxa"/>
            <w:shd w:val="clear" w:color="auto" w:fill="E7EAF0"/>
            <w:tcMar>
              <w:top w:w="120" w:type="dxa"/>
              <w:left w:w="80" w:type="dxa"/>
              <w:bottom w:w="120" w:type="dxa"/>
              <w:right w:w="80" w:type="dxa"/>
            </w:tcMar>
            <w:vAlign w:val="center"/>
          </w:tcPr>
          <w:p w14:paraId="3083227E" w14:textId="77777777" w:rsidR="00F96CC9" w:rsidRDefault="00F96CC9">
            <w:pPr>
              <w:spacing w:after="0"/>
            </w:pPr>
          </w:p>
        </w:tc>
        <w:tc>
          <w:tcPr>
            <w:tcW w:w="4628" w:type="dxa"/>
            <w:shd w:val="clear" w:color="auto" w:fill="E7EAF0"/>
            <w:tcMar>
              <w:top w:w="120" w:type="dxa"/>
              <w:left w:w="80" w:type="dxa"/>
              <w:bottom w:w="120" w:type="dxa"/>
              <w:right w:w="80" w:type="dxa"/>
            </w:tcMar>
            <w:vAlign w:val="center"/>
          </w:tcPr>
          <w:p w14:paraId="31CF196F" w14:textId="77777777" w:rsidR="00F96CC9" w:rsidRDefault="00F96CC9">
            <w:pPr>
              <w:spacing w:after="0"/>
            </w:pPr>
          </w:p>
        </w:tc>
      </w:tr>
      <w:tr w:rsidR="00BA6999" w14:paraId="7B1C2A4C" w14:textId="77777777">
        <w:trPr>
          <w:cantSplit/>
        </w:trPr>
        <w:tc>
          <w:tcPr>
            <w:tcW w:w="600" w:type="dxa"/>
            <w:shd w:val="clear" w:color="auto" w:fill="E7EAF0"/>
            <w:tcMar>
              <w:top w:w="120" w:type="dxa"/>
              <w:left w:w="80" w:type="dxa"/>
              <w:bottom w:w="120" w:type="dxa"/>
              <w:right w:w="80" w:type="dxa"/>
            </w:tcMar>
            <w:vAlign w:val="center"/>
          </w:tcPr>
          <w:p w14:paraId="6CB64A01" w14:textId="77777777" w:rsidR="00BA6999" w:rsidRDefault="00000000">
            <w:pPr>
              <w:spacing w:after="0"/>
              <w:jc w:val="center"/>
            </w:pPr>
            <w:r>
              <w:rPr>
                <w:b/>
                <w:color w:val="5B6B7D"/>
              </w:rPr>
              <w:t>12</w:t>
            </w:r>
          </w:p>
        </w:tc>
        <w:tc>
          <w:tcPr>
            <w:tcW w:w="850" w:type="dxa"/>
            <w:shd w:val="clear" w:color="auto" w:fill="E7EAF0"/>
            <w:tcMar>
              <w:top w:w="120" w:type="dxa"/>
              <w:left w:w="80" w:type="dxa"/>
              <w:bottom w:w="120" w:type="dxa"/>
              <w:right w:w="80" w:type="dxa"/>
            </w:tcMar>
            <w:vAlign w:val="center"/>
          </w:tcPr>
          <w:p w14:paraId="284206C5" w14:textId="77777777" w:rsidR="00BA6999" w:rsidRDefault="00000000">
            <w:pPr>
              <w:spacing w:after="0"/>
              <w:jc w:val="center"/>
            </w:pPr>
            <w:r>
              <w:rPr>
                <w:b/>
                <w:color w:val="5B6B7D"/>
              </w:rPr>
              <w:t>Nov 16</w:t>
            </w:r>
          </w:p>
        </w:tc>
        <w:tc>
          <w:tcPr>
            <w:tcW w:w="2600" w:type="dxa"/>
            <w:shd w:val="clear" w:color="auto" w:fill="E7EAF0"/>
            <w:tcMar>
              <w:top w:w="120" w:type="dxa"/>
              <w:left w:w="80" w:type="dxa"/>
              <w:bottom w:w="120" w:type="dxa"/>
              <w:right w:w="80" w:type="dxa"/>
            </w:tcMar>
            <w:vAlign w:val="center"/>
          </w:tcPr>
          <w:p w14:paraId="080A7788" w14:textId="77777777" w:rsidR="00BA6999" w:rsidRDefault="00000000">
            <w:pPr>
              <w:spacing w:after="0"/>
            </w:pPr>
            <w:r>
              <w:rPr>
                <w:b/>
                <w:color w:val="5B6B7D"/>
              </w:rPr>
              <w:t>Autumn Break</w:t>
            </w:r>
          </w:p>
        </w:tc>
        <w:tc>
          <w:tcPr>
            <w:tcW w:w="2300" w:type="dxa"/>
            <w:shd w:val="clear" w:color="auto" w:fill="E7EAF0"/>
            <w:tcMar>
              <w:top w:w="120" w:type="dxa"/>
              <w:left w:w="80" w:type="dxa"/>
              <w:bottom w:w="120" w:type="dxa"/>
              <w:right w:w="80" w:type="dxa"/>
            </w:tcMar>
            <w:vAlign w:val="center"/>
          </w:tcPr>
          <w:p w14:paraId="14984638" w14:textId="77777777" w:rsidR="00BA6999" w:rsidRDefault="00BA6999">
            <w:pPr>
              <w:spacing w:after="0"/>
            </w:pPr>
          </w:p>
        </w:tc>
        <w:tc>
          <w:tcPr>
            <w:tcW w:w="3900" w:type="dxa"/>
            <w:shd w:val="clear" w:color="auto" w:fill="E7EAF0"/>
            <w:tcMar>
              <w:top w:w="120" w:type="dxa"/>
              <w:left w:w="80" w:type="dxa"/>
              <w:bottom w:w="120" w:type="dxa"/>
              <w:right w:w="80" w:type="dxa"/>
            </w:tcMar>
            <w:vAlign w:val="center"/>
          </w:tcPr>
          <w:p w14:paraId="30CA9375" w14:textId="77777777" w:rsidR="00BA6999" w:rsidRDefault="00BA6999">
            <w:pPr>
              <w:spacing w:after="0"/>
            </w:pPr>
          </w:p>
        </w:tc>
        <w:tc>
          <w:tcPr>
            <w:tcW w:w="3900" w:type="dxa"/>
            <w:shd w:val="clear" w:color="auto" w:fill="E7EAF0"/>
            <w:tcMar>
              <w:top w:w="120" w:type="dxa"/>
              <w:left w:w="80" w:type="dxa"/>
              <w:bottom w:w="120" w:type="dxa"/>
              <w:right w:w="80" w:type="dxa"/>
            </w:tcMar>
            <w:vAlign w:val="center"/>
          </w:tcPr>
          <w:p w14:paraId="6687C36C" w14:textId="77777777" w:rsidR="00F96CC9" w:rsidRDefault="00F96CC9">
            <w:pPr>
              <w:spacing w:after="0"/>
            </w:pPr>
          </w:p>
        </w:tc>
        <w:tc>
          <w:tcPr>
            <w:tcW w:w="4628" w:type="dxa"/>
            <w:shd w:val="clear" w:color="auto" w:fill="E7EAF0"/>
            <w:tcMar>
              <w:top w:w="120" w:type="dxa"/>
              <w:left w:w="80" w:type="dxa"/>
              <w:bottom w:w="120" w:type="dxa"/>
              <w:right w:w="80" w:type="dxa"/>
            </w:tcMar>
            <w:vAlign w:val="center"/>
          </w:tcPr>
          <w:p w14:paraId="0160F0DD" w14:textId="77777777" w:rsidR="00F96CC9" w:rsidRDefault="00F96CC9">
            <w:pPr>
              <w:spacing w:after="0"/>
            </w:pPr>
          </w:p>
        </w:tc>
      </w:tr>
      <w:tr>
        <w:trPr>
          <w:cantSplit/>
        </w:trPr>
        <w:tc>
          <w:tcPr>
            <w:tcW w:w="18778" w:type="dxa"/>
            <w:gridSpan w:val="7"/>
            <w:shd w:val="clear" w:color="auto" w:fill="315B72"/>
            <w:tcMar>
              <w:top w:w="55" w:type="dxa"/>
              <w:left w:w="140" w:type="dxa"/>
              <w:bottom w:w="55" w:type="dxa"/>
              <w:right w:w="140" w:type="dxa"/>
            </w:tcMar>
            <w:vAlign w:val="center"/>
          </w:tcPr>
          <w:p>
            <w:pPr>
              <w:spacing w:before="0" w:after="0" w:line="220" w:lineRule="exact"/>
            </w:pPr>
            <w:r>
              <w:rPr>
                <w:rFonts w:ascii="Calibri" w:hAnsi="Calibri" w:eastAsia="微软雅黑"/>
                <w:b/>
                <w:color w:val="FFFFFF"/>
                <w:sz w:val="18"/>
                <w:szCs w:val="18"/>
              </w:rPr>
              <w:t>Unit 3 (Lessons 17-24): Evidence and Companies  |  第三单元（第17-24课）：证据与公司分析</w:t>
            </w:r>
          </w:p>
        </w:tc>
      </w:tr>
      <w:tr w:rsidR="00BA6999" w14:paraId="0765E2A0" w14:textId="77777777">
        <w:trPr>
          <w:cantSplit/>
        </w:trPr>
        <w:tc>
          <w:tcPr>
            <w:tcW w:w="600" w:type="dxa"/>
            <w:tcMar>
              <w:top w:w="120" w:type="dxa"/>
              <w:left w:w="80" w:type="dxa"/>
              <w:bottom w:w="120" w:type="dxa"/>
              <w:right w:w="80" w:type="dxa"/>
            </w:tcMar>
            <w:vAlign w:val="center"/>
          </w:tcPr>
          <w:p w14:paraId="028FAD02" w14:textId="77777777" w:rsidR="00BA6999" w:rsidRDefault="00000000">
            <w:pPr>
              <w:spacing w:after="0"/>
              <w:jc w:val="center"/>
            </w:pPr>
            <w:r>
              <w:t>13</w:t>
            </w:r>
          </w:p>
        </w:tc>
        <w:tc>
          <w:tcPr>
            <w:tcW w:w="850" w:type="dxa"/>
            <w:tcMar>
              <w:top w:w="120" w:type="dxa"/>
              <w:left w:w="80" w:type="dxa"/>
              <w:bottom w:w="120" w:type="dxa"/>
              <w:right w:w="80" w:type="dxa"/>
            </w:tcMar>
            <w:vAlign w:val="center"/>
          </w:tcPr>
          <w:p w14:paraId="5CECE1E4" w14:textId="77777777" w:rsidR="00BA6999" w:rsidRDefault="00000000">
            <w:pPr>
              <w:spacing w:after="0"/>
              <w:jc w:val="center"/>
            </w:pPr>
            <w:r>
              <w:t>Nov 23</w:t>
            </w:r>
          </w:p>
        </w:tc>
        <w:tc>
          <w:tcPr>
            <w:tcW w:w="2600" w:type="dxa"/>
            <w:shd w:val="clear" w:color="auto" w:fill="FFF7E3"/>
            <w:tcMar>
              <w:top w:w="120" w:type="dxa"/>
              <w:left w:w="80" w:type="dxa"/>
              <w:bottom w:w="120" w:type="dxa"/>
              <w:right w:w="80" w:type="dxa"/>
            </w:tcMar>
            <w:vAlign w:val="center"/>
          </w:tcPr>
          <w:p w14:paraId="06A2E291" w14:textId="77777777" w:rsidR="00BA6999" w:rsidRDefault="00000000">
            <w:pPr>
              <w:spacing w:after="0"/>
            </w:pPr>
            <w:r>
              <w:t>12th English Spelling Bee</w:t>
            </w:r>
          </w:p>
        </w:tc>
        <w:tc>
          <w:tcPr>
            <w:tcW w:w="2300" w:type="dxa"/>
            <w:shd w:val="clear" w:color="auto" w:fill="EEF6EA"/>
            <w:tcMar>
              <w:top w:w="120" w:type="dxa"/>
              <w:left w:w="80" w:type="dxa"/>
              <w:bottom w:w="120" w:type="dxa"/>
              <w:right w:w="80" w:type="dxa"/>
            </w:tcMar>
            <w:vAlign w:val="center"/>
          </w:tcPr>
          <w:p w14:paraId="31DA8D06" w14:textId="77777777" w:rsidR="00BA6999" w:rsidRDefault="00BA6999">
            <w:pPr>
              <w:spacing w:after="0"/>
            </w:pPr>
            <w:r>
              <w:t>Lessons 17-18: Evidence quality and performance claims</w:t>
            </w:r>
          </w:p>
        </w:tc>
        <w:tc>
          <w:tcPr>
            <w:tcW w:w="3900" w:type="dxa"/>
            <w:shd w:val="clear" w:color="auto" w:fill="EEF6EA"/>
            <w:tcMar>
              <w:top w:w="120" w:type="dxa"/>
              <w:left w:w="80" w:type="dxa"/>
              <w:bottom w:w="120" w:type="dxa"/>
              <w:right w:w="80" w:type="dxa"/>
            </w:tcMar>
            <w:vAlign w:val="center"/>
          </w:tcPr>
          <w:p w14:paraId="2860E96F" w14:textId="77777777" w:rsidR="00BA6999" w:rsidRDefault="00000000">
            <w:pPr>
              <w:spacing w:after="0"/>
            </w:pPr>
            <w:r>
              <w:t>Reliable investment analysis checks source quality, compares performance with a benchmark and recognises misleading claims or scam warning signs.</w:t>
            </w:r>
          </w:p>
        </w:tc>
        <w:tc>
          <w:tcPr>
            <w:tcW w:w="3900" w:type="dxa"/>
            <w:shd w:val="clear" w:color="auto" w:fill="EEF6EA"/>
            <w:tcMar>
              <w:top w:w="120" w:type="dxa"/>
              <w:left w:w="80" w:type="dxa"/>
              <w:bottom w:w="120" w:type="dxa"/>
              <w:right w:w="80" w:type="dxa"/>
            </w:tcMar>
            <w:vAlign w:val="center"/>
          </w:tcPr>
          <w:p w14:paraId="28E82164" w14:textId="77777777" w:rsidR="00F96CC9" w:rsidRDefault="00000000">
            <w:pPr>
              <w:spacing w:after="0"/>
              <w:rPr>
                <w:lang w:eastAsia="zh-CN"/>
              </w:rPr>
            </w:pPr>
            <w:r>
              <w:rPr>
                <w:rFonts w:eastAsia="微软雅黑"/>
                <w:lang w:eastAsia="zh-CN"/>
              </w:rPr>
              <w:t>可靠的投资分析会核查信息来源质量、将投资表现与业绩基准比较，并识别误导性说法或诈骗警示信号。</w:t>
            </w:r>
          </w:p>
        </w:tc>
        <w:tc>
          <w:tcPr>
            <w:tcW w:w="4628" w:type="dxa"/>
            <w:shd w:val="clear" w:color="auto" w:fill="EEF6EA"/>
            <w:tcMar>
              <w:top w:w="120" w:type="dxa"/>
              <w:left w:w="80" w:type="dxa"/>
              <w:bottom w:w="120" w:type="dxa"/>
              <w:right w:w="80" w:type="dxa"/>
            </w:tcMar>
            <w:vAlign w:val="center"/>
          </w:tcPr>
          <w:p w14:paraId="3198E3F8" w14:textId="77777777" w:rsidR="00F96CC9" w:rsidRDefault="00000000">
            <w:pPr>
              <w:numPr>
                <w:ilvl w:val="0"/>
                <w:numId w:val="1"/>
              </w:numPr>
              <w:spacing w:after="0"/>
            </w:pPr>
            <w:r>
              <w:rPr>
                <w:rFonts w:eastAsia="微软雅黑"/>
                <w:szCs w:val="17"/>
              </w:rPr>
              <w:t>benchmark（业绩基准）</w:t>
            </w:r>
          </w:p>
          <w:p w14:paraId="3198E3F8" w14:textId="77777777" w:rsidR="00F96CC9" w:rsidRDefault="00000000">
            <w:pPr>
              <w:numPr>
                <w:ilvl w:val="0"/>
                <w:numId w:val="1"/>
              </w:numPr>
              <w:spacing w:after="0"/>
            </w:pPr>
            <w:r>
              <w:rPr>
                <w:rFonts w:eastAsia="微软雅黑"/>
                <w:szCs w:val="17"/>
              </w:rPr>
              <w:t>source quality（信息来源质量）</w:t>
            </w:r>
          </w:p>
          <w:p w14:paraId="3198E3F8" w14:textId="77777777" w:rsidR="00F96CC9" w:rsidRDefault="00000000">
            <w:pPr>
              <w:numPr>
                <w:ilvl w:val="0"/>
                <w:numId w:val="1"/>
              </w:numPr>
              <w:spacing w:after="0"/>
            </w:pPr>
            <w:r>
              <w:rPr>
                <w:rFonts w:eastAsia="微软雅黑"/>
                <w:szCs w:val="17"/>
              </w:rPr>
              <w:t>past performance（历史表现）</w:t>
            </w:r>
          </w:p>
          <w:p w14:paraId="3198E3F8" w14:textId="77777777" w:rsidR="00F96CC9" w:rsidRDefault="00000000">
            <w:pPr>
              <w:numPr>
                <w:ilvl w:val="0"/>
                <w:numId w:val="1"/>
              </w:numPr>
              <w:spacing w:after="0"/>
            </w:pPr>
            <w:r>
              <w:rPr>
                <w:rFonts w:eastAsia="微软雅黑"/>
                <w:szCs w:val="17"/>
              </w:rPr>
              <w:t>red flag（风险警示）</w:t>
            </w:r>
          </w:p>
          <w:p w14:paraId="3198E3F8" w14:textId="77777777" w:rsidR="00F96CC9" w:rsidRDefault="00000000">
            <w:pPr>
              <w:numPr>
                <w:ilvl w:val="0"/>
                <w:numId w:val="1"/>
              </w:numPr>
              <w:spacing w:after="0"/>
            </w:pPr>
            <w:r>
              <w:rPr>
                <w:rFonts w:eastAsia="微软雅黑"/>
                <w:szCs w:val="17"/>
              </w:rPr>
              <w:t>uncertainty（不确定性）</w:t>
            </w:r>
          </w:p>
        </w:tc>
      </w:tr>
      <w:tr w:rsidR="00BA6999" w14:paraId="78C8EF5B" w14:textId="77777777">
        <w:trPr>
          <w:cantSplit/>
        </w:trPr>
        <w:tc>
          <w:tcPr>
            <w:tcW w:w="600" w:type="dxa"/>
            <w:tcMar>
              <w:top w:w="120" w:type="dxa"/>
              <w:left w:w="80" w:type="dxa"/>
              <w:bottom w:w="120" w:type="dxa"/>
              <w:right w:w="80" w:type="dxa"/>
            </w:tcMar>
            <w:vAlign w:val="center"/>
          </w:tcPr>
          <w:p w14:paraId="6AB3C13B" w14:textId="77777777" w:rsidR="00BA6999" w:rsidRDefault="00000000">
            <w:pPr>
              <w:spacing w:after="0"/>
              <w:jc w:val="center"/>
            </w:pPr>
            <w:r>
              <w:t>14</w:t>
            </w:r>
          </w:p>
        </w:tc>
        <w:tc>
          <w:tcPr>
            <w:tcW w:w="850" w:type="dxa"/>
            <w:tcMar>
              <w:top w:w="120" w:type="dxa"/>
              <w:left w:w="80" w:type="dxa"/>
              <w:bottom w:w="120" w:type="dxa"/>
              <w:right w:w="80" w:type="dxa"/>
            </w:tcMar>
            <w:vAlign w:val="center"/>
          </w:tcPr>
          <w:p w14:paraId="0D08DB9D" w14:textId="77777777" w:rsidR="00BA6999" w:rsidRDefault="00000000">
            <w:pPr>
              <w:spacing w:after="0"/>
              <w:jc w:val="center"/>
            </w:pPr>
            <w:r>
              <w:t>Nov 30</w:t>
            </w:r>
          </w:p>
        </w:tc>
        <w:tc>
          <w:tcPr>
            <w:tcW w:w="2600" w:type="dxa"/>
            <w:tcMar>
              <w:top w:w="120" w:type="dxa"/>
              <w:left w:w="80" w:type="dxa"/>
              <w:bottom w:w="120" w:type="dxa"/>
              <w:right w:w="80" w:type="dxa"/>
            </w:tcMar>
            <w:vAlign w:val="center"/>
          </w:tcPr>
          <w:p w14:paraId="27DDCE15" w14:textId="77777777" w:rsidR="00BA6999" w:rsidRDefault="00BA6999">
            <w:pPr>
              <w:spacing w:after="0"/>
            </w:pPr>
          </w:p>
        </w:tc>
        <w:tc>
          <w:tcPr>
            <w:tcW w:w="2300" w:type="dxa"/>
            <w:shd w:val="clear" w:color="auto" w:fill="EEF6EA"/>
            <w:tcMar>
              <w:top w:w="120" w:type="dxa"/>
              <w:left w:w="80" w:type="dxa"/>
              <w:bottom w:w="120" w:type="dxa"/>
              <w:right w:w="80" w:type="dxa"/>
            </w:tcMar>
            <w:vAlign w:val="center"/>
          </w:tcPr>
          <w:p w14:paraId="0337D060" w14:textId="77777777" w:rsidR="00BA6999" w:rsidRDefault="00000000">
            <w:pPr>
              <w:spacing w:after="0"/>
            </w:pPr>
            <w:r>
              <w:t>Lessons 19-20: Revenue, margins and cash flow</w:t>
            </w:r>
          </w:p>
        </w:tc>
        <w:tc>
          <w:tcPr>
            <w:tcW w:w="3900" w:type="dxa"/>
            <w:shd w:val="clear" w:color="auto" w:fill="EEF6EA"/>
            <w:tcMar>
              <w:top w:w="120" w:type="dxa"/>
              <w:left w:w="80" w:type="dxa"/>
              <w:bottom w:w="120" w:type="dxa"/>
              <w:right w:w="80" w:type="dxa"/>
            </w:tcMar>
            <w:vAlign w:val="center"/>
          </w:tcPr>
          <w:p w14:paraId="0F41B710" w14:textId="77777777" w:rsidR="00BA6999" w:rsidRDefault="00000000">
            <w:pPr>
              <w:spacing w:after="0"/>
            </w:pPr>
            <w:r>
              <w:t>Revenue, profit margin and cash flow provide different evidence about a company's operating performance.</w:t>
            </w:r>
          </w:p>
        </w:tc>
        <w:tc>
          <w:tcPr>
            <w:tcW w:w="3900" w:type="dxa"/>
            <w:shd w:val="clear" w:color="auto" w:fill="EEF6EA"/>
            <w:tcMar>
              <w:top w:w="120" w:type="dxa"/>
              <w:left w:w="80" w:type="dxa"/>
              <w:bottom w:w="120" w:type="dxa"/>
              <w:right w:w="80" w:type="dxa"/>
            </w:tcMar>
            <w:vAlign w:val="center"/>
          </w:tcPr>
          <w:p w14:paraId="67189F87" w14:textId="77777777" w:rsidR="00F96CC9" w:rsidRDefault="00000000">
            <w:pPr>
              <w:spacing w:after="0"/>
              <w:rPr>
                <w:lang w:eastAsia="zh-CN"/>
              </w:rPr>
            </w:pPr>
            <w:r>
              <w:rPr>
                <w:rFonts w:eastAsia="微软雅黑"/>
                <w:lang w:eastAsia="zh-CN"/>
              </w:rPr>
              <w:t>营业收入、利润率和现金流从不同角度反映公司的经营表现。</w:t>
            </w:r>
          </w:p>
        </w:tc>
        <w:tc>
          <w:tcPr>
            <w:tcW w:w="4628" w:type="dxa"/>
            <w:shd w:val="clear" w:color="auto" w:fill="EEF6EA"/>
            <w:tcMar>
              <w:top w:w="120" w:type="dxa"/>
              <w:left w:w="80" w:type="dxa"/>
              <w:bottom w:w="120" w:type="dxa"/>
              <w:right w:w="80" w:type="dxa"/>
            </w:tcMar>
            <w:vAlign w:val="center"/>
          </w:tcPr>
          <w:p w14:paraId="3198E3F8" w14:textId="77777777" w:rsidR="00F96CC9" w:rsidRDefault="00000000">
            <w:pPr>
              <w:numPr>
                <w:ilvl w:val="0"/>
                <w:numId w:val="1"/>
              </w:numPr>
              <w:spacing w:after="0"/>
            </w:pPr>
            <w:r>
              <w:rPr>
                <w:rFonts w:eastAsia="微软雅黑"/>
                <w:szCs w:val="17"/>
              </w:rPr>
              <w:t>revenue（营业收入）</w:t>
            </w:r>
          </w:p>
          <w:p w14:paraId="3198E3F8" w14:textId="77777777" w:rsidR="00F96CC9" w:rsidRDefault="00000000">
            <w:pPr>
              <w:numPr>
                <w:ilvl w:val="0"/>
                <w:numId w:val="1"/>
              </w:numPr>
              <w:spacing w:after="0"/>
            </w:pPr>
            <w:r>
              <w:rPr>
                <w:rFonts w:eastAsia="微软雅黑"/>
                <w:szCs w:val="17"/>
              </w:rPr>
              <w:t>profit margin（利润率）</w:t>
            </w:r>
          </w:p>
          <w:p w14:paraId="3198E3F8" w14:textId="77777777" w:rsidR="00F96CC9" w:rsidRDefault="00000000">
            <w:pPr>
              <w:numPr>
                <w:ilvl w:val="0"/>
                <w:numId w:val="1"/>
              </w:numPr>
              <w:spacing w:after="0"/>
            </w:pPr>
            <w:r>
              <w:rPr>
                <w:rFonts w:eastAsia="微软雅黑"/>
                <w:szCs w:val="17"/>
              </w:rPr>
              <w:t>cash flow（现金流）</w:t>
            </w:r>
          </w:p>
          <w:p w14:paraId="3198E3F8" w14:textId="77777777" w:rsidR="00F96CC9" w:rsidRDefault="00000000">
            <w:pPr>
              <w:numPr>
                <w:ilvl w:val="0"/>
                <w:numId w:val="1"/>
              </w:numPr>
              <w:spacing w:after="0"/>
            </w:pPr>
            <w:r>
              <w:rPr>
                <w:rFonts w:eastAsia="微软雅黑"/>
                <w:szCs w:val="17"/>
              </w:rPr>
              <w:t>operating performance（经营表现）</w:t>
            </w:r>
          </w:p>
        </w:tc>
      </w:tr>
    </w:tbl>
    <w:p>
      <w:pPr>
        <w:sectPr w:rsidR="005A2E9B" w:rsidSect="00034616">
          <w:footerReference w:type="default" r:id="rId10"/>
          <w:pgSz w:w="20160" w:h="12240" w:orient="landscape"/>
          <w:pgMar w:top="605" w:right="691" w:bottom="605" w:left="691" w:header="259" w:footer="259" w:gutter="0"/>
          <w:cols w:space="720"/>
          <w:docGrid w:linePitch="360"/>
        </w:sectPr>
      </w:pPr>
    </w:p>
    <w:tbl>
      <w:tblPr>
        <w:tblStyle w:val="TableGrid"/>
        <w:tblW w:w="18778" w:type="dxa"/>
        <w:tblBorders>
          <w:top w:val="single" w:sz="4" w:space="0" w:color="C7D1DD"/>
          <w:left w:val="single" w:sz="4" w:space="0" w:color="C7D1DD"/>
          <w:bottom w:val="single" w:sz="4" w:space="0" w:color="C7D1DD"/>
          <w:right w:val="single" w:sz="4" w:space="0" w:color="C7D1DD"/>
          <w:insideH w:val="single" w:sz="4" w:space="0" w:color="C7D1DD"/>
          <w:insideV w:val="single" w:sz="4" w:space="0" w:color="C7D1DD"/>
        </w:tblBorders>
        <w:tblLayout w:type="fixed"/>
        <w:tblLook w:val="04A0" w:firstRow="1" w:lastRow="0" w:firstColumn="1" w:lastColumn="0" w:noHBand="0" w:noVBand="1"/>
      </w:tblPr>
      <w:tblGrid>
        <w:gridCol w:w="600"/>
        <w:gridCol w:w="850"/>
        <w:gridCol w:w="2600"/>
        <w:gridCol w:w="2300"/>
        <w:gridCol w:w="3900"/>
        <w:gridCol w:w="3900"/>
        <w:gridCol w:w="4628"/>
      </w:tblGrid>
      <w:tr w:rsidR="00BA6999" w14:paraId="1E216FD5" w14:textId="77777777">
        <w:trPr>
          <w:cantSplit/>
          <w:tblHeader/>
        </w:trPr>
        <w:tc>
          <w:tcPr>
            <w:tcW w:w="600" w:type="dxa"/>
            <w:shd w:val="clear" w:color="auto" w:fill="5B8C43"/>
            <w:tcMar>
              <w:top w:w="70" w:type="dxa"/>
              <w:left w:w="80" w:type="dxa"/>
              <w:bottom w:w="70" w:type="dxa"/>
              <w:right w:w="80" w:type="dxa"/>
            </w:tcMar>
            <w:vAlign w:val="center"/>
          </w:tcPr>
          <w:p w14:paraId="3D046EF3" w14:textId="77777777" w:rsidR="00BA6999" w:rsidRDefault="00000000">
            <w:pPr>
              <w:spacing w:after="0"/>
              <w:jc w:val="center"/>
            </w:pPr>
            <w:r>
              <w:rPr>
                <w:b/>
                <w:color w:val="FFFFFF"/>
              </w:rPr>
              <w:t>Week</w:t>
            </w:r>
          </w:p>
        </w:tc>
        <w:tc>
          <w:tcPr>
            <w:tcW w:w="850" w:type="dxa"/>
            <w:shd w:val="clear" w:color="auto" w:fill="5B8C43"/>
            <w:tcMar>
              <w:top w:w="70" w:type="dxa"/>
              <w:left w:w="80" w:type="dxa"/>
              <w:bottom w:w="70" w:type="dxa"/>
              <w:right w:w="80" w:type="dxa"/>
            </w:tcMar>
            <w:vAlign w:val="center"/>
          </w:tcPr>
          <w:p w14:paraId="6E212C54" w14:textId="77777777" w:rsidR="00BA6999" w:rsidRDefault="00000000">
            <w:pPr>
              <w:spacing w:after="0"/>
              <w:jc w:val="center"/>
            </w:pPr>
            <w:r>
              <w:rPr>
                <w:b/>
                <w:color w:val="FFFFFF"/>
              </w:rPr>
              <w:t>Start</w:t>
            </w:r>
          </w:p>
        </w:tc>
        <w:tc>
          <w:tcPr>
            <w:tcW w:w="2600" w:type="dxa"/>
            <w:shd w:val="clear" w:color="auto" w:fill="5B8C43"/>
            <w:tcMar>
              <w:top w:w="70" w:type="dxa"/>
              <w:left w:w="80" w:type="dxa"/>
              <w:bottom w:w="70" w:type="dxa"/>
              <w:right w:w="80" w:type="dxa"/>
            </w:tcMar>
            <w:vAlign w:val="center"/>
          </w:tcPr>
          <w:p w14:paraId="09AE7A5F" w14:textId="77777777" w:rsidR="00BA6999" w:rsidRDefault="00000000">
            <w:pPr>
              <w:spacing w:after="0"/>
              <w:jc w:val="center"/>
            </w:pPr>
            <w:r>
              <w:rPr>
                <w:b/>
                <w:color w:val="FFFFFF"/>
              </w:rPr>
              <w:t>Department Calendar</w:t>
            </w:r>
          </w:p>
        </w:tc>
        <w:tc>
          <w:tcPr>
            <w:tcW w:w="2300" w:type="dxa"/>
            <w:shd w:val="clear" w:color="auto" w:fill="5B8C43"/>
            <w:tcMar>
              <w:top w:w="70" w:type="dxa"/>
              <w:left w:w="80" w:type="dxa"/>
              <w:bottom w:w="70" w:type="dxa"/>
              <w:right w:w="80" w:type="dxa"/>
            </w:tcMar>
            <w:vAlign w:val="center"/>
          </w:tcPr>
          <w:p w14:paraId="059938B3" w14:textId="77777777" w:rsidR="00BA6999" w:rsidRDefault="00000000">
            <w:pPr>
              <w:spacing w:after="0"/>
              <w:jc w:val="center"/>
            </w:pPr>
            <w:r>
              <w:rPr>
                <w:b/>
                <w:color w:val="FFFFFF"/>
              </w:rPr>
              <w:t>Topic</w:t>
            </w:r>
          </w:p>
        </w:tc>
        <w:tc>
          <w:tcPr>
            <w:tcW w:w="3900" w:type="dxa"/>
            <w:shd w:val="clear" w:color="auto" w:fill="5B8C43"/>
            <w:tcMar>
              <w:top w:w="70" w:type="dxa"/>
              <w:left w:w="80" w:type="dxa"/>
              <w:bottom w:w="70" w:type="dxa"/>
              <w:right w:w="80" w:type="dxa"/>
            </w:tcMar>
            <w:vAlign w:val="center"/>
          </w:tcPr>
          <w:p w14:paraId="6220E89E" w14:textId="77777777" w:rsidR="00BA6999" w:rsidRDefault="00000000">
            <w:pPr>
              <w:spacing w:after="0"/>
              <w:jc w:val="center"/>
            </w:pPr>
            <w:r>
              <w:rPr>
                <w:b/>
                <w:color w:val="FFFFFF"/>
              </w:rPr>
              <w:t>What students will learn</w:t>
            </w:r>
          </w:p>
        </w:tc>
        <w:tc>
          <w:tcPr>
            <w:tcW w:w="3900" w:type="dxa"/>
            <w:shd w:val="clear" w:color="auto" w:fill="5B8C43"/>
            <w:tcMar>
              <w:top w:w="70" w:type="dxa"/>
              <w:left w:w="80" w:type="dxa"/>
              <w:bottom w:w="70" w:type="dxa"/>
              <w:right w:w="80" w:type="dxa"/>
            </w:tcMar>
            <w:vAlign w:val="center"/>
          </w:tcPr>
          <w:p w14:paraId="2388DB14" w14:textId="77777777" w:rsidR="00F96CC9" w:rsidRDefault="00000000">
            <w:pPr>
              <w:spacing w:after="0"/>
              <w:jc w:val="center"/>
            </w:pPr>
            <w:r>
              <w:rPr>
                <w:rFonts w:eastAsia="微软雅黑"/>
                <w:b/>
                <w:color w:val="FFFFFF"/>
              </w:rPr>
              <w:t xml:space="preserve">Chinese translation / </w:t>
            </w:r>
            <w:r>
              <w:rPr>
                <w:rFonts w:eastAsia="微软雅黑"/>
                <w:b/>
                <w:color w:val="FFFFFF"/>
              </w:rPr>
              <w:t>中文翻译</w:t>
            </w:r>
          </w:p>
        </w:tc>
        <w:tc>
          <w:tcPr>
            <w:tcW w:w="4628" w:type="dxa"/>
            <w:shd w:val="clear" w:color="auto" w:fill="5B8C43"/>
            <w:tcMar>
              <w:top w:w="70" w:type="dxa"/>
              <w:left w:w="80" w:type="dxa"/>
              <w:bottom w:w="70" w:type="dxa"/>
              <w:right w:w="80" w:type="dxa"/>
            </w:tcMar>
            <w:vAlign w:val="center"/>
          </w:tcPr>
          <w:p w14:paraId="54495466" w14:textId="77777777" w:rsidR="00F96CC9" w:rsidRDefault="00000000">
            <w:r>
              <w:rPr>
                <w:rFonts w:eastAsia="微软雅黑"/>
                <w:b/>
                <w:color w:val="FFFFFF"/>
              </w:rPr>
              <w:t xml:space="preserve">Key terms / </w:t>
            </w:r>
            <w:r>
              <w:rPr>
                <w:rFonts w:eastAsia="微软雅黑"/>
                <w:b/>
                <w:color w:val="FFFFFF"/>
              </w:rPr>
              <w:t>关键词</w:t>
            </w:r>
          </w:p>
        </w:tc>
      </w:tr>
      <w:tr>
        <w:trPr>
          <w:cantSplit/>
        </w:trPr>
        <w:tc>
          <w:tcPr>
            <w:tcW w:w="18778" w:type="dxa"/>
            <w:gridSpan w:val="7"/>
            <w:shd w:val="clear" w:color="auto" w:fill="315B72"/>
            <w:tcMar>
              <w:top w:w="55" w:type="dxa"/>
              <w:left w:w="140" w:type="dxa"/>
              <w:bottom w:w="55" w:type="dxa"/>
              <w:right w:w="140" w:type="dxa"/>
            </w:tcMar>
            <w:vAlign w:val="center"/>
          </w:tcPr>
          <w:p>
            <w:pPr>
              <w:spacing w:before="0" w:after="0" w:line="220" w:lineRule="exact"/>
            </w:pPr>
            <w:r>
              <w:rPr>
                <w:rFonts w:ascii="Calibri" w:hAnsi="Calibri" w:eastAsia="微软雅黑"/>
                <w:b/>
                <w:color w:val="FFFFFF"/>
                <w:sz w:val="18"/>
                <w:szCs w:val="18"/>
              </w:rPr>
              <w:t>Unit 3 continued (Lessons 21-24): Evidence and Companies  |  第三单元（续，第21-24课）：证据与公司分析</w:t>
            </w:r>
          </w:p>
        </w:tc>
      </w:tr>
      <w:tr w:rsidR="00BA6999" w14:paraId="60B89ABA" w14:textId="77777777">
        <w:trPr>
          <w:cantSplit/>
        </w:trPr>
        <w:tc>
          <w:tcPr>
            <w:tcW w:w="600" w:type="dxa"/>
            <w:tcMar>
              <w:top w:w="120" w:type="dxa"/>
              <w:left w:w="80" w:type="dxa"/>
              <w:bottom w:w="120" w:type="dxa"/>
              <w:right w:w="80" w:type="dxa"/>
            </w:tcMar>
            <w:vAlign w:val="center"/>
          </w:tcPr>
          <w:p w14:paraId="4F937C08" w14:textId="77777777" w:rsidR="00BA6999" w:rsidRDefault="00000000">
            <w:pPr>
              <w:spacing w:after="0"/>
              <w:jc w:val="center"/>
            </w:pPr>
            <w:r>
              <w:t>15</w:t>
            </w:r>
          </w:p>
        </w:tc>
        <w:tc>
          <w:tcPr>
            <w:tcW w:w="850" w:type="dxa"/>
            <w:tcMar>
              <w:top w:w="120" w:type="dxa"/>
              <w:left w:w="80" w:type="dxa"/>
              <w:bottom w:w="120" w:type="dxa"/>
              <w:right w:w="80" w:type="dxa"/>
            </w:tcMar>
            <w:vAlign w:val="center"/>
          </w:tcPr>
          <w:p w14:paraId="680A100D" w14:textId="77777777" w:rsidR="00BA6999" w:rsidRDefault="00000000">
            <w:pPr>
              <w:spacing w:after="0"/>
              <w:jc w:val="center"/>
            </w:pPr>
            <w:r>
              <w:t>Dec 7</w:t>
            </w:r>
          </w:p>
        </w:tc>
        <w:tc>
          <w:tcPr>
            <w:tcW w:w="2600" w:type="dxa"/>
            <w:shd w:val="clear" w:color="auto" w:fill="FFF7E3"/>
            <w:tcMar>
              <w:top w:w="120" w:type="dxa"/>
              <w:left w:w="80" w:type="dxa"/>
              <w:bottom w:w="120" w:type="dxa"/>
              <w:right w:w="80" w:type="dxa"/>
            </w:tcMar>
            <w:vAlign w:val="center"/>
          </w:tcPr>
          <w:p w14:paraId="6516B80F" w14:textId="77777777" w:rsidR="00BA6999" w:rsidRDefault="00000000">
            <w:pPr>
              <w:spacing w:after="0"/>
            </w:pPr>
            <w:r>
              <w:t>Mathematics Activity; IC3 Parent Half-Day</w:t>
            </w:r>
          </w:p>
        </w:tc>
        <w:tc>
          <w:tcPr>
            <w:tcW w:w="2300" w:type="dxa"/>
            <w:shd w:val="clear" w:color="auto" w:fill="EEF6EA"/>
            <w:tcMar>
              <w:top w:w="120" w:type="dxa"/>
              <w:left w:w="80" w:type="dxa"/>
              <w:bottom w:w="120" w:type="dxa"/>
              <w:right w:w="80" w:type="dxa"/>
            </w:tcMar>
            <w:vAlign w:val="center"/>
          </w:tcPr>
          <w:p w14:paraId="33A00286" w14:textId="77777777" w:rsidR="00BA6999" w:rsidRDefault="00BA6999">
            <w:pPr>
              <w:spacing w:after="0"/>
            </w:pPr>
            <w:r>
              <w:t>Lessons 21-22: Debt, resilience and company risk</w:t>
            </w:r>
          </w:p>
        </w:tc>
        <w:tc>
          <w:tcPr>
            <w:tcW w:w="3900" w:type="dxa"/>
            <w:shd w:val="clear" w:color="auto" w:fill="EEF6EA"/>
            <w:tcMar>
              <w:top w:w="120" w:type="dxa"/>
              <w:left w:w="80" w:type="dxa"/>
              <w:bottom w:w="120" w:type="dxa"/>
              <w:right w:w="80" w:type="dxa"/>
            </w:tcMar>
            <w:vAlign w:val="center"/>
          </w:tcPr>
          <w:p w14:paraId="1C8D97D0" w14:textId="77777777" w:rsidR="00BA6999" w:rsidRDefault="00000000">
            <w:pPr>
              <w:spacing w:after="0"/>
            </w:pPr>
            <w:r>
              <w:t>Debt, liquidity and governance all affect a company's resilience, so several indicators need to be considered together.</w:t>
            </w:r>
          </w:p>
        </w:tc>
        <w:tc>
          <w:tcPr>
            <w:tcW w:w="3900" w:type="dxa"/>
            <w:shd w:val="clear" w:color="auto" w:fill="EEF6EA"/>
            <w:tcMar>
              <w:top w:w="120" w:type="dxa"/>
              <w:left w:w="80" w:type="dxa"/>
              <w:bottom w:w="120" w:type="dxa"/>
              <w:right w:w="80" w:type="dxa"/>
            </w:tcMar>
            <w:vAlign w:val="center"/>
          </w:tcPr>
          <w:p w14:paraId="7F05C4D3" w14:textId="77777777" w:rsidR="00F96CC9" w:rsidRDefault="00000000">
            <w:pPr>
              <w:spacing w:after="0"/>
              <w:rPr>
                <w:lang w:eastAsia="zh-CN"/>
              </w:rPr>
            </w:pPr>
            <w:r>
              <w:rPr>
                <w:rFonts w:eastAsia="微软雅黑"/>
                <w:lang w:eastAsia="zh-CN"/>
              </w:rPr>
              <w:t>债务、流动性和公司治理都会影响企业韧性，因此需要综合考虑多项指标。</w:t>
            </w:r>
          </w:p>
        </w:tc>
        <w:tc>
          <w:tcPr>
            <w:tcW w:w="4628" w:type="dxa"/>
            <w:shd w:val="clear" w:color="auto" w:fill="EEF6EA"/>
            <w:tcMar>
              <w:top w:w="120" w:type="dxa"/>
              <w:left w:w="80" w:type="dxa"/>
              <w:bottom w:w="120" w:type="dxa"/>
              <w:right w:w="80" w:type="dxa"/>
            </w:tcMar>
            <w:vAlign w:val="center"/>
          </w:tcPr>
          <w:p w14:paraId="3198E3F8" w14:textId="77777777" w:rsidR="00F96CC9" w:rsidRDefault="00000000">
            <w:pPr>
              <w:numPr>
                <w:ilvl w:val="0"/>
                <w:numId w:val="1"/>
              </w:numPr>
              <w:spacing w:after="0"/>
            </w:pPr>
            <w:r>
              <w:rPr>
                <w:rFonts w:eastAsia="微软雅黑"/>
                <w:szCs w:val="17"/>
              </w:rPr>
              <w:t>balance sheet（资产负债表）</w:t>
            </w:r>
          </w:p>
          <w:p w14:paraId="3198E3F8" w14:textId="77777777" w:rsidR="00F96CC9" w:rsidRDefault="00000000">
            <w:pPr>
              <w:numPr>
                <w:ilvl w:val="0"/>
                <w:numId w:val="1"/>
              </w:numPr>
              <w:spacing w:after="0"/>
            </w:pPr>
            <w:r>
              <w:rPr>
                <w:rFonts w:eastAsia="微软雅黑"/>
                <w:szCs w:val="17"/>
              </w:rPr>
              <w:t>debt（债务）</w:t>
            </w:r>
          </w:p>
          <w:p w14:paraId="3198E3F8" w14:textId="77777777" w:rsidR="00F96CC9" w:rsidRDefault="00000000">
            <w:pPr>
              <w:numPr>
                <w:ilvl w:val="0"/>
                <w:numId w:val="1"/>
              </w:numPr>
              <w:spacing w:after="0"/>
            </w:pPr>
            <w:r>
              <w:rPr>
                <w:rFonts w:eastAsia="微软雅黑"/>
                <w:szCs w:val="17"/>
              </w:rPr>
              <w:t>leverage（杠杆）</w:t>
            </w:r>
          </w:p>
          <w:p w14:paraId="3198E3F8" w14:textId="77777777" w:rsidR="00F96CC9" w:rsidRDefault="00000000">
            <w:pPr>
              <w:numPr>
                <w:ilvl w:val="0"/>
                <w:numId w:val="1"/>
              </w:numPr>
              <w:spacing w:after="0"/>
            </w:pPr>
            <w:r>
              <w:rPr>
                <w:rFonts w:eastAsia="微软雅黑"/>
                <w:szCs w:val="17"/>
              </w:rPr>
              <w:t>liquidity risk（流动性风险）</w:t>
            </w:r>
          </w:p>
          <w:p w14:paraId="3198E3F8" w14:textId="77777777" w:rsidR="00F96CC9" w:rsidRDefault="00000000">
            <w:pPr>
              <w:numPr>
                <w:ilvl w:val="0"/>
                <w:numId w:val="1"/>
              </w:numPr>
              <w:spacing w:after="0"/>
            </w:pPr>
            <w:r>
              <w:rPr>
                <w:rFonts w:eastAsia="微软雅黑"/>
                <w:szCs w:val="17"/>
              </w:rPr>
              <w:t>governance risk（公司治理风险）</w:t>
            </w:r>
          </w:p>
        </w:tc>
      </w:tr>
      <w:tr w:rsidR="00BA6999" w14:paraId="539761F6" w14:textId="77777777">
        <w:trPr>
          <w:cantSplit/>
        </w:trPr>
        <w:tc>
          <w:tcPr>
            <w:tcW w:w="600" w:type="dxa"/>
            <w:tcMar>
              <w:top w:w="120" w:type="dxa"/>
              <w:left w:w="80" w:type="dxa"/>
              <w:bottom w:w="120" w:type="dxa"/>
              <w:right w:w="80" w:type="dxa"/>
            </w:tcMar>
            <w:vAlign w:val="center"/>
          </w:tcPr>
          <w:p w14:paraId="2514B201" w14:textId="77777777" w:rsidR="00BA6999" w:rsidRDefault="00000000">
            <w:pPr>
              <w:spacing w:after="0"/>
              <w:jc w:val="center"/>
            </w:pPr>
            <w:r>
              <w:t>16</w:t>
            </w:r>
          </w:p>
        </w:tc>
        <w:tc>
          <w:tcPr>
            <w:tcW w:w="850" w:type="dxa"/>
            <w:tcMar>
              <w:top w:w="120" w:type="dxa"/>
              <w:left w:w="80" w:type="dxa"/>
              <w:bottom w:w="120" w:type="dxa"/>
              <w:right w:w="80" w:type="dxa"/>
            </w:tcMar>
            <w:vAlign w:val="center"/>
          </w:tcPr>
          <w:p w14:paraId="25FDA170" w14:textId="77777777" w:rsidR="00BA6999" w:rsidRDefault="00000000">
            <w:pPr>
              <w:spacing w:after="0"/>
              <w:jc w:val="center"/>
            </w:pPr>
            <w:r>
              <w:t>Dec 14</w:t>
            </w:r>
          </w:p>
        </w:tc>
        <w:tc>
          <w:tcPr>
            <w:tcW w:w="2600" w:type="dxa"/>
            <w:shd w:val="clear" w:color="auto" w:fill="FFF7E3"/>
            <w:tcMar>
              <w:top w:w="120" w:type="dxa"/>
              <w:left w:w="80" w:type="dxa"/>
              <w:bottom w:w="120" w:type="dxa"/>
              <w:right w:w="80" w:type="dxa"/>
            </w:tcMar>
            <w:vAlign w:val="center"/>
          </w:tcPr>
          <w:p w14:paraId="0E270DB2" w14:textId="77777777" w:rsidR="00BA6999" w:rsidRDefault="00000000">
            <w:pPr>
              <w:spacing w:after="0"/>
            </w:pPr>
            <w:r>
              <w:t>Chinese &amp; International Faculty "Secret Santa"</w:t>
            </w:r>
          </w:p>
        </w:tc>
        <w:tc>
          <w:tcPr>
            <w:tcW w:w="2300" w:type="dxa"/>
            <w:shd w:val="clear" w:color="auto" w:fill="EEF6EA"/>
            <w:tcMar>
              <w:top w:w="120" w:type="dxa"/>
              <w:left w:w="80" w:type="dxa"/>
              <w:bottom w:w="120" w:type="dxa"/>
              <w:right w:w="80" w:type="dxa"/>
            </w:tcMar>
            <w:vAlign w:val="center"/>
          </w:tcPr>
          <w:p w14:paraId="0B452E7F" w14:textId="77777777" w:rsidR="00BA6999" w:rsidRDefault="00000000">
            <w:pPr>
              <w:spacing w:after="0"/>
            </w:pPr>
            <w:r>
              <w:t>Lessons 23-24: Valuation and an evidence-based memo</w:t>
            </w:r>
          </w:p>
        </w:tc>
        <w:tc>
          <w:tcPr>
            <w:tcW w:w="3900" w:type="dxa"/>
            <w:shd w:val="clear" w:color="auto" w:fill="EEF6EA"/>
            <w:tcMar>
              <w:top w:w="120" w:type="dxa"/>
              <w:left w:w="80" w:type="dxa"/>
              <w:bottom w:w="120" w:type="dxa"/>
              <w:right w:w="80" w:type="dxa"/>
            </w:tcMar>
            <w:vAlign w:val="center"/>
          </w:tcPr>
          <w:p w14:paraId="781586E4" w14:textId="77777777" w:rsidR="00BA6999" w:rsidRDefault="00000000">
            <w:pPr>
              <w:spacing w:after="0"/>
            </w:pPr>
            <w:r>
              <w:t>A simple valuation multiple can support comparison, but any conclusion should acknowledge uncertainty rather than claim to predict the future.</w:t>
            </w:r>
          </w:p>
        </w:tc>
        <w:tc>
          <w:tcPr>
            <w:tcW w:w="3900" w:type="dxa"/>
            <w:shd w:val="clear" w:color="auto" w:fill="EEF6EA"/>
            <w:tcMar>
              <w:top w:w="120" w:type="dxa"/>
              <w:left w:w="80" w:type="dxa"/>
              <w:bottom w:w="120" w:type="dxa"/>
              <w:right w:w="80" w:type="dxa"/>
            </w:tcMar>
            <w:vAlign w:val="center"/>
          </w:tcPr>
          <w:p w14:paraId="6CE4C0FA" w14:textId="77777777" w:rsidR="00F96CC9" w:rsidRDefault="00000000">
            <w:pPr>
              <w:spacing w:after="0"/>
              <w:rPr>
                <w:lang w:eastAsia="zh-CN"/>
              </w:rPr>
            </w:pPr>
            <w:r>
              <w:rPr>
                <w:rFonts w:eastAsia="微软雅黑"/>
                <w:lang w:eastAsia="zh-CN"/>
              </w:rPr>
              <w:t>简单估值倍数可以支持比较，但结论应承认不确定性，而不应声称能够预测未来。</w:t>
            </w:r>
          </w:p>
        </w:tc>
        <w:tc>
          <w:tcPr>
            <w:tcW w:w="4628" w:type="dxa"/>
            <w:shd w:val="clear" w:color="auto" w:fill="EEF6EA"/>
            <w:tcMar>
              <w:top w:w="120" w:type="dxa"/>
              <w:left w:w="80" w:type="dxa"/>
              <w:bottom w:w="120" w:type="dxa"/>
              <w:right w:w="80" w:type="dxa"/>
            </w:tcMar>
            <w:vAlign w:val="center"/>
          </w:tcPr>
          <w:p w14:paraId="3198E3F8" w14:textId="77777777" w:rsidR="00F96CC9" w:rsidRDefault="00000000">
            <w:pPr>
              <w:numPr>
                <w:ilvl w:val="0"/>
                <w:numId w:val="1"/>
              </w:numPr>
              <w:spacing w:after="0"/>
            </w:pPr>
            <w:r>
              <w:rPr>
                <w:rFonts w:eastAsia="微软雅黑"/>
                <w:szCs w:val="17"/>
              </w:rPr>
              <w:t>P/E ratio（市盈率）</w:t>
            </w:r>
          </w:p>
          <w:p w14:paraId="3198E3F8" w14:textId="77777777" w:rsidR="00F96CC9" w:rsidRDefault="00000000">
            <w:pPr>
              <w:numPr>
                <w:ilvl w:val="0"/>
                <w:numId w:val="1"/>
              </w:numPr>
              <w:spacing w:after="0"/>
            </w:pPr>
            <w:r>
              <w:rPr>
                <w:rFonts w:eastAsia="微软雅黑"/>
                <w:szCs w:val="17"/>
              </w:rPr>
              <w:t>valuation（估值）</w:t>
            </w:r>
          </w:p>
          <w:p w14:paraId="3198E3F8" w14:textId="77777777" w:rsidR="00F96CC9" w:rsidRDefault="00000000">
            <w:pPr>
              <w:numPr>
                <w:ilvl w:val="0"/>
                <w:numId w:val="1"/>
              </w:numPr>
              <w:spacing w:after="0"/>
            </w:pPr>
            <w:r>
              <w:rPr>
                <w:rFonts w:eastAsia="微软雅黑"/>
                <w:szCs w:val="17"/>
              </w:rPr>
              <w:t>assumption（假设）</w:t>
            </w:r>
          </w:p>
          <w:p w14:paraId="3198E3F8" w14:textId="77777777" w:rsidR="00F96CC9" w:rsidRDefault="00000000">
            <w:pPr>
              <w:numPr>
                <w:ilvl w:val="0"/>
                <w:numId w:val="1"/>
              </w:numPr>
              <w:spacing w:after="0"/>
            </w:pPr>
            <w:r>
              <w:rPr>
                <w:rFonts w:eastAsia="微软雅黑"/>
                <w:szCs w:val="17"/>
              </w:rPr>
              <w:t>valuation risk（估值风险）</w:t>
            </w:r>
          </w:p>
          <w:p w14:paraId="3198E3F8" w14:textId="77777777" w:rsidR="00F96CC9" w:rsidRDefault="00000000">
            <w:pPr>
              <w:numPr>
                <w:ilvl w:val="0"/>
                <w:numId w:val="1"/>
              </w:numPr>
              <w:spacing w:after="0"/>
            </w:pPr>
            <w:r>
              <w:rPr>
                <w:rFonts w:eastAsia="微软雅黑"/>
                <w:szCs w:val="17"/>
              </w:rPr>
              <w:t>evidence-based conclusion（基于证据的结论）</w:t>
            </w:r>
          </w:p>
        </w:tc>
      </w:tr>
      <w:tr>
        <w:trPr>
          <w:cantSplit/>
        </w:trPr>
        <w:tc>
          <w:tcPr>
            <w:tcW w:w="18778" w:type="dxa"/>
            <w:gridSpan w:val="7"/>
            <w:shd w:val="clear" w:color="auto" w:fill="315B72"/>
            <w:tcMar>
              <w:top w:w="55" w:type="dxa"/>
              <w:left w:w="140" w:type="dxa"/>
              <w:bottom w:w="55" w:type="dxa"/>
              <w:right w:w="140" w:type="dxa"/>
            </w:tcMar>
            <w:vAlign w:val="center"/>
          </w:tcPr>
          <w:p>
            <w:pPr>
              <w:spacing w:before="0" w:after="0" w:line="220" w:lineRule="exact"/>
            </w:pPr>
            <w:r>
              <w:rPr>
                <w:rFonts w:ascii="Calibri" w:hAnsi="Calibri" w:eastAsia="微软雅黑"/>
                <w:b/>
                <w:color w:val="FFFFFF"/>
                <w:sz w:val="18"/>
                <w:szCs w:val="18"/>
              </w:rPr>
              <w:t>Unit 4 (Lessons 25-32): Portfolio Decisions  |  第四单元（第25-32课）：投资组合决策</w:t>
            </w:r>
          </w:p>
        </w:tc>
      </w:tr>
      <w:tr w:rsidR="00BA6999" w14:paraId="31A622B3" w14:textId="77777777">
        <w:trPr>
          <w:cantSplit/>
        </w:trPr>
        <w:tc>
          <w:tcPr>
            <w:tcW w:w="600" w:type="dxa"/>
            <w:tcMar>
              <w:top w:w="120" w:type="dxa"/>
              <w:left w:w="80" w:type="dxa"/>
              <w:bottom w:w="120" w:type="dxa"/>
              <w:right w:w="80" w:type="dxa"/>
            </w:tcMar>
            <w:vAlign w:val="center"/>
          </w:tcPr>
          <w:p w14:paraId="14524499" w14:textId="77777777" w:rsidR="00BA6999" w:rsidRDefault="00000000">
            <w:pPr>
              <w:spacing w:after="0"/>
              <w:jc w:val="center"/>
            </w:pPr>
            <w:r>
              <w:t>17</w:t>
            </w:r>
          </w:p>
        </w:tc>
        <w:tc>
          <w:tcPr>
            <w:tcW w:w="850" w:type="dxa"/>
            <w:tcMar>
              <w:top w:w="120" w:type="dxa"/>
              <w:left w:w="80" w:type="dxa"/>
              <w:bottom w:w="120" w:type="dxa"/>
              <w:right w:w="80" w:type="dxa"/>
            </w:tcMar>
            <w:vAlign w:val="center"/>
          </w:tcPr>
          <w:p w14:paraId="331E6039" w14:textId="77777777" w:rsidR="00BA6999" w:rsidRDefault="00000000">
            <w:pPr>
              <w:spacing w:after="0"/>
              <w:jc w:val="center"/>
            </w:pPr>
            <w:r>
              <w:t>Dec 21</w:t>
            </w:r>
          </w:p>
        </w:tc>
        <w:tc>
          <w:tcPr>
            <w:tcW w:w="2600" w:type="dxa"/>
            <w:shd w:val="clear" w:color="auto" w:fill="FFF7E3"/>
            <w:tcMar>
              <w:top w:w="120" w:type="dxa"/>
              <w:left w:w="80" w:type="dxa"/>
              <w:bottom w:w="120" w:type="dxa"/>
              <w:right w:w="80" w:type="dxa"/>
            </w:tcMar>
            <w:vAlign w:val="center"/>
          </w:tcPr>
          <w:p w14:paraId="2F5E3EDA" w14:textId="77777777" w:rsidR="00BA6999" w:rsidRDefault="00000000">
            <w:pPr>
              <w:spacing w:after="0"/>
            </w:pPr>
            <w:r>
              <w:t>Winter Sports Games</w:t>
            </w:r>
          </w:p>
        </w:tc>
        <w:tc>
          <w:tcPr>
            <w:tcW w:w="2300" w:type="dxa"/>
            <w:shd w:val="clear" w:color="auto" w:fill="EEF6EA"/>
            <w:tcMar>
              <w:top w:w="120" w:type="dxa"/>
              <w:left w:w="80" w:type="dxa"/>
              <w:bottom w:w="120" w:type="dxa"/>
              <w:right w:w="80" w:type="dxa"/>
            </w:tcMar>
            <w:vAlign w:val="center"/>
          </w:tcPr>
          <w:p w14:paraId="4D9E0A5C" w14:textId="77777777" w:rsidR="00BA6999" w:rsidRDefault="00000000">
            <w:pPr>
              <w:spacing w:after="0"/>
            </w:pPr>
            <w:r>
              <w:t>Lessons 25-26: Asset allocation and portfolio construction</w:t>
            </w:r>
          </w:p>
        </w:tc>
        <w:tc>
          <w:tcPr>
            <w:tcW w:w="3900" w:type="dxa"/>
            <w:shd w:val="clear" w:color="auto" w:fill="EEF6EA"/>
            <w:tcMar>
              <w:top w:w="120" w:type="dxa"/>
              <w:left w:w="80" w:type="dxa"/>
              <w:bottom w:w="120" w:type="dxa"/>
              <w:right w:w="80" w:type="dxa"/>
            </w:tcMar>
            <w:vAlign w:val="center"/>
          </w:tcPr>
          <w:p w14:paraId="43004B1B" w14:textId="77777777" w:rsidR="00BA6999" w:rsidRDefault="00000000">
            <w:pPr>
              <w:spacing w:after="0"/>
            </w:pPr>
            <w:r>
              <w:t>A well-designed portfolio combines investments whose allocation reflects a stated goal, time horizon and risk profile.</w:t>
            </w:r>
          </w:p>
        </w:tc>
        <w:tc>
          <w:tcPr>
            <w:tcW w:w="3900" w:type="dxa"/>
            <w:shd w:val="clear" w:color="auto" w:fill="EEF6EA"/>
            <w:tcMar>
              <w:top w:w="120" w:type="dxa"/>
              <w:left w:w="80" w:type="dxa"/>
              <w:bottom w:w="120" w:type="dxa"/>
              <w:right w:w="80" w:type="dxa"/>
            </w:tcMar>
            <w:vAlign w:val="center"/>
          </w:tcPr>
          <w:p w14:paraId="7D4E22EC" w14:textId="77777777" w:rsidR="00F96CC9" w:rsidRDefault="00000000">
            <w:pPr>
              <w:spacing w:after="0"/>
              <w:rPr>
                <w:lang w:eastAsia="zh-CN"/>
              </w:rPr>
            </w:pPr>
            <w:r>
              <w:rPr>
                <w:rFonts w:eastAsia="微软雅黑"/>
                <w:lang w:eastAsia="zh-CN"/>
              </w:rPr>
              <w:t>设计合理的投资组合会配置多种投资，使其符合给定的目标、投资期限和风险特征。</w:t>
            </w:r>
          </w:p>
        </w:tc>
        <w:tc>
          <w:tcPr>
            <w:tcW w:w="4628" w:type="dxa"/>
            <w:shd w:val="clear" w:color="auto" w:fill="EEF6EA"/>
            <w:tcMar>
              <w:top w:w="120" w:type="dxa"/>
              <w:left w:w="80" w:type="dxa"/>
              <w:bottom w:w="120" w:type="dxa"/>
              <w:right w:w="80" w:type="dxa"/>
            </w:tcMar>
            <w:vAlign w:val="center"/>
          </w:tcPr>
          <w:p w14:paraId="3198E3F8" w14:textId="77777777" w:rsidR="00F96CC9" w:rsidRDefault="00000000">
            <w:pPr>
              <w:numPr>
                <w:ilvl w:val="0"/>
                <w:numId w:val="1"/>
              </w:numPr>
              <w:spacing w:after="0"/>
            </w:pPr>
            <w:r>
              <w:rPr>
                <w:rFonts w:eastAsia="微软雅黑"/>
                <w:szCs w:val="17"/>
              </w:rPr>
              <w:t>asset allocation（资产配置）</w:t>
            </w:r>
          </w:p>
          <w:p w14:paraId="3198E3F8" w14:textId="77777777" w:rsidR="00F96CC9" w:rsidRDefault="00000000">
            <w:pPr>
              <w:numPr>
                <w:ilvl w:val="0"/>
                <w:numId w:val="1"/>
              </w:numPr>
              <w:spacing w:after="0"/>
            </w:pPr>
            <w:r>
              <w:rPr>
                <w:rFonts w:eastAsia="微软雅黑"/>
                <w:szCs w:val="17"/>
              </w:rPr>
              <w:t>portfolio weight（组合权重）</w:t>
            </w:r>
          </w:p>
          <w:p w14:paraId="3198E3F8" w14:textId="77777777" w:rsidR="00F96CC9" w:rsidRDefault="00000000">
            <w:pPr>
              <w:numPr>
                <w:ilvl w:val="0"/>
                <w:numId w:val="1"/>
              </w:numPr>
              <w:spacing w:after="0"/>
            </w:pPr>
            <w:r>
              <w:rPr>
                <w:rFonts w:eastAsia="微软雅黑"/>
                <w:szCs w:val="17"/>
              </w:rPr>
              <w:t>risk budget（风险预算）</w:t>
            </w:r>
          </w:p>
          <w:p w14:paraId="3198E3F8" w14:textId="77777777" w:rsidR="00F96CC9" w:rsidRDefault="00000000">
            <w:pPr>
              <w:numPr>
                <w:ilvl w:val="0"/>
                <w:numId w:val="1"/>
              </w:numPr>
              <w:spacing w:after="0"/>
            </w:pPr>
            <w:r>
              <w:rPr>
                <w:rFonts w:eastAsia="微软雅黑"/>
                <w:szCs w:val="17"/>
              </w:rPr>
              <w:t>target allocation（目标配置）</w:t>
            </w:r>
          </w:p>
          <w:p w14:paraId="3198E3F8" w14:textId="77777777" w:rsidR="00F96CC9" w:rsidRDefault="00000000">
            <w:pPr>
              <w:numPr>
                <w:ilvl w:val="0"/>
                <w:numId w:val="1"/>
              </w:numPr>
              <w:spacing w:after="0"/>
            </w:pPr>
            <w:r>
              <w:rPr>
                <w:rFonts w:eastAsia="微软雅黑"/>
                <w:szCs w:val="17"/>
              </w:rPr>
              <w:t>investor goal（投资者目标）</w:t>
            </w:r>
          </w:p>
        </w:tc>
      </w:tr>
      <w:tr w:rsidR="00BA6999" w14:paraId="2747E9BC" w14:textId="77777777">
        <w:trPr>
          <w:cantSplit/>
        </w:trPr>
        <w:tc>
          <w:tcPr>
            <w:tcW w:w="600" w:type="dxa"/>
            <w:tcMar>
              <w:top w:w="120" w:type="dxa"/>
              <w:left w:w="80" w:type="dxa"/>
              <w:bottom w:w="120" w:type="dxa"/>
              <w:right w:w="80" w:type="dxa"/>
            </w:tcMar>
            <w:vAlign w:val="center"/>
          </w:tcPr>
          <w:p w14:paraId="4D8DFBA0" w14:textId="77777777" w:rsidR="00BA6999" w:rsidRDefault="00000000">
            <w:pPr>
              <w:spacing w:after="0"/>
              <w:jc w:val="center"/>
            </w:pPr>
            <w:r>
              <w:t>18</w:t>
            </w:r>
          </w:p>
        </w:tc>
        <w:tc>
          <w:tcPr>
            <w:tcW w:w="850" w:type="dxa"/>
            <w:tcMar>
              <w:top w:w="120" w:type="dxa"/>
              <w:left w:w="80" w:type="dxa"/>
              <w:bottom w:w="120" w:type="dxa"/>
              <w:right w:w="80" w:type="dxa"/>
            </w:tcMar>
            <w:vAlign w:val="center"/>
          </w:tcPr>
          <w:p w14:paraId="5AFB17B8" w14:textId="77777777" w:rsidR="00BA6999" w:rsidRDefault="00000000">
            <w:pPr>
              <w:spacing w:after="0"/>
              <w:jc w:val="center"/>
            </w:pPr>
            <w:r>
              <w:t>Dec 28</w:t>
            </w:r>
          </w:p>
        </w:tc>
        <w:tc>
          <w:tcPr>
            <w:tcW w:w="2600" w:type="dxa"/>
            <w:shd w:val="clear" w:color="auto" w:fill="FFF7E3"/>
            <w:tcMar>
              <w:top w:w="120" w:type="dxa"/>
              <w:left w:w="80" w:type="dxa"/>
              <w:bottom w:w="120" w:type="dxa"/>
              <w:right w:w="80" w:type="dxa"/>
            </w:tcMar>
            <w:vAlign w:val="center"/>
          </w:tcPr>
          <w:p w14:paraId="6DC9CB94" w14:textId="77777777" w:rsidR="00BA6999" w:rsidRDefault="00000000">
            <w:pPr>
              <w:spacing w:after="0"/>
            </w:pPr>
            <w:r>
              <w:t>New Year Concert</w:t>
            </w:r>
          </w:p>
        </w:tc>
        <w:tc>
          <w:tcPr>
            <w:tcW w:w="2300" w:type="dxa"/>
            <w:shd w:val="clear" w:color="auto" w:fill="EEF6EA"/>
            <w:tcMar>
              <w:top w:w="120" w:type="dxa"/>
              <w:left w:w="80" w:type="dxa"/>
              <w:bottom w:w="120" w:type="dxa"/>
              <w:right w:w="80" w:type="dxa"/>
            </w:tcMar>
            <w:vAlign w:val="center"/>
          </w:tcPr>
          <w:p w14:paraId="7193CF85" w14:textId="77777777" w:rsidR="00BA6999" w:rsidRDefault="00BA6999">
            <w:pPr>
              <w:spacing w:after="0"/>
            </w:pPr>
            <w:r>
              <w:t>Lessons 27-28: Diversification and rebalancing</w:t>
            </w:r>
          </w:p>
        </w:tc>
        <w:tc>
          <w:tcPr>
            <w:tcW w:w="3900" w:type="dxa"/>
            <w:shd w:val="clear" w:color="auto" w:fill="EEF6EA"/>
            <w:tcMar>
              <w:top w:w="120" w:type="dxa"/>
              <w:left w:w="80" w:type="dxa"/>
              <w:bottom w:w="120" w:type="dxa"/>
              <w:right w:w="80" w:type="dxa"/>
            </w:tcMar>
            <w:vAlign w:val="center"/>
          </w:tcPr>
          <w:p w14:paraId="4E8D0ABD" w14:textId="77777777" w:rsidR="00BA6999" w:rsidRDefault="00000000">
            <w:pPr>
              <w:spacing w:after="0"/>
            </w:pPr>
            <w:r>
              <w:t>Market movements change portfolio weights; rebalancing can restore the target allocation without reacting to every price change.</w:t>
            </w:r>
          </w:p>
        </w:tc>
        <w:tc>
          <w:tcPr>
            <w:tcW w:w="3900" w:type="dxa"/>
            <w:shd w:val="clear" w:color="auto" w:fill="EEF6EA"/>
            <w:tcMar>
              <w:top w:w="120" w:type="dxa"/>
              <w:left w:w="80" w:type="dxa"/>
              <w:bottom w:w="120" w:type="dxa"/>
              <w:right w:w="80" w:type="dxa"/>
            </w:tcMar>
            <w:vAlign w:val="center"/>
          </w:tcPr>
          <w:p w14:paraId="13E1E462" w14:textId="77777777" w:rsidR="00F96CC9" w:rsidRDefault="00000000">
            <w:pPr>
              <w:spacing w:after="0"/>
              <w:rPr>
                <w:lang w:eastAsia="zh-CN"/>
              </w:rPr>
            </w:pPr>
            <w:r>
              <w:rPr>
                <w:rFonts w:eastAsia="微软雅黑"/>
                <w:lang w:eastAsia="zh-CN"/>
              </w:rPr>
              <w:t>市场变动会改变投资组合权重；再平衡可以恢复目标配置，而不必对每次价格变化作出反应。</w:t>
            </w:r>
          </w:p>
        </w:tc>
        <w:tc>
          <w:tcPr>
            <w:tcW w:w="4628" w:type="dxa"/>
            <w:shd w:val="clear" w:color="auto" w:fill="EEF6EA"/>
            <w:tcMar>
              <w:top w:w="120" w:type="dxa"/>
              <w:left w:w="80" w:type="dxa"/>
              <w:bottom w:w="120" w:type="dxa"/>
              <w:right w:w="80" w:type="dxa"/>
            </w:tcMar>
            <w:vAlign w:val="center"/>
          </w:tcPr>
          <w:p w14:paraId="3198E3F8" w14:textId="77777777" w:rsidR="00F96CC9" w:rsidRDefault="00000000">
            <w:pPr>
              <w:numPr>
                <w:ilvl w:val="0"/>
                <w:numId w:val="1"/>
              </w:numPr>
              <w:spacing w:after="0"/>
            </w:pPr>
            <w:r>
              <w:rPr>
                <w:rFonts w:eastAsia="微软雅黑"/>
                <w:szCs w:val="17"/>
              </w:rPr>
              <w:t>rebalancing（再平衡）</w:t>
            </w:r>
          </w:p>
          <w:p w14:paraId="3198E3F8" w14:textId="77777777" w:rsidR="00F96CC9" w:rsidRDefault="00000000">
            <w:pPr>
              <w:numPr>
                <w:ilvl w:val="0"/>
                <w:numId w:val="1"/>
              </w:numPr>
              <w:spacing w:after="0"/>
            </w:pPr>
            <w:r>
              <w:rPr>
                <w:rFonts w:eastAsia="微软雅黑"/>
                <w:szCs w:val="17"/>
              </w:rPr>
              <w:t>target range（目标区间）</w:t>
            </w:r>
          </w:p>
          <w:p w14:paraId="3198E3F8" w14:textId="77777777" w:rsidR="00F96CC9" w:rsidRDefault="00000000">
            <w:pPr>
              <w:numPr>
                <w:ilvl w:val="0"/>
                <w:numId w:val="1"/>
              </w:numPr>
              <w:spacing w:after="0"/>
            </w:pPr>
            <w:r>
              <w:rPr>
                <w:rFonts w:eastAsia="微软雅黑"/>
                <w:szCs w:val="17"/>
              </w:rPr>
              <w:t>weight drift（权重偏离）</w:t>
            </w:r>
          </w:p>
          <w:p w14:paraId="3198E3F8" w14:textId="77777777" w:rsidR="00F96CC9" w:rsidRDefault="00000000">
            <w:pPr>
              <w:numPr>
                <w:ilvl w:val="0"/>
                <w:numId w:val="1"/>
              </w:numPr>
              <w:spacing w:after="0"/>
            </w:pPr>
            <w:r>
              <w:rPr>
                <w:rFonts w:eastAsia="微软雅黑"/>
                <w:szCs w:val="17"/>
              </w:rPr>
              <w:t>transaction cost（交易成本）</w:t>
            </w:r>
          </w:p>
          <w:p w14:paraId="3198E3F8" w14:textId="77777777" w:rsidR="00F96CC9" w:rsidRDefault="00000000">
            <w:pPr>
              <w:numPr>
                <w:ilvl w:val="0"/>
                <w:numId w:val="1"/>
              </w:numPr>
              <w:spacing w:after="0"/>
            </w:pPr>
            <w:r>
              <w:rPr>
                <w:rFonts w:eastAsia="微软雅黑"/>
                <w:szCs w:val="17"/>
              </w:rPr>
              <w:t>concentration risk（集中度风险）</w:t>
            </w:r>
          </w:p>
        </w:tc>
      </w:tr>
      <w:tr w:rsidR="00BA6999" w14:paraId="6769F8A5" w14:textId="77777777">
        <w:trPr>
          <w:cantSplit/>
        </w:trPr>
        <w:tc>
          <w:tcPr>
            <w:tcW w:w="600" w:type="dxa"/>
            <w:tcMar>
              <w:top w:w="120" w:type="dxa"/>
              <w:left w:w="80" w:type="dxa"/>
              <w:bottom w:w="120" w:type="dxa"/>
              <w:right w:w="80" w:type="dxa"/>
            </w:tcMar>
            <w:vAlign w:val="center"/>
          </w:tcPr>
          <w:p w14:paraId="0CDEA213" w14:textId="77777777" w:rsidR="00BA6999" w:rsidRDefault="00000000">
            <w:pPr>
              <w:spacing w:after="0"/>
              <w:jc w:val="center"/>
            </w:pPr>
            <w:r>
              <w:t>19</w:t>
            </w:r>
          </w:p>
        </w:tc>
        <w:tc>
          <w:tcPr>
            <w:tcW w:w="850" w:type="dxa"/>
            <w:tcMar>
              <w:top w:w="120" w:type="dxa"/>
              <w:left w:w="80" w:type="dxa"/>
              <w:bottom w:w="120" w:type="dxa"/>
              <w:right w:w="80" w:type="dxa"/>
            </w:tcMar>
            <w:vAlign w:val="center"/>
          </w:tcPr>
          <w:p w14:paraId="53FC5F09" w14:textId="77777777" w:rsidR="00BA6999" w:rsidRDefault="00000000">
            <w:pPr>
              <w:spacing w:after="0"/>
              <w:jc w:val="center"/>
            </w:pPr>
            <w:r>
              <w:t>Jan 4</w:t>
            </w:r>
          </w:p>
        </w:tc>
        <w:tc>
          <w:tcPr>
            <w:tcW w:w="2600" w:type="dxa"/>
            <w:tcMar>
              <w:top w:w="120" w:type="dxa"/>
              <w:left w:w="80" w:type="dxa"/>
              <w:bottom w:w="120" w:type="dxa"/>
              <w:right w:w="80" w:type="dxa"/>
            </w:tcMar>
            <w:vAlign w:val="center"/>
          </w:tcPr>
          <w:p w14:paraId="13D6B596" w14:textId="77777777" w:rsidR="00BA6999" w:rsidRDefault="00BA6999">
            <w:pPr>
              <w:spacing w:after="0"/>
            </w:pPr>
          </w:p>
        </w:tc>
        <w:tc>
          <w:tcPr>
            <w:tcW w:w="2300" w:type="dxa"/>
            <w:shd w:val="clear" w:color="auto" w:fill="EEF6EA"/>
            <w:tcMar>
              <w:top w:w="120" w:type="dxa"/>
              <w:left w:w="80" w:type="dxa"/>
              <w:bottom w:w="120" w:type="dxa"/>
              <w:right w:w="80" w:type="dxa"/>
            </w:tcMar>
            <w:vAlign w:val="center"/>
          </w:tcPr>
          <w:p w14:paraId="2F0102C0" w14:textId="77777777" w:rsidR="00BA6999" w:rsidRDefault="00000000">
            <w:pPr>
              <w:spacing w:after="0"/>
            </w:pPr>
            <w:r>
              <w:t>Lessons 29-30: Behaviour and portfolio review rules</w:t>
            </w:r>
          </w:p>
        </w:tc>
        <w:tc>
          <w:tcPr>
            <w:tcW w:w="3900" w:type="dxa"/>
            <w:shd w:val="clear" w:color="auto" w:fill="EEF6EA"/>
            <w:tcMar>
              <w:top w:w="120" w:type="dxa"/>
              <w:left w:w="80" w:type="dxa"/>
              <w:bottom w:w="120" w:type="dxa"/>
              <w:right w:w="80" w:type="dxa"/>
            </w:tcMar>
            <w:vAlign w:val="center"/>
          </w:tcPr>
          <w:p w14:paraId="54D34F9F" w14:textId="77777777" w:rsidR="00BA6999" w:rsidRDefault="00000000">
            <w:pPr>
              <w:spacing w:after="0"/>
            </w:pPr>
            <w:r>
              <w:t>Emotions and behavioural biases can lead to poor choices, while pre-agreed review rules help keep changes disciplined.</w:t>
            </w:r>
          </w:p>
        </w:tc>
        <w:tc>
          <w:tcPr>
            <w:tcW w:w="3900" w:type="dxa"/>
            <w:shd w:val="clear" w:color="auto" w:fill="EEF6EA"/>
            <w:tcMar>
              <w:top w:w="120" w:type="dxa"/>
              <w:left w:w="80" w:type="dxa"/>
              <w:bottom w:w="120" w:type="dxa"/>
              <w:right w:w="80" w:type="dxa"/>
            </w:tcMar>
            <w:vAlign w:val="center"/>
          </w:tcPr>
          <w:p w14:paraId="49A278BA" w14:textId="77777777" w:rsidR="00F96CC9" w:rsidRDefault="00000000">
            <w:pPr>
              <w:spacing w:after="0"/>
              <w:rPr>
                <w:lang w:eastAsia="zh-CN"/>
              </w:rPr>
            </w:pPr>
            <w:r>
              <w:rPr>
                <w:rFonts w:eastAsia="微软雅黑"/>
                <w:lang w:eastAsia="zh-CN"/>
              </w:rPr>
              <w:t>情绪和行为偏误可能导致不理性的选择，而预先制定的复审规则有助于保持调整的纪律性。</w:t>
            </w:r>
          </w:p>
        </w:tc>
        <w:tc>
          <w:tcPr>
            <w:tcW w:w="4628" w:type="dxa"/>
            <w:shd w:val="clear" w:color="auto" w:fill="EEF6EA"/>
            <w:tcMar>
              <w:top w:w="120" w:type="dxa"/>
              <w:left w:w="80" w:type="dxa"/>
              <w:bottom w:w="120" w:type="dxa"/>
              <w:right w:w="80" w:type="dxa"/>
            </w:tcMar>
            <w:vAlign w:val="center"/>
          </w:tcPr>
          <w:p w14:paraId="3198E3F8" w14:textId="77777777" w:rsidR="00F96CC9" w:rsidRDefault="00000000">
            <w:pPr>
              <w:numPr>
                <w:ilvl w:val="0"/>
                <w:numId w:val="1"/>
              </w:numPr>
              <w:spacing w:after="0"/>
            </w:pPr>
            <w:r>
              <w:rPr>
                <w:rFonts w:eastAsia="微软雅黑"/>
                <w:szCs w:val="17"/>
              </w:rPr>
              <w:t>confirmation bias（确认偏误）</w:t>
            </w:r>
          </w:p>
          <w:p w14:paraId="3198E3F8" w14:textId="77777777" w:rsidR="00F96CC9" w:rsidRDefault="00000000">
            <w:pPr>
              <w:numPr>
                <w:ilvl w:val="0"/>
                <w:numId w:val="1"/>
              </w:numPr>
              <w:spacing w:after="0"/>
            </w:pPr>
            <w:r>
              <w:rPr>
                <w:rFonts w:eastAsia="微软雅黑"/>
                <w:szCs w:val="17"/>
              </w:rPr>
              <w:t>loss aversion（损失厌恶）</w:t>
            </w:r>
          </w:p>
          <w:p w14:paraId="3198E3F8" w14:textId="77777777" w:rsidR="00F96CC9" w:rsidRDefault="00000000">
            <w:pPr>
              <w:numPr>
                <w:ilvl w:val="0"/>
                <w:numId w:val="1"/>
              </w:numPr>
              <w:spacing w:after="0"/>
            </w:pPr>
            <w:r>
              <w:rPr>
                <w:rFonts w:eastAsia="微软雅黑"/>
                <w:szCs w:val="17"/>
              </w:rPr>
              <w:t>recency bias（近因偏差）</w:t>
            </w:r>
          </w:p>
          <w:p w14:paraId="3198E3F8" w14:textId="77777777" w:rsidR="00F96CC9" w:rsidRDefault="00000000">
            <w:pPr>
              <w:numPr>
                <w:ilvl w:val="0"/>
                <w:numId w:val="1"/>
              </w:numPr>
              <w:spacing w:after="0"/>
            </w:pPr>
            <w:r>
              <w:rPr>
                <w:rFonts w:eastAsia="微软雅黑"/>
                <w:szCs w:val="17"/>
              </w:rPr>
              <w:t>FOMO（错失恐惧）</w:t>
            </w:r>
          </w:p>
          <w:p w14:paraId="3198E3F8" w14:textId="77777777" w:rsidR="00F96CC9" w:rsidRDefault="00000000">
            <w:pPr>
              <w:numPr>
                <w:ilvl w:val="0"/>
                <w:numId w:val="1"/>
              </w:numPr>
              <w:spacing w:after="0"/>
            </w:pPr>
            <w:r>
              <w:rPr>
                <w:rFonts w:eastAsia="微软雅黑"/>
                <w:szCs w:val="17"/>
              </w:rPr>
              <w:t>decision journal（决策记录）</w:t>
            </w:r>
          </w:p>
        </w:tc>
      </w:tr>
      <w:tr w:rsidR="00BA6999" w14:paraId="0575997D" w14:textId="77777777">
        <w:trPr>
          <w:cantSplit/>
        </w:trPr>
        <w:tc>
          <w:tcPr>
            <w:tcW w:w="600" w:type="dxa"/>
            <w:tcMar>
              <w:top w:w="120" w:type="dxa"/>
              <w:left w:w="80" w:type="dxa"/>
              <w:bottom w:w="120" w:type="dxa"/>
              <w:right w:w="80" w:type="dxa"/>
            </w:tcMar>
            <w:vAlign w:val="center"/>
          </w:tcPr>
          <w:p w14:paraId="6774C315" w14:textId="77777777" w:rsidR="00BA6999" w:rsidRDefault="00000000">
            <w:pPr>
              <w:spacing w:after="0"/>
              <w:jc w:val="center"/>
            </w:pPr>
            <w:r>
              <w:t>20</w:t>
            </w:r>
          </w:p>
        </w:tc>
        <w:tc>
          <w:tcPr>
            <w:tcW w:w="850" w:type="dxa"/>
            <w:tcMar>
              <w:top w:w="120" w:type="dxa"/>
              <w:left w:w="80" w:type="dxa"/>
              <w:bottom w:w="120" w:type="dxa"/>
              <w:right w:w="80" w:type="dxa"/>
            </w:tcMar>
            <w:vAlign w:val="center"/>
          </w:tcPr>
          <w:p w14:paraId="056CE11D" w14:textId="77777777" w:rsidR="00BA6999" w:rsidRDefault="00000000">
            <w:pPr>
              <w:spacing w:after="0"/>
              <w:jc w:val="center"/>
            </w:pPr>
            <w:r>
              <w:t>Jan 11</w:t>
            </w:r>
          </w:p>
        </w:tc>
        <w:tc>
          <w:tcPr>
            <w:tcW w:w="2600" w:type="dxa"/>
            <w:shd w:val="clear" w:color="auto" w:fill="FFF7E3"/>
            <w:tcMar>
              <w:top w:w="120" w:type="dxa"/>
              <w:left w:w="80" w:type="dxa"/>
              <w:bottom w:w="120" w:type="dxa"/>
              <w:right w:w="80" w:type="dxa"/>
            </w:tcMar>
            <w:vAlign w:val="center"/>
          </w:tcPr>
          <w:p w14:paraId="3D04B8E7" w14:textId="77777777" w:rsidR="00BA6999" w:rsidRDefault="00000000">
            <w:pPr>
              <w:spacing w:after="0"/>
            </w:pPr>
            <w:r>
              <w:t>IC Bucks Activity</w:t>
            </w:r>
          </w:p>
        </w:tc>
        <w:tc>
          <w:tcPr>
            <w:tcW w:w="2300" w:type="dxa"/>
            <w:shd w:val="clear" w:color="auto" w:fill="EEF6EA"/>
            <w:tcMar>
              <w:top w:w="120" w:type="dxa"/>
              <w:left w:w="80" w:type="dxa"/>
              <w:bottom w:w="120" w:type="dxa"/>
              <w:right w:w="80" w:type="dxa"/>
            </w:tcMar>
            <w:vAlign w:val="center"/>
          </w:tcPr>
          <w:p w14:paraId="79364590" w14:textId="77777777" w:rsidR="00BA6999" w:rsidRDefault="00000000">
            <w:pPr>
              <w:spacing w:after="0"/>
            </w:pPr>
            <w:r>
              <w:t>Lessons 31-32: Final portfolio case and recommendation</w:t>
            </w:r>
          </w:p>
        </w:tc>
        <w:tc>
          <w:tcPr>
            <w:tcW w:w="3900" w:type="dxa"/>
            <w:shd w:val="clear" w:color="auto" w:fill="EEF6EA"/>
            <w:tcMar>
              <w:top w:w="120" w:type="dxa"/>
              <w:left w:w="80" w:type="dxa"/>
              <w:bottom w:w="120" w:type="dxa"/>
              <w:right w:w="80" w:type="dxa"/>
            </w:tcMar>
            <w:vAlign w:val="center"/>
          </w:tcPr>
          <w:p w14:paraId="3217A8BD" w14:textId="77777777" w:rsidR="00BA6999" w:rsidRDefault="00000000">
            <w:pPr>
              <w:spacing w:after="0"/>
            </w:pPr>
            <w:r>
              <w:t>The final case combines calculations, company evidence and decision rules in a complete portfolio recommendation that must be revised when the investor's circumstances change.</w:t>
            </w:r>
          </w:p>
        </w:tc>
        <w:tc>
          <w:tcPr>
            <w:tcW w:w="3900" w:type="dxa"/>
            <w:shd w:val="clear" w:color="auto" w:fill="EEF6EA"/>
            <w:tcMar>
              <w:top w:w="120" w:type="dxa"/>
              <w:left w:w="80" w:type="dxa"/>
              <w:bottom w:w="120" w:type="dxa"/>
              <w:right w:w="80" w:type="dxa"/>
            </w:tcMar>
            <w:vAlign w:val="center"/>
          </w:tcPr>
          <w:p w14:paraId="50B12537" w14:textId="77777777" w:rsidR="00F96CC9" w:rsidRDefault="00000000">
            <w:pPr>
              <w:spacing w:after="0"/>
              <w:rPr>
                <w:lang w:eastAsia="zh-CN"/>
              </w:rPr>
            </w:pPr>
            <w:r>
              <w:rPr>
                <w:rFonts w:eastAsia="微软雅黑"/>
                <w:lang w:eastAsia="zh-CN"/>
              </w:rPr>
              <w:t>最终案例把计算结果、公司证据和决策规则整合为完整的投资组合建议，并要求在投资者情况变化时进行修订。</w:t>
            </w:r>
          </w:p>
        </w:tc>
        <w:tc>
          <w:tcPr>
            <w:tcW w:w="4628" w:type="dxa"/>
            <w:shd w:val="clear" w:color="auto" w:fill="EEF6EA"/>
            <w:tcMar>
              <w:top w:w="120" w:type="dxa"/>
              <w:left w:w="80" w:type="dxa"/>
              <w:bottom w:w="120" w:type="dxa"/>
              <w:right w:w="80" w:type="dxa"/>
            </w:tcMar>
            <w:vAlign w:val="center"/>
          </w:tcPr>
          <w:p w14:paraId="3198E3F8" w14:textId="77777777" w:rsidR="00F96CC9" w:rsidRDefault="00000000">
            <w:pPr>
              <w:numPr>
                <w:ilvl w:val="0"/>
                <w:numId w:val="1"/>
              </w:numPr>
              <w:spacing w:after="0"/>
            </w:pPr>
            <w:r>
              <w:rPr>
                <w:rFonts w:eastAsia="微软雅黑"/>
                <w:szCs w:val="17"/>
              </w:rPr>
              <w:t>recommendation（建议）</w:t>
            </w:r>
          </w:p>
          <w:p w14:paraId="3198E3F8" w14:textId="77777777" w:rsidR="00F96CC9" w:rsidRDefault="00000000">
            <w:pPr>
              <w:numPr>
                <w:ilvl w:val="0"/>
                <w:numId w:val="1"/>
              </w:numPr>
              <w:spacing w:after="0"/>
            </w:pPr>
            <w:r>
              <w:rPr>
                <w:rFonts w:eastAsia="微软雅黑"/>
                <w:szCs w:val="17"/>
              </w:rPr>
              <w:t>supporting evidence（支持性证据）</w:t>
            </w:r>
          </w:p>
          <w:p w14:paraId="3198E3F8" w14:textId="77777777" w:rsidR="00F96CC9" w:rsidRDefault="00000000">
            <w:pPr>
              <w:numPr>
                <w:ilvl w:val="0"/>
                <w:numId w:val="1"/>
              </w:numPr>
              <w:spacing w:after="0"/>
            </w:pPr>
            <w:r>
              <w:rPr>
                <w:rFonts w:eastAsia="微软雅黑"/>
                <w:szCs w:val="17"/>
              </w:rPr>
              <w:t>scenario change（情境变化）</w:t>
            </w:r>
          </w:p>
          <w:p w14:paraId="3198E3F8" w14:textId="77777777" w:rsidR="00F96CC9" w:rsidRDefault="00000000">
            <w:pPr>
              <w:numPr>
                <w:ilvl w:val="0"/>
                <w:numId w:val="1"/>
              </w:numPr>
              <w:spacing w:after="0"/>
            </w:pPr>
            <w:r>
              <w:rPr>
                <w:rFonts w:eastAsia="微软雅黑"/>
                <w:szCs w:val="17"/>
              </w:rPr>
              <w:t>review rule（复审规则）</w:t>
            </w:r>
          </w:p>
          <w:p w14:paraId="3198E3F8" w14:textId="77777777" w:rsidR="00F96CC9" w:rsidRDefault="00000000">
            <w:pPr>
              <w:numPr>
                <w:ilvl w:val="0"/>
                <w:numId w:val="1"/>
              </w:numPr>
              <w:spacing w:after="0"/>
            </w:pPr>
            <w:r>
              <w:rPr>
                <w:rFonts w:eastAsia="微软雅黑"/>
                <w:szCs w:val="17"/>
              </w:rPr>
              <w:t>limitation（局限性）</w:t>
            </w:r>
          </w:p>
        </w:tc>
      </w:tr>
      <w:tr w:rsidR="00BA6999" w14:paraId="4677BDDD" w14:textId="77777777">
        <w:trPr>
          <w:cantSplit/>
        </w:trPr>
        <w:tc>
          <w:tcPr>
            <w:tcW w:w="600" w:type="dxa"/>
            <w:shd w:val="clear" w:color="auto" w:fill="E7EAF0"/>
            <w:tcMar>
              <w:top w:w="120" w:type="dxa"/>
              <w:left w:w="80" w:type="dxa"/>
              <w:bottom w:w="120" w:type="dxa"/>
              <w:right w:w="80" w:type="dxa"/>
            </w:tcMar>
            <w:vAlign w:val="center"/>
          </w:tcPr>
          <w:p w14:paraId="0B8DFA60" w14:textId="77777777" w:rsidR="00BA6999" w:rsidRDefault="00000000">
            <w:pPr>
              <w:spacing w:after="0"/>
              <w:jc w:val="center"/>
            </w:pPr>
            <w:r>
              <w:rPr>
                <w:b/>
                <w:color w:val="5B6B7D"/>
              </w:rPr>
              <w:t>21</w:t>
            </w:r>
          </w:p>
        </w:tc>
        <w:tc>
          <w:tcPr>
            <w:tcW w:w="850" w:type="dxa"/>
            <w:shd w:val="clear" w:color="auto" w:fill="E7EAF0"/>
            <w:tcMar>
              <w:top w:w="120" w:type="dxa"/>
              <w:left w:w="80" w:type="dxa"/>
              <w:bottom w:w="120" w:type="dxa"/>
              <w:right w:w="80" w:type="dxa"/>
            </w:tcMar>
            <w:vAlign w:val="center"/>
          </w:tcPr>
          <w:p w14:paraId="60CADD8F" w14:textId="77777777" w:rsidR="00BA6999" w:rsidRDefault="00000000">
            <w:pPr>
              <w:spacing w:after="0"/>
              <w:jc w:val="center"/>
            </w:pPr>
            <w:r>
              <w:rPr>
                <w:b/>
                <w:color w:val="5B6B7D"/>
              </w:rPr>
              <w:t>Jan 18</w:t>
            </w:r>
          </w:p>
        </w:tc>
        <w:tc>
          <w:tcPr>
            <w:tcW w:w="2600" w:type="dxa"/>
            <w:shd w:val="clear" w:color="auto" w:fill="E7EAF0"/>
            <w:tcMar>
              <w:top w:w="120" w:type="dxa"/>
              <w:left w:w="80" w:type="dxa"/>
              <w:bottom w:w="120" w:type="dxa"/>
              <w:right w:w="80" w:type="dxa"/>
            </w:tcMar>
            <w:vAlign w:val="center"/>
          </w:tcPr>
          <w:p w14:paraId="61A2A8FD" w14:textId="77777777" w:rsidR="00BA6999" w:rsidRDefault="00000000">
            <w:pPr>
              <w:spacing w:after="0"/>
            </w:pPr>
            <w:r>
              <w:rPr>
                <w:b/>
                <w:color w:val="5B6B7D"/>
              </w:rPr>
              <w:t>Third Monthly Examinations</w:t>
            </w:r>
          </w:p>
        </w:tc>
        <w:tc>
          <w:tcPr>
            <w:tcW w:w="2300" w:type="dxa"/>
            <w:shd w:val="clear" w:color="auto" w:fill="E7EAF0"/>
            <w:tcMar>
              <w:top w:w="120" w:type="dxa"/>
              <w:left w:w="80" w:type="dxa"/>
              <w:bottom w:w="120" w:type="dxa"/>
              <w:right w:w="80" w:type="dxa"/>
            </w:tcMar>
            <w:vAlign w:val="center"/>
          </w:tcPr>
          <w:p w14:paraId="3839DD48" w14:textId="77777777" w:rsidR="00BA6999" w:rsidRDefault="00BA6999">
            <w:pPr>
              <w:spacing w:after="0"/>
            </w:pPr>
          </w:p>
        </w:tc>
        <w:tc>
          <w:tcPr>
            <w:tcW w:w="3900" w:type="dxa"/>
            <w:shd w:val="clear" w:color="auto" w:fill="E7EAF0"/>
            <w:tcMar>
              <w:top w:w="120" w:type="dxa"/>
              <w:left w:w="80" w:type="dxa"/>
              <w:bottom w:w="120" w:type="dxa"/>
              <w:right w:w="80" w:type="dxa"/>
            </w:tcMar>
            <w:vAlign w:val="center"/>
          </w:tcPr>
          <w:p w14:paraId="1EEAF829" w14:textId="77777777" w:rsidR="00BA6999" w:rsidRDefault="00BA6999">
            <w:pPr>
              <w:spacing w:after="0"/>
            </w:pPr>
          </w:p>
        </w:tc>
        <w:tc>
          <w:tcPr>
            <w:tcW w:w="3900" w:type="dxa"/>
            <w:shd w:val="clear" w:color="auto" w:fill="E7EAF0"/>
            <w:tcMar>
              <w:top w:w="120" w:type="dxa"/>
              <w:left w:w="80" w:type="dxa"/>
              <w:bottom w:w="120" w:type="dxa"/>
              <w:right w:w="80" w:type="dxa"/>
            </w:tcMar>
            <w:vAlign w:val="center"/>
          </w:tcPr>
          <w:p w14:paraId="373F110A" w14:textId="77777777" w:rsidR="00F96CC9" w:rsidRDefault="00F96CC9">
            <w:pPr>
              <w:spacing w:after="0"/>
            </w:pPr>
          </w:p>
        </w:tc>
        <w:tc>
          <w:tcPr>
            <w:tcW w:w="4628" w:type="dxa"/>
            <w:shd w:val="clear" w:color="auto" w:fill="E7EAF0"/>
            <w:tcMar>
              <w:top w:w="120" w:type="dxa"/>
              <w:left w:w="80" w:type="dxa"/>
              <w:bottom w:w="120" w:type="dxa"/>
              <w:right w:w="80" w:type="dxa"/>
            </w:tcMar>
            <w:vAlign w:val="center"/>
          </w:tcPr>
          <w:p w14:paraId="097D85CD" w14:textId="77777777" w:rsidR="00F96CC9" w:rsidRDefault="00F96CC9">
            <w:pPr>
              <w:spacing w:after="0"/>
            </w:pPr>
          </w:p>
        </w:tc>
      </w:tr>
      <w:tr w:rsidR="00BA6999" w14:paraId="3FB4124B" w14:textId="77777777">
        <w:trPr>
          <w:cantSplit/>
        </w:trPr>
        <w:tc>
          <w:tcPr>
            <w:tcW w:w="600" w:type="dxa"/>
            <w:shd w:val="clear" w:color="auto" w:fill="E7EAF0"/>
            <w:tcMar>
              <w:top w:w="120" w:type="dxa"/>
              <w:left w:w="80" w:type="dxa"/>
              <w:bottom w:w="120" w:type="dxa"/>
              <w:right w:w="80" w:type="dxa"/>
            </w:tcMar>
            <w:vAlign w:val="center"/>
          </w:tcPr>
          <w:p w14:paraId="7ABB9223" w14:textId="77777777" w:rsidR="00BA6999" w:rsidRDefault="00000000">
            <w:pPr>
              <w:spacing w:after="0"/>
              <w:jc w:val="center"/>
            </w:pPr>
            <w:r>
              <w:rPr>
                <w:b/>
                <w:color w:val="5B6B7D"/>
              </w:rPr>
              <w:t>22</w:t>
            </w:r>
          </w:p>
        </w:tc>
        <w:tc>
          <w:tcPr>
            <w:tcW w:w="850" w:type="dxa"/>
            <w:shd w:val="clear" w:color="auto" w:fill="E7EAF0"/>
            <w:tcMar>
              <w:top w:w="120" w:type="dxa"/>
              <w:left w:w="80" w:type="dxa"/>
              <w:bottom w:w="120" w:type="dxa"/>
              <w:right w:w="80" w:type="dxa"/>
            </w:tcMar>
            <w:vAlign w:val="center"/>
          </w:tcPr>
          <w:p w14:paraId="08E2342A" w14:textId="77777777" w:rsidR="00BA6999" w:rsidRDefault="00000000">
            <w:pPr>
              <w:spacing w:after="0"/>
              <w:jc w:val="center"/>
            </w:pPr>
            <w:r>
              <w:rPr>
                <w:b/>
                <w:color w:val="5B6B7D"/>
              </w:rPr>
              <w:t>Jan 25</w:t>
            </w:r>
          </w:p>
        </w:tc>
        <w:tc>
          <w:tcPr>
            <w:tcW w:w="2600" w:type="dxa"/>
            <w:shd w:val="clear" w:color="auto" w:fill="E7EAF0"/>
            <w:tcMar>
              <w:top w:w="120" w:type="dxa"/>
              <w:left w:w="80" w:type="dxa"/>
              <w:bottom w:w="120" w:type="dxa"/>
              <w:right w:w="80" w:type="dxa"/>
            </w:tcMar>
            <w:vAlign w:val="center"/>
          </w:tcPr>
          <w:p w14:paraId="68F7F504" w14:textId="77777777" w:rsidR="00BA6999" w:rsidRDefault="00000000">
            <w:pPr>
              <w:spacing w:after="0"/>
            </w:pPr>
            <w:r>
              <w:rPr>
                <w:b/>
                <w:color w:val="5B6B7D"/>
              </w:rPr>
              <w:t>End-of-Semester Ceremony; All-Faculty Seminar</w:t>
            </w:r>
          </w:p>
        </w:tc>
        <w:tc>
          <w:tcPr>
            <w:tcW w:w="2300" w:type="dxa"/>
            <w:shd w:val="clear" w:color="auto" w:fill="E7EAF0"/>
            <w:tcMar>
              <w:top w:w="120" w:type="dxa"/>
              <w:left w:w="80" w:type="dxa"/>
              <w:bottom w:w="120" w:type="dxa"/>
              <w:right w:w="80" w:type="dxa"/>
            </w:tcMar>
            <w:vAlign w:val="center"/>
          </w:tcPr>
          <w:p w14:paraId="0B7F786B" w14:textId="77777777" w:rsidR="00BA6999" w:rsidRDefault="00BA6999">
            <w:pPr>
              <w:spacing w:after="0"/>
            </w:pPr>
          </w:p>
        </w:tc>
        <w:tc>
          <w:tcPr>
            <w:tcW w:w="3900" w:type="dxa"/>
            <w:shd w:val="clear" w:color="auto" w:fill="E7EAF0"/>
            <w:tcMar>
              <w:top w:w="120" w:type="dxa"/>
              <w:left w:w="80" w:type="dxa"/>
              <w:bottom w:w="120" w:type="dxa"/>
              <w:right w:w="80" w:type="dxa"/>
            </w:tcMar>
            <w:vAlign w:val="center"/>
          </w:tcPr>
          <w:p w14:paraId="343B4BCE" w14:textId="77777777" w:rsidR="00BA6999" w:rsidRDefault="00BA6999">
            <w:pPr>
              <w:spacing w:after="0"/>
            </w:pPr>
          </w:p>
        </w:tc>
        <w:tc>
          <w:tcPr>
            <w:tcW w:w="3900" w:type="dxa"/>
            <w:shd w:val="clear" w:color="auto" w:fill="E7EAF0"/>
            <w:tcMar>
              <w:top w:w="120" w:type="dxa"/>
              <w:left w:w="80" w:type="dxa"/>
              <w:bottom w:w="120" w:type="dxa"/>
              <w:right w:w="80" w:type="dxa"/>
            </w:tcMar>
            <w:vAlign w:val="center"/>
          </w:tcPr>
          <w:p w14:paraId="61D7FABF" w14:textId="77777777" w:rsidR="00F96CC9" w:rsidRDefault="00F96CC9">
            <w:pPr>
              <w:spacing w:after="0"/>
            </w:pPr>
          </w:p>
        </w:tc>
        <w:tc>
          <w:tcPr>
            <w:tcW w:w="4628" w:type="dxa"/>
            <w:shd w:val="clear" w:color="auto" w:fill="E7EAF0"/>
            <w:tcMar>
              <w:top w:w="120" w:type="dxa"/>
              <w:left w:w="80" w:type="dxa"/>
              <w:bottom w:w="120" w:type="dxa"/>
              <w:right w:w="80" w:type="dxa"/>
            </w:tcMar>
            <w:vAlign w:val="center"/>
          </w:tcPr>
          <w:p w14:paraId="35BB5438" w14:textId="77777777" w:rsidR="00F96CC9" w:rsidRDefault="00F96CC9">
            <w:pPr>
              <w:spacing w:after="0"/>
            </w:pPr>
          </w:p>
        </w:tc>
      </w:tr>
    </w:tbl>
    <w:sectPr w:rsidR="005A2E9B" w:rsidSect="00034616">
      <w:footerReference w:type="default" r:id="rId10"/>
      <w:pgSz w:w="20160" w:h="12240" w:orient="landscape"/>
      <w:pgMar w:top="605" w:right="691" w:bottom="605" w:left="691" w:header="259" w:footer="25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5CDED" w14:textId="77777777" w:rsidR="005A2E9B" w:rsidRDefault="005A2E9B">
      <w:pPr>
        <w:spacing w:after="0"/>
      </w:pPr>
      <w:r>
        <w:separator/>
      </w:r>
    </w:p>
  </w:endnote>
  <w:endnote w:type="continuationSeparator" w:id="0">
    <w:p w14:paraId="7F964DC8" w14:textId="77777777" w:rsidR="005A2E9B" w:rsidRDefault="005A2E9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E002E" w14:textId="77777777" w:rsidR="00BA6999" w:rsidRDefault="00000000">
    <w:pPr>
      <w:pStyle w:val="Footer"/>
      <w:jc w:val="right"/>
    </w:pPr>
    <w:r>
      <w:rPr>
        <w:color w:val="5B6B7D"/>
        <w:sz w:val="16"/>
      </w:rPr>
      <w:t xml:space="preserve">Page </w:t>
    </w:r>
    <w:r>
      <w:rPr>
        <w:color w:val="5B6B7D"/>
        <w:sz w:val="16"/>
      </w:rPr>
      <w:fldChar w:fldCharType="begin"/>
    </w:r>
    <w:r>
      <w:rPr>
        <w:color w:val="5B6B7D"/>
        <w:sz w:val="16"/>
      </w:rPr>
      <w:instrText xml:space="preserve"> PAGE </w:instrText>
    </w:r>
    <w:r>
      <w:rPr>
        <w:color w:val="5B6B7D"/>
        <w:sz w:val="16"/>
      </w:rPr>
      <w:fldChar w:fldCharType="separate"/>
    </w:r>
    <w:r>
      <w:rPr>
        <w:color w:val="5B6B7D"/>
        <w:sz w:val="16"/>
      </w:rPr>
      <w:t>1</w:t>
    </w:r>
    <w:r>
      <w:rPr>
        <w:color w:val="5B6B7D"/>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A7978" w14:textId="77777777" w:rsidR="00BA6999" w:rsidRDefault="00000000">
    <w:pPr>
      <w:pStyle w:val="Footer"/>
      <w:jc w:val="right"/>
    </w:pPr>
    <w:r>
      <w:rPr>
        <w:color w:val="5B6B7D"/>
        <w:sz w:val="16"/>
      </w:rPr>
      <w:t xml:space="preserve">Page </w:t>
    </w:r>
    <w:r>
      <w:rPr>
        <w:color w:val="5B6B7D"/>
        <w:sz w:val="16"/>
      </w:rPr>
      <w:fldChar w:fldCharType="begin"/>
    </w:r>
    <w:r>
      <w:rPr>
        <w:color w:val="5B6B7D"/>
        <w:sz w:val="16"/>
      </w:rPr>
      <w:instrText xml:space="preserve"> PAGE </w:instrText>
    </w:r>
    <w:r>
      <w:rPr>
        <w:color w:val="5B6B7D"/>
        <w:sz w:val="16"/>
      </w:rPr>
      <w:fldChar w:fldCharType="separate"/>
    </w:r>
    <w:r>
      <w:rPr>
        <w:color w:val="5B6B7D"/>
        <w:sz w:val="16"/>
      </w:rPr>
      <w:t>1</w:t>
    </w:r>
    <w:r>
      <w:rPr>
        <w:color w:val="5B6B7D"/>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61D80" w14:textId="77777777" w:rsidR="00BA6999" w:rsidRDefault="00000000">
    <w:pPr>
      <w:pStyle w:val="Footer"/>
      <w:jc w:val="right"/>
    </w:pPr>
    <w:r>
      <w:rPr>
        <w:color w:val="5B6B7D"/>
        <w:sz w:val="16"/>
      </w:rPr>
      <w:t xml:space="preserve">Page </w:t>
    </w:r>
    <w:r>
      <w:rPr>
        <w:color w:val="5B6B7D"/>
        <w:sz w:val="16"/>
      </w:rPr>
      <w:fldChar w:fldCharType="begin"/>
    </w:r>
    <w:r>
      <w:rPr>
        <w:color w:val="5B6B7D"/>
        <w:sz w:val="16"/>
      </w:rPr>
      <w:instrText xml:space="preserve"> PAGE </w:instrText>
    </w:r>
    <w:r>
      <w:rPr>
        <w:color w:val="5B6B7D"/>
        <w:sz w:val="16"/>
      </w:rPr>
      <w:fldChar w:fldCharType="separate"/>
    </w:r>
    <w:r>
      <w:rPr>
        <w:color w:val="5B6B7D"/>
        <w:sz w:val="16"/>
      </w:rPr>
      <w:t>1</w:t>
    </w:r>
    <w:r>
      <w:rPr>
        <w:color w:val="5B6B7D"/>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DF3B5" w14:textId="77777777" w:rsidR="005A2E9B" w:rsidRDefault="005A2E9B">
      <w:pPr>
        <w:spacing w:after="0"/>
      </w:pPr>
      <w:r>
        <w:separator/>
      </w:r>
    </w:p>
  </w:footnote>
  <w:footnote w:type="continuationSeparator" w:id="0">
    <w:p w14:paraId="084B0DB7" w14:textId="77777777" w:rsidR="005A2E9B" w:rsidRDefault="005A2E9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2408358">
    <w:abstractNumId w:val="8"/>
  </w:num>
  <w:num w:numId="2" w16cid:durableId="188032198">
    <w:abstractNumId w:val="6"/>
  </w:num>
  <w:num w:numId="3" w16cid:durableId="208340983">
    <w:abstractNumId w:val="5"/>
  </w:num>
  <w:num w:numId="4" w16cid:durableId="1144809278">
    <w:abstractNumId w:val="4"/>
  </w:num>
  <w:num w:numId="5" w16cid:durableId="744961288">
    <w:abstractNumId w:val="7"/>
  </w:num>
  <w:num w:numId="6" w16cid:durableId="570238894">
    <w:abstractNumId w:val="3"/>
  </w:num>
  <w:num w:numId="7" w16cid:durableId="153302083">
    <w:abstractNumId w:val="2"/>
  </w:num>
  <w:num w:numId="8" w16cid:durableId="1060401378">
    <w:abstractNumId w:val="1"/>
  </w:num>
  <w:num w:numId="9" w16cid:durableId="1519005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39DC"/>
    <w:rsid w:val="0015074B"/>
    <w:rsid w:val="0029639D"/>
    <w:rsid w:val="00326F90"/>
    <w:rsid w:val="00375B75"/>
    <w:rsid w:val="003F566D"/>
    <w:rsid w:val="005A2E9B"/>
    <w:rsid w:val="00871915"/>
    <w:rsid w:val="00AA1D8D"/>
    <w:rsid w:val="00AF7F23"/>
    <w:rsid w:val="00B47730"/>
    <w:rsid w:val="00BA6999"/>
    <w:rsid w:val="00CB0664"/>
    <w:rsid w:val="00F96C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66C45DC"/>
  <w14:defaultImageDpi w14:val="300"/>
  <w15:docId w15:val="{4564341B-B921-4476-9EF1-0253C7BD3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Calibri" w:eastAsia="Calibri" w:hAnsi="Calibri"/>
      <w:color w:val="25364A"/>
      <w:sz w:val="17"/>
    </w:rPr>
  </w:style>
  <w:style w:type="paragraph" w:styleId="Heading1">
    <w:name w:val="heading 1"/>
    <w:basedOn w:val="Normal"/>
    <w:next w:val="Normal"/>
    <w:link w:val="Heading1Char"/>
    <w:uiPriority w:val="9"/>
    <w:qFormat/>
    <w:rsid w:val="00FC693F"/>
    <w:pPr>
      <w:keepNext/>
      <w:keepLines/>
      <w:spacing w:after="4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4</Pages>
  <Words>985</Words>
  <Characters>5615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 and Financial Decision-Making - Bilingual Department Leadership Outline</dc:title>
  <dc:subject>Bilingual Investment term outline for department leadership</dc:subject>
  <dc:creator>IC Junior High Economics Department</dc:creator>
  <cp:keywords/>
  <dc:description>generated by python-docx</dc:description>
  <cp:lastModifiedBy>Samuel Oehler-Huang</cp:lastModifiedBy>
  <cp:revision>3</cp:revision>
  <dcterms:created xsi:type="dcterms:W3CDTF">2013-12-23T23:15:00Z</dcterms:created>
  <dcterms:modified xsi:type="dcterms:W3CDTF">2026-08-31T02:38:00Z</dcterms:modified>
  <cp:category/>
</cp:coreProperties>
</file>