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宋体" w:hAnsi="宋体" w:eastAsia="宋体" w:cs="宋体"/>
          <w:b/>
          <w:sz w:val="24"/>
          <w:szCs w:val="24"/>
        </w:rPr>
      </w:pPr>
    </w:p>
    <w:p>
      <w:pPr>
        <w:spacing w:line="360" w:lineRule="auto"/>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车道线检测</w:t>
      </w:r>
    </w:p>
    <w:p>
      <w:pPr>
        <w:spacing w:line="360" w:lineRule="auto"/>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汇报总结</w:t>
      </w:r>
    </w:p>
    <w:p>
      <w:pPr>
        <w:spacing w:line="360" w:lineRule="auto"/>
        <w:jc w:val="both"/>
        <w:rPr>
          <w:rFonts w:hint="eastAsia" w:ascii="宋体" w:hAnsi="宋体" w:eastAsia="宋体" w:cs="宋体"/>
          <w:b/>
          <w:sz w:val="24"/>
          <w:szCs w:val="24"/>
        </w:rPr>
      </w:pPr>
    </w:p>
    <w:p>
      <w:pPr>
        <w:spacing w:line="360" w:lineRule="auto"/>
        <w:jc w:val="center"/>
        <w:rPr>
          <w:rFonts w:hint="eastAsia" w:ascii="宋体" w:hAnsi="宋体" w:eastAsia="宋体" w:cs="宋体"/>
          <w:b/>
          <w:sz w:val="24"/>
          <w:szCs w:val="24"/>
        </w:rPr>
      </w:pPr>
    </w:p>
    <w:p>
      <w:pPr>
        <w:spacing w:line="300" w:lineRule="auto"/>
        <w:jc w:val="center"/>
        <w:outlineLvl w:val="0"/>
        <w:rPr>
          <w:rFonts w:hint="eastAsia" w:ascii="宋体" w:hAnsi="宋体" w:eastAsia="宋体" w:cs="宋体"/>
          <w:b/>
          <w:bCs/>
          <w:color w:val="auto"/>
          <w:kern w:val="2"/>
          <w:sz w:val="24"/>
          <w:szCs w:val="24"/>
        </w:rPr>
      </w:pPr>
      <w:bookmarkStart w:id="0" w:name="_Toc9990"/>
      <w:bookmarkStart w:id="1" w:name="_Toc7195"/>
      <w:r>
        <w:rPr>
          <w:rFonts w:hint="eastAsia" w:ascii="宋体" w:hAnsi="宋体" w:eastAsia="宋体" w:cs="宋体"/>
          <w:b/>
          <w:bCs/>
          <w:color w:val="auto"/>
          <w:kern w:val="2"/>
          <w:sz w:val="24"/>
          <w:szCs w:val="24"/>
        </w:rPr>
        <w:t>首都师范大学</w:t>
      </w:r>
      <w:bookmarkEnd w:id="0"/>
      <w:bookmarkEnd w:id="1"/>
    </w:p>
    <w:p>
      <w:pPr>
        <w:spacing w:line="300" w:lineRule="auto"/>
        <w:jc w:val="center"/>
        <w:outlineLvl w:val="0"/>
        <w:rPr>
          <w:rFonts w:hint="eastAsia" w:ascii="宋体" w:hAnsi="宋体" w:eastAsia="宋体" w:cs="宋体"/>
          <w:b/>
          <w:bCs/>
          <w:color w:val="auto"/>
          <w:kern w:val="2"/>
          <w:sz w:val="24"/>
          <w:szCs w:val="24"/>
        </w:rPr>
      </w:pPr>
      <w:bookmarkStart w:id="2" w:name="_Toc16234"/>
      <w:bookmarkStart w:id="3" w:name="_Toc22609"/>
      <w:r>
        <w:rPr>
          <w:rFonts w:hint="eastAsia" w:ascii="宋体" w:hAnsi="宋体" w:eastAsia="宋体" w:cs="宋体"/>
          <w:b/>
          <w:bCs/>
          <w:color w:val="auto"/>
          <w:kern w:val="2"/>
          <w:sz w:val="24"/>
          <w:szCs w:val="24"/>
        </w:rPr>
        <w:t>信息工程学院</w:t>
      </w:r>
      <w:bookmarkEnd w:id="2"/>
      <w:bookmarkEnd w:id="3"/>
    </w:p>
    <w:p>
      <w:pPr>
        <w:spacing w:line="300" w:lineRule="auto"/>
        <w:jc w:val="center"/>
        <w:rPr>
          <w:rFonts w:hint="eastAsia" w:ascii="宋体" w:hAnsi="宋体" w:eastAsia="宋体" w:cs="宋体"/>
          <w:b/>
          <w:bCs/>
          <w:color w:val="auto"/>
          <w:kern w:val="2"/>
          <w:sz w:val="24"/>
          <w:szCs w:val="24"/>
        </w:rPr>
      </w:pPr>
    </w:p>
    <w:p>
      <w:pPr>
        <w:spacing w:line="300" w:lineRule="auto"/>
        <w:jc w:val="center"/>
        <w:rPr>
          <w:rFonts w:hint="eastAsia" w:ascii="宋体" w:hAnsi="宋体" w:eastAsia="宋体" w:cs="宋体"/>
          <w:b/>
          <w:bCs/>
          <w:color w:val="auto"/>
          <w:kern w:val="2"/>
          <w:sz w:val="24"/>
          <w:szCs w:val="24"/>
        </w:rPr>
      </w:pPr>
    </w:p>
    <w:p>
      <w:pPr>
        <w:spacing w:line="300" w:lineRule="auto"/>
        <w:jc w:val="center"/>
        <w:rPr>
          <w:rFonts w:hint="eastAsia" w:ascii="宋体" w:hAnsi="宋体" w:eastAsia="宋体" w:cs="宋体"/>
          <w:b/>
          <w:bCs/>
          <w:color w:val="auto"/>
          <w:kern w:val="2"/>
          <w:sz w:val="24"/>
          <w:szCs w:val="24"/>
          <w:lang w:val="en-US" w:eastAsia="zh-CN"/>
        </w:rPr>
      </w:pPr>
    </w:p>
    <w:p>
      <w:pPr>
        <w:jc w:val="center"/>
        <w:rPr>
          <w:rFonts w:hint="eastAsia" w:ascii="宋体" w:hAnsi="宋体" w:eastAsia="宋体" w:cs="宋体"/>
          <w:b/>
          <w:bCs/>
          <w:color w:val="auto"/>
          <w:kern w:val="2"/>
          <w:sz w:val="24"/>
          <w:szCs w:val="24"/>
          <w:lang w:val="en-US" w:eastAsia="zh-CN"/>
        </w:rPr>
      </w:pPr>
      <w:r>
        <w:rPr>
          <w:rFonts w:hint="eastAsia" w:ascii="宋体" w:hAnsi="宋体" w:eastAsia="宋体" w:cs="宋体"/>
          <w:b/>
          <w:bCs/>
          <w:color w:val="auto"/>
          <w:kern w:val="2"/>
          <w:sz w:val="24"/>
          <w:szCs w:val="24"/>
          <w:lang w:val="en-US" w:eastAsia="zh-CN"/>
        </w:rPr>
        <w:t>四组</w:t>
      </w:r>
    </w:p>
    <w:p>
      <w:pPr>
        <w:jc w:val="center"/>
        <w:rPr>
          <w:rFonts w:hint="default" w:ascii="宋体" w:hAnsi="宋体" w:eastAsia="宋体" w:cs="宋体"/>
          <w:b/>
          <w:bCs/>
          <w:color w:val="auto"/>
          <w:kern w:val="2"/>
          <w:sz w:val="24"/>
          <w:szCs w:val="24"/>
          <w:lang w:val="en-US" w:eastAsia="zh-CN"/>
        </w:rPr>
      </w:pPr>
      <w:r>
        <w:rPr>
          <w:rFonts w:hint="eastAsia" w:cs="宋体"/>
          <w:b/>
          <w:bCs/>
          <w:color w:val="auto"/>
          <w:kern w:val="2"/>
          <w:sz w:val="24"/>
          <w:szCs w:val="24"/>
          <w:lang w:val="en-US" w:eastAsia="zh-CN"/>
        </w:rPr>
        <w:t>赵中英</w:t>
      </w:r>
    </w:p>
    <w:p>
      <w:pPr>
        <w:jc w:val="center"/>
        <w:rPr>
          <w:rFonts w:hint="default" w:ascii="宋体" w:hAnsi="宋体" w:eastAsia="宋体" w:cs="宋体"/>
          <w:b/>
          <w:bCs/>
          <w:color w:val="auto"/>
          <w:kern w:val="2"/>
          <w:sz w:val="24"/>
          <w:szCs w:val="24"/>
          <w:lang w:val="en-US" w:eastAsia="zh-CN"/>
        </w:rPr>
      </w:pPr>
      <w:r>
        <w:rPr>
          <w:rFonts w:hint="eastAsia" w:ascii="宋体" w:hAnsi="宋体" w:eastAsia="宋体" w:cs="宋体"/>
          <w:b/>
          <w:bCs/>
          <w:color w:val="auto"/>
          <w:kern w:val="2"/>
          <w:sz w:val="24"/>
          <w:szCs w:val="24"/>
          <w:lang w:val="en-US" w:eastAsia="zh-CN"/>
        </w:rPr>
        <w:t>120100203</w:t>
      </w:r>
      <w:r>
        <w:rPr>
          <w:rFonts w:hint="eastAsia" w:cs="宋体"/>
          <w:b/>
          <w:bCs/>
          <w:color w:val="auto"/>
          <w:kern w:val="2"/>
          <w:sz w:val="24"/>
          <w:szCs w:val="24"/>
          <w:lang w:val="en-US" w:eastAsia="zh-CN"/>
        </w:rPr>
        <w:t>9</w:t>
      </w:r>
    </w:p>
    <w:p>
      <w:pPr>
        <w:jc w:val="center"/>
        <w:rPr>
          <w:rFonts w:hint="eastAsia" w:ascii="宋体" w:hAnsi="宋体" w:eastAsia="宋体" w:cs="宋体"/>
          <w:b/>
          <w:bCs/>
          <w:color w:val="auto"/>
          <w:kern w:val="2"/>
          <w:sz w:val="24"/>
          <w:szCs w:val="24"/>
          <w:lang w:val="en-US" w:eastAsia="zh-CN"/>
        </w:rPr>
      </w:pPr>
    </w:p>
    <w:p>
      <w:pPr>
        <w:jc w:val="center"/>
        <w:rPr>
          <w:rFonts w:hint="eastAsia" w:ascii="宋体" w:hAnsi="宋体" w:eastAsia="宋体" w:cs="宋体"/>
          <w:b/>
          <w:bCs/>
          <w:color w:val="auto"/>
          <w:kern w:val="2"/>
          <w:sz w:val="24"/>
          <w:szCs w:val="24"/>
          <w:lang w:val="en-US" w:eastAsia="zh-CN"/>
        </w:rPr>
      </w:pPr>
    </w:p>
    <w:p>
      <w:pPr>
        <w:jc w:val="center"/>
        <w:rPr>
          <w:rFonts w:hint="eastAsia" w:ascii="宋体" w:hAnsi="宋体" w:eastAsia="宋体" w:cs="宋体"/>
          <w:b/>
          <w:sz w:val="24"/>
          <w:szCs w:val="24"/>
        </w:rPr>
      </w:pPr>
    </w:p>
    <w:p>
      <w:pPr>
        <w:jc w:val="center"/>
        <w:rPr>
          <w:rFonts w:hint="eastAsia" w:ascii="宋体" w:hAnsi="宋体" w:eastAsia="宋体" w:cs="宋体"/>
          <w:b/>
          <w:sz w:val="24"/>
          <w:szCs w:val="24"/>
        </w:rPr>
      </w:pPr>
    </w:p>
    <w:p>
      <w:pPr>
        <w:spacing w:line="360" w:lineRule="auto"/>
        <w:jc w:val="center"/>
        <w:rPr>
          <w:rFonts w:hint="eastAsia" w:ascii="宋体" w:hAnsi="宋体" w:eastAsia="宋体" w:cs="宋体"/>
          <w:b/>
          <w:sz w:val="24"/>
          <w:szCs w:val="24"/>
        </w:rPr>
      </w:pPr>
    </w:p>
    <w:p>
      <w:pPr>
        <w:spacing w:line="360" w:lineRule="auto"/>
        <w:jc w:val="center"/>
        <w:rPr>
          <w:rFonts w:hint="eastAsia" w:ascii="宋体" w:hAnsi="宋体" w:eastAsia="宋体" w:cs="宋体"/>
          <w:b/>
          <w:sz w:val="24"/>
          <w:szCs w:val="24"/>
        </w:rPr>
      </w:pPr>
    </w:p>
    <w:p>
      <w:pPr>
        <w:spacing w:line="360" w:lineRule="auto"/>
        <w:jc w:val="center"/>
        <w:rPr>
          <w:rFonts w:hint="eastAsia" w:ascii="宋体" w:hAnsi="宋体" w:eastAsia="宋体" w:cs="宋体"/>
          <w:b/>
          <w:sz w:val="24"/>
          <w:szCs w:val="24"/>
        </w:rPr>
      </w:pPr>
    </w:p>
    <w:p>
      <w:pPr>
        <w:spacing w:line="360" w:lineRule="auto"/>
        <w:jc w:val="center"/>
        <w:rPr>
          <w:rFonts w:hint="eastAsia" w:ascii="宋体" w:hAnsi="宋体" w:eastAsia="宋体" w:cs="宋体"/>
          <w:b/>
          <w:sz w:val="24"/>
          <w:szCs w:val="24"/>
        </w:rPr>
      </w:pPr>
    </w:p>
    <w:p>
      <w:pPr>
        <w:spacing w:line="360" w:lineRule="auto"/>
        <w:jc w:val="center"/>
        <w:rPr>
          <w:rFonts w:hint="eastAsia" w:ascii="宋体" w:hAnsi="宋体" w:eastAsia="宋体" w:cs="宋体"/>
          <w:b/>
          <w:sz w:val="24"/>
          <w:szCs w:val="24"/>
        </w:rPr>
      </w:pPr>
    </w:p>
    <w:p>
      <w:pPr>
        <w:spacing w:line="360" w:lineRule="auto"/>
        <w:jc w:val="center"/>
        <w:rPr>
          <w:rFonts w:hint="eastAsia" w:ascii="宋体" w:hAnsi="宋体" w:eastAsia="宋体" w:cs="宋体"/>
          <w:b/>
          <w:sz w:val="24"/>
          <w:szCs w:val="24"/>
        </w:rPr>
      </w:pPr>
    </w:p>
    <w:p>
      <w:pPr>
        <w:spacing w:line="360" w:lineRule="auto"/>
        <w:jc w:val="center"/>
        <w:rPr>
          <w:rFonts w:hint="eastAsia" w:ascii="宋体" w:hAnsi="宋体" w:eastAsia="宋体" w:cs="宋体"/>
          <w:b/>
          <w:sz w:val="24"/>
          <w:szCs w:val="24"/>
        </w:rPr>
      </w:pPr>
    </w:p>
    <w:sdt>
      <w:sdtPr>
        <w:rPr>
          <w:rFonts w:hint="eastAsia" w:ascii="宋体" w:hAnsi="宋体" w:eastAsia="宋体" w:cs="宋体"/>
          <w:color w:val="000000"/>
          <w:sz w:val="24"/>
          <w:szCs w:val="24"/>
          <w:lang w:val="en-US" w:eastAsia="zh-CN" w:bidi="ar-SA"/>
        </w:rPr>
        <w:id w:val="147473275"/>
        <w15:color w:val="DBDBDB"/>
        <w:docPartObj>
          <w:docPartGallery w:val="Table of Contents"/>
          <w:docPartUnique/>
        </w:docPartObj>
      </w:sdtPr>
      <w:sdtEndPr>
        <w:rPr>
          <w:rFonts w:hint="eastAsia" w:ascii="宋体" w:hAnsi="宋体" w:eastAsia="宋体" w:cs="宋体"/>
          <w:color w:val="000000"/>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color w:val="000000"/>
              <w:sz w:val="24"/>
              <w:szCs w:val="24"/>
              <w:lang w:val="en-US" w:eastAsia="zh-CN" w:bidi="ar-SA"/>
            </w:rPr>
          </w:pPr>
          <w:r>
            <w:rPr>
              <w:rFonts w:hint="eastAsia" w:ascii="宋体" w:hAnsi="宋体" w:eastAsia="宋体" w:cs="宋体"/>
              <w:sz w:val="24"/>
              <w:szCs w:val="24"/>
            </w:rPr>
            <w:t>目录</w:t>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TOC \o "1-1" \h \u </w:instrText>
          </w:r>
          <w:r>
            <w:rPr>
              <w:rFonts w:hint="eastAsia" w:ascii="宋体" w:hAnsi="宋体" w:eastAsia="宋体" w:cs="宋体"/>
              <w:b/>
              <w:sz w:val="24"/>
              <w:szCs w:val="24"/>
            </w:rPr>
            <w:fldChar w:fldCharType="separate"/>
          </w:r>
        </w:p>
        <w:p>
          <w:pPr>
            <w:pStyle w:val="2"/>
            <w:tabs>
              <w:tab w:val="right" w:leader="dot" w:pos="10772"/>
            </w:tabs>
            <w:rPr>
              <w:rFonts w:hint="eastAsia" w:ascii="宋体" w:hAnsi="宋体" w:eastAsia="宋体" w:cs="宋体"/>
              <w:sz w:val="24"/>
              <w:szCs w:val="24"/>
            </w:rPr>
          </w:pPr>
        </w:p>
        <w:p>
          <w:pPr>
            <w:pStyle w:val="2"/>
            <w:tabs>
              <w:tab w:val="right" w:leader="dot" w:pos="10772"/>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_Toc20113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一、 </w:t>
          </w:r>
          <w:r>
            <w:rPr>
              <w:rFonts w:hint="eastAsia" w:ascii="宋体" w:hAnsi="宋体" w:eastAsia="宋体" w:cs="宋体"/>
              <w:sz w:val="24"/>
              <w:szCs w:val="24"/>
              <w:lang w:val="en-US" w:eastAsia="zh-CN"/>
            </w:rPr>
            <w:t>实验说明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_Toc20113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
            <w:tabs>
              <w:tab w:val="right" w:leader="dot" w:pos="10772"/>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_Toc23507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二、 </w:t>
          </w:r>
          <w:r>
            <w:rPr>
              <w:rFonts w:hint="eastAsia" w:ascii="宋体" w:hAnsi="宋体" w:eastAsia="宋体" w:cs="宋体"/>
              <w:sz w:val="24"/>
              <w:szCs w:val="24"/>
              <w:lang w:val="en-US" w:eastAsia="zh-CN"/>
            </w:rPr>
            <w:t>简易版车道线识别</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_Toc23507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
            <w:tabs>
              <w:tab w:val="right" w:leader="dot" w:pos="10772"/>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_Toc20982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三、 </w:t>
          </w:r>
          <w:r>
            <w:rPr>
              <w:rFonts w:hint="eastAsia" w:ascii="宋体" w:hAnsi="宋体" w:eastAsia="宋体" w:cs="宋体"/>
              <w:sz w:val="24"/>
              <w:szCs w:val="24"/>
              <w:lang w:val="en-US" w:eastAsia="zh-CN"/>
            </w:rPr>
            <w:t>较先进车道线识别</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_Toc20982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
            <w:tabs>
              <w:tab w:val="right" w:leader="dot" w:pos="10772"/>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四、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pacing w:before="0" w:beforeLines="0" w:after="0" w:afterLines="0" w:line="360" w:lineRule="auto"/>
            <w:ind w:left="0" w:leftChars="0" w:right="0" w:rightChars="0" w:firstLine="0" w:firstLineChars="0"/>
            <w:jc w:val="center"/>
            <w:rPr>
              <w:rFonts w:hint="eastAsia" w:ascii="宋体" w:hAnsi="宋体" w:eastAsia="宋体" w:cs="宋体"/>
              <w:b/>
              <w:sz w:val="24"/>
              <w:szCs w:val="24"/>
            </w:rPr>
          </w:pPr>
          <w:r>
            <w:rPr>
              <w:rFonts w:hint="eastAsia" w:ascii="宋体" w:hAnsi="宋体" w:eastAsia="宋体" w:cs="宋体"/>
              <w:sz w:val="24"/>
              <w:szCs w:val="24"/>
            </w:rPr>
            <w:fldChar w:fldCharType="end"/>
          </w:r>
        </w:p>
      </w:sdtContent>
    </w:sdt>
    <w:p>
      <w:pPr>
        <w:numPr>
          <w:ilvl w:val="1"/>
          <w:numId w:val="1"/>
        </w:numPr>
        <w:tabs>
          <w:tab w:val="left" w:pos="720"/>
          <w:tab w:val="clear" w:pos="1140"/>
        </w:tabs>
        <w:spacing w:line="360" w:lineRule="auto"/>
        <w:ind w:left="720"/>
        <w:outlineLvl w:val="0"/>
        <w:rPr>
          <w:rFonts w:hint="eastAsia" w:ascii="宋体" w:hAnsi="宋体" w:eastAsia="宋体" w:cs="宋体"/>
          <w:b/>
          <w:sz w:val="24"/>
          <w:szCs w:val="24"/>
        </w:rPr>
      </w:pPr>
      <w:bookmarkStart w:id="4" w:name="_Toc20113"/>
      <w:r>
        <w:rPr>
          <w:rFonts w:hint="eastAsia" w:ascii="宋体" w:hAnsi="宋体" w:eastAsia="宋体" w:cs="宋体"/>
          <w:b/>
          <w:sz w:val="24"/>
          <w:szCs w:val="24"/>
          <w:lang w:val="en-US" w:eastAsia="zh-CN"/>
        </w:rPr>
        <w:t>实验说明</w:t>
      </w:r>
      <w:bookmarkEnd w:id="4"/>
    </w:p>
    <w:p>
      <w:pPr>
        <w:numPr>
          <w:ilvl w:val="0"/>
          <w:numId w:val="2"/>
        </w:numPr>
        <w:spacing w:line="360" w:lineRule="auto"/>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w:t>
      </w:r>
    </w:p>
    <w:p>
      <w:pPr>
        <w:numPr>
          <w:numId w:val="0"/>
        </w:numPr>
        <w:spacing w:line="360" w:lineRule="auto"/>
        <w:rPr>
          <w:rFonts w:hint="default" w:ascii="宋体" w:hAnsi="宋体" w:eastAsia="宋体" w:cs="宋体"/>
          <w:sz w:val="24"/>
          <w:szCs w:val="24"/>
          <w:lang w:val="en-US" w:eastAsia="zh-CN"/>
        </w:rPr>
      </w:pPr>
      <w:r>
        <w:rPr>
          <w:rFonts w:hint="eastAsia" w:cs="宋体"/>
          <w:sz w:val="24"/>
          <w:szCs w:val="24"/>
          <w:lang w:val="en-US" w:eastAsia="zh-CN"/>
        </w:rPr>
        <w:t xml:space="preserve">   由于人手不足导致项目刚开始时进展缓慢且所选算法简易，后期更换并优化了代码。</w:t>
      </w:r>
    </w:p>
    <w:p>
      <w:pPr>
        <w:numPr>
          <w:ilvl w:val="0"/>
          <w:numId w:val="2"/>
        </w:numPr>
        <w:spacing w:line="360" w:lineRule="auto"/>
        <w:ind w:left="42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车道线研究目的和意义</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车道线检测是一种基础且重要的视觉任务，对于自动驾驶、交通管理和驾驶员辅助系统具有重大意义。车道线检测的目的是准确地检测和提取道路上的车道线，并为车辆提供定位和路径规划的依据。</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车道线检测主要应用于自动驾驶，完成对车道线的识别后，自动驾驶系统就可以实现车辆横向运动的主动安全功能和控制功能。</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车道线检测可以确定当前车辆与车道的位置关系，在车辆偏离车道时，系统就可以获知并通过声音、触觉等方式来提醒驾驶员，避免在车辆越线后，触发潜在的横向碰撞或其他风险，也就是车道偏离预警。同样还可以做到车道居中辅助、自动变道辅助等。</w:t>
      </w:r>
    </w:p>
    <w:p>
      <w:pPr>
        <w:numPr>
          <w:ilvl w:val="1"/>
          <w:numId w:val="1"/>
        </w:numPr>
        <w:tabs>
          <w:tab w:val="left" w:pos="720"/>
          <w:tab w:val="clear" w:pos="1140"/>
        </w:tabs>
        <w:spacing w:line="360" w:lineRule="auto"/>
        <w:ind w:hanging="1140"/>
        <w:outlineLvl w:val="0"/>
        <w:rPr>
          <w:rFonts w:hint="eastAsia" w:ascii="宋体" w:hAnsi="宋体" w:eastAsia="宋体" w:cs="宋体"/>
          <w:b/>
          <w:sz w:val="24"/>
          <w:szCs w:val="24"/>
        </w:rPr>
      </w:pPr>
      <w:bookmarkStart w:id="5" w:name="_Toc23507"/>
      <w:r>
        <w:rPr>
          <w:rFonts w:hint="eastAsia" w:ascii="宋体" w:hAnsi="宋体" w:eastAsia="宋体" w:cs="宋体"/>
          <w:b/>
          <w:sz w:val="24"/>
          <w:szCs w:val="24"/>
          <w:lang w:val="en-US" w:eastAsia="zh-CN"/>
        </w:rPr>
        <w:t>简易版车道线识别</w:t>
      </w:r>
      <w:bookmarkEnd w:id="5"/>
    </w:p>
    <w:p>
      <w:pPr>
        <w:numPr>
          <w:ilvl w:val="0"/>
          <w:numId w:val="3"/>
        </w:numPr>
        <w:spacing w:line="360" w:lineRule="auto"/>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算法结构</w:t>
      </w:r>
    </w:p>
    <w:p>
      <w:pPr>
        <w:numPr>
          <w:ilvl w:val="0"/>
          <w:numId w:val="0"/>
        </w:num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124325" cy="2541905"/>
            <wp:effectExtent l="0" t="0" r="0" b="0"/>
            <wp:docPr id="9" name="图片 8"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未命名文件(3)"/>
                    <pic:cNvPicPr>
                      <a:picLocks noChangeAspect="1"/>
                    </pic:cNvPicPr>
                  </pic:nvPicPr>
                  <pic:blipFill>
                    <a:blip r:embed="rId4"/>
                    <a:stretch>
                      <a:fillRect/>
                    </a:stretch>
                  </pic:blipFill>
                  <pic:spPr>
                    <a:xfrm>
                      <a:off x="0" y="0"/>
                      <a:ext cx="4124325" cy="2541905"/>
                    </a:xfrm>
                    <a:prstGeom prst="rect">
                      <a:avLst/>
                    </a:prstGeom>
                  </pic:spPr>
                </pic:pic>
              </a:graphicData>
            </a:graphic>
          </wp:inline>
        </w:drawing>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失真校正：车载摄像头存在失真情况，即照片的中部拍的会比较近，四周拍的会比较远。要解决这个问题，需要用cv2.findChessboardCorners()来对相关摄像头的棋盘格使用，获得相关参数后使用cv2.calibrateCamera()函数，获得相机的畸变系数。把畸变系数导入cv2.undistort()函数，就能校正图片。</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透视变换：通过cv2.getPerspectiveTransform()函数，把车道线变成俯视图片。</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直方图统计拟合：就只统计灰度直方图，得出车道线。</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cs="宋体"/>
          <w:sz w:val="24"/>
          <w:szCs w:val="24"/>
          <w:lang w:val="en-US" w:eastAsia="zh-CN"/>
        </w:rPr>
        <w:t>上述</w:t>
      </w:r>
      <w:r>
        <w:rPr>
          <w:rFonts w:hint="eastAsia" w:ascii="宋体" w:hAnsi="宋体" w:eastAsia="宋体" w:cs="宋体"/>
          <w:sz w:val="24"/>
          <w:szCs w:val="24"/>
          <w:lang w:val="en-US" w:eastAsia="zh-CN"/>
        </w:rPr>
        <w:t>算法是简单的算法，存在很多问题</w:t>
      </w:r>
      <w:r>
        <w:rPr>
          <w:rFonts w:hint="eastAsia" w:cs="宋体"/>
          <w:sz w:val="24"/>
          <w:szCs w:val="24"/>
          <w:lang w:val="en-US" w:eastAsia="zh-CN"/>
        </w:rPr>
        <w:t>，</w:t>
      </w:r>
      <w:r>
        <w:rPr>
          <w:rFonts w:hint="eastAsia" w:ascii="宋体" w:hAnsi="宋体" w:eastAsia="宋体" w:cs="宋体"/>
          <w:sz w:val="24"/>
          <w:szCs w:val="24"/>
          <w:lang w:val="en-US" w:eastAsia="zh-CN"/>
        </w:rPr>
        <w:t>比如失真校正需要提前得到相机的棋盘格来校正图片；透视变换只在固定区域内透视变换，只检测这个区域内的车道线检测，太被动而且不适配实际需求；得出车道线的算法无法在很多情况下生效，在大规模处理图片时速度</w:t>
      </w:r>
      <w:r>
        <w:rPr>
          <w:rFonts w:hint="eastAsia" w:cs="宋体"/>
          <w:sz w:val="24"/>
          <w:szCs w:val="24"/>
          <w:lang w:val="en-US" w:eastAsia="zh-CN"/>
        </w:rPr>
        <w:t>太慢</w:t>
      </w:r>
      <w:r>
        <w:rPr>
          <w:rFonts w:hint="eastAsia" w:ascii="宋体" w:hAnsi="宋体" w:eastAsia="宋体" w:cs="宋体"/>
          <w:sz w:val="24"/>
          <w:szCs w:val="24"/>
          <w:lang w:val="en-US" w:eastAsia="zh-CN"/>
        </w:rPr>
        <w:t>。</w:t>
      </w:r>
    </w:p>
    <w:p>
      <w:pPr>
        <w:numPr>
          <w:ilvl w:val="0"/>
          <w:numId w:val="3"/>
        </w:numPr>
        <w:spacing w:line="360" w:lineRule="auto"/>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实验结果</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如下图所示，该算法只在意外和干扰最少的情况下生效。</w:t>
      </w:r>
    </w:p>
    <w:p>
      <w:pPr>
        <w:numPr>
          <w:ilvl w:val="0"/>
          <w:numId w:val="0"/>
        </w:num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948940" cy="1878330"/>
            <wp:effectExtent l="0" t="0" r="7620" b="11430"/>
            <wp:docPr id="7" name="图片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9"/>
                    <pic:cNvPicPr>
                      <a:picLocks noChangeAspect="1"/>
                    </pic:cNvPicPr>
                  </pic:nvPicPr>
                  <pic:blipFill>
                    <a:blip r:embed="rId5"/>
                    <a:stretch>
                      <a:fillRect/>
                    </a:stretch>
                  </pic:blipFill>
                  <pic:spPr>
                    <a:xfrm>
                      <a:off x="0" y="0"/>
                      <a:ext cx="2948940" cy="1878330"/>
                    </a:xfrm>
                    <a:prstGeom prst="rect">
                      <a:avLst/>
                    </a:prstGeom>
                  </pic:spPr>
                </pic:pic>
              </a:graphicData>
            </a:graphic>
          </wp:inline>
        </w:drawing>
      </w:r>
      <w:r>
        <w:rPr>
          <w:rFonts w:hint="eastAsia" w:ascii="宋体" w:hAnsi="宋体" w:eastAsia="宋体" w:cs="宋体"/>
          <w:sz w:val="24"/>
          <w:szCs w:val="24"/>
        </w:rPr>
        <w:drawing>
          <wp:inline distT="0" distB="0" distL="114300" distR="114300">
            <wp:extent cx="3333115" cy="1875790"/>
            <wp:effectExtent l="0" t="0" r="4445" b="13970"/>
            <wp:docPr id="6"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4"/>
                    <pic:cNvPicPr>
                      <a:picLocks noChangeAspect="1"/>
                    </pic:cNvPicPr>
                  </pic:nvPicPr>
                  <pic:blipFill>
                    <a:blip r:embed="rId6"/>
                    <a:stretch>
                      <a:fillRect/>
                    </a:stretch>
                  </pic:blipFill>
                  <pic:spPr>
                    <a:xfrm>
                      <a:off x="0" y="0"/>
                      <a:ext cx="3333115" cy="1875790"/>
                    </a:xfrm>
                    <a:prstGeom prst="rect">
                      <a:avLst/>
                    </a:prstGeom>
                  </pic:spPr>
                </pic:pic>
              </a:graphicData>
            </a:graphic>
          </wp:inline>
        </w:drawing>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因为很多图跑不出来，所以没有跑评价指标。</w:t>
      </w:r>
    </w:p>
    <w:p>
      <w:pPr>
        <w:numPr>
          <w:ilvl w:val="0"/>
          <w:numId w:val="3"/>
        </w:numPr>
        <w:spacing w:line="360" w:lineRule="auto"/>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实验总结</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传统的方法还是不行，比不上深度学习。在这一块领域上深度学习的确在效率上远超传统方法。</w:t>
      </w:r>
    </w:p>
    <w:p>
      <w:pPr>
        <w:numPr>
          <w:ilvl w:val="1"/>
          <w:numId w:val="1"/>
        </w:numPr>
        <w:tabs>
          <w:tab w:val="left" w:pos="720"/>
          <w:tab w:val="clear" w:pos="1140"/>
        </w:tabs>
        <w:spacing w:line="360" w:lineRule="auto"/>
        <w:ind w:left="720"/>
        <w:outlineLvl w:val="0"/>
        <w:rPr>
          <w:rFonts w:hint="eastAsia" w:ascii="宋体" w:hAnsi="宋体" w:eastAsia="宋体" w:cs="宋体"/>
          <w:b/>
          <w:sz w:val="24"/>
          <w:szCs w:val="24"/>
          <w:lang w:val="en-US" w:eastAsia="zh-CN"/>
        </w:rPr>
      </w:pPr>
      <w:bookmarkStart w:id="6" w:name="_Toc20982"/>
      <w:r>
        <w:rPr>
          <w:rFonts w:hint="eastAsia" w:cs="宋体"/>
          <w:b/>
          <w:sz w:val="24"/>
          <w:szCs w:val="24"/>
          <w:lang w:val="en-US" w:eastAsia="zh-CN"/>
        </w:rPr>
        <w:t>优化后的</w:t>
      </w:r>
      <w:r>
        <w:rPr>
          <w:rFonts w:hint="eastAsia" w:ascii="宋体" w:hAnsi="宋体" w:eastAsia="宋体" w:cs="宋体"/>
          <w:b/>
          <w:sz w:val="24"/>
          <w:szCs w:val="24"/>
          <w:lang w:val="en-US" w:eastAsia="zh-CN"/>
        </w:rPr>
        <w:t>车道线识别</w:t>
      </w:r>
      <w:bookmarkEnd w:id="6"/>
    </w:p>
    <w:p>
      <w:pPr>
        <w:numPr>
          <w:ilvl w:val="0"/>
          <w:numId w:val="4"/>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研究背景</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期的方法通常首先生成分割结果，然后采用后处理，如分段聚类和曲线拟合。这些方法效率低下，在学习分割时忽略了全局上下文。为了解决上下文学习问题，一些方法使用消息传递或额外的场景注释来捕获全局上下文以增强最终性能，但这些方法不可避免地消耗更多的时间和数据成本。与这些方法不同，基于软注意力的方法生成一个空间加权图，在没有外部消耗的情况下提取出更丰富的上下文。然而，加权映射只测量特征的重要性，限制了它的使用来考虑支持推断细长结构的特征之间的依赖关系。</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另一方面，为了提高算法的效率，在目标检测中将管道转移到检测车道，无需上述分割程序和后处理，但它依赖于复杂的锚定设计选择和额外的非最大抑制，使得其比大多数车道检测器更慢。近年来，一种方法将该任务通过多项式回归重新定义为车道标记拟合，取得了显著的效率，但由于忽略了对全局上下文的学习，与其他方法仍存在较大的精度差距。  </w:t>
      </w:r>
    </w:p>
    <w:p>
      <w:pPr>
        <w:numPr>
          <w:ilvl w:val="0"/>
          <w:numId w:val="4"/>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算法结构</w:t>
      </w:r>
    </w:p>
    <w:p>
      <w:pPr>
        <w:widowControl w:val="0"/>
        <w:numPr>
          <w:ilvl w:val="0"/>
          <w:numId w:val="0"/>
        </w:numPr>
        <w:spacing w:line="360" w:lineRule="auto"/>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6834505" cy="3408045"/>
            <wp:effectExtent l="0" t="0" r="8255" b="571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7"/>
                    <a:stretch>
                      <a:fillRect/>
                    </a:stretch>
                  </pic:blipFill>
                  <pic:spPr>
                    <a:xfrm>
                      <a:off x="0" y="0"/>
                      <a:ext cx="6834505" cy="340804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深度学习架构：由Backbone提取特征，训练后得到用于预测车道曲线参数的FFNs。深度学习网络络是用变压器块构建的，属于这个算法中较大的改进。</w:t>
      </w:r>
    </w:p>
    <w:p>
      <w:pPr>
        <w:keepNext w:val="0"/>
        <w:keepLines w:val="0"/>
        <w:widowControl/>
        <w:suppressLineNumbers w:val="0"/>
        <w:jc w:val="left"/>
        <w:rPr>
          <w:rFonts w:hint="eastAsia" w:ascii="宋体" w:hAnsi="宋体" w:eastAsia="宋体" w:cs="宋体"/>
          <w:sz w:val="24"/>
          <w:szCs w:val="24"/>
          <w:lang w:val="en-US" w:eastAsia="zh-CN"/>
        </w:rPr>
      </w:pP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车道形状模型:因为全世界车道的弯曲曲线函数都是固定的，可以被拟合成</w:t>
      </w:r>
      <w:r>
        <w:rPr>
          <w:rFonts w:hint="eastAsia" w:ascii="宋体" w:hAnsi="宋体" w:eastAsia="宋体" w:cs="宋体"/>
          <w:sz w:val="24"/>
          <w:szCs w:val="24"/>
        </w:rPr>
        <w:object>
          <v:shape id="_x0000_i1025" o:spt="75" type="#_x0000_t75" style="height:25.95pt;width:189.5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宋体" w:hAnsi="宋体" w:eastAsia="宋体" w:cs="宋体"/>
          <w:sz w:val="24"/>
          <w:szCs w:val="24"/>
          <w:lang w:val="en-US" w:eastAsia="zh-CN"/>
        </w:rPr>
        <w:t>的多项式，其中k, m, n, b都是实数。在倾斜相机的光轴与地面成一个角度的情况下，曲线从相机指向倾斜图像平面的曲线就可以用</w:t>
      </w:r>
      <w:r>
        <w:rPr>
          <w:rFonts w:hint="eastAsia" w:ascii="宋体" w:hAnsi="宋体" w:eastAsia="宋体" w:cs="宋体"/>
          <w:sz w:val="24"/>
          <w:szCs w:val="24"/>
        </w:rPr>
        <w:object>
          <v:shape id="_x0000_i1026" o:spt="75" type="#_x0000_t75" style="height:43.1pt;width:298.8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宋体" w:hAnsi="宋体" w:eastAsia="宋体" w:cs="宋体"/>
          <w:sz w:val="24"/>
          <w:szCs w:val="24"/>
          <w:lang w:val="en-US" w:eastAsia="zh-CN"/>
        </w:rPr>
        <w:t>来表示，其中，k’, m’, n’, b’是参数和相机内在参数和外在参数组合得出的实数，（u，v）是图像平面上的一个像素，ϕ为光轴与地面的角度。</w:t>
      </w:r>
    </w:p>
    <w:p>
      <w:pPr>
        <w:widowControl w:val="0"/>
        <w:numPr>
          <w:ilvl w:val="0"/>
          <w:numId w:val="0"/>
        </w:numPr>
        <w:spacing w:line="360" w:lineRule="auto"/>
        <w:jc w:val="both"/>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匈牙利算法匹配：采用匈牙利算法对预测参数和地面真实车道之间进行匹配。</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368040" cy="777240"/>
            <wp:effectExtent l="0" t="0" r="0" b="0"/>
            <wp:docPr id="1" name="图片 1" descr="屏幕截图 2023-06-29 12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6-29 125603"/>
                    <pic:cNvPicPr>
                      <a:picLocks noChangeAspect="1"/>
                    </pic:cNvPicPr>
                  </pic:nvPicPr>
                  <pic:blipFill>
                    <a:blip r:embed="rId12"/>
                    <a:stretch>
                      <a:fillRect/>
                    </a:stretch>
                  </pic:blipFill>
                  <pic:spPr>
                    <a:xfrm>
                      <a:off x="0" y="0"/>
                      <a:ext cx="3368040" cy="777240"/>
                    </a:xfrm>
                    <a:prstGeom prst="rect">
                      <a:avLst/>
                    </a:prstGeom>
                  </pic:spPr>
                </pic:pic>
              </a:graphicData>
            </a:graphic>
          </wp:inline>
        </w:drawing>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503420" cy="937260"/>
            <wp:effectExtent l="0" t="0" r="7620" b="7620"/>
            <wp:docPr id="2" name="图片 2" descr="屏幕截图 2023-06-29 12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06-29 125620"/>
                    <pic:cNvPicPr>
                      <a:picLocks noChangeAspect="1"/>
                    </pic:cNvPicPr>
                  </pic:nvPicPr>
                  <pic:blipFill>
                    <a:blip r:embed="rId13"/>
                    <a:stretch>
                      <a:fillRect/>
                    </a:stretch>
                  </pic:blipFill>
                  <pic:spPr>
                    <a:xfrm>
                      <a:off x="0" y="0"/>
                      <a:ext cx="4503420" cy="937260"/>
                    </a:xfrm>
                    <a:prstGeom prst="rect">
                      <a:avLst/>
                    </a:prstGeom>
                  </pic:spPr>
                </pic:pic>
              </a:graphicData>
            </a:graphic>
          </wp:inline>
        </w:drawing>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04460" cy="1219200"/>
            <wp:effectExtent l="0" t="0" r="7620" b="0"/>
            <wp:docPr id="3" name="图片 3" descr="屏幕截图 2023-06-29 12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06-29 125632"/>
                    <pic:cNvPicPr>
                      <a:picLocks noChangeAspect="1"/>
                    </pic:cNvPicPr>
                  </pic:nvPicPr>
                  <pic:blipFill>
                    <a:blip r:embed="rId14"/>
                    <a:stretch>
                      <a:fillRect/>
                    </a:stretch>
                  </pic:blipFill>
                  <pic:spPr>
                    <a:xfrm>
                      <a:off x="0" y="0"/>
                      <a:ext cx="5204460" cy="121920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算法整体采用端到端的匹配模式，重视全局信息的学习，所有多项式的参数都有具体的物理意义，所以在预测极端情况时会有优势。</w:t>
      </w:r>
    </w:p>
    <w:p>
      <w:pPr>
        <w:numPr>
          <w:ilvl w:val="0"/>
          <w:numId w:val="4"/>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实验结果</w:t>
      </w:r>
    </w:p>
    <w:p>
      <w:pPr>
        <w:widowControl w:val="0"/>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使用了TuSimple车道检测数据集的最初版本来对算法进行评估。TuSimple数据集由6408张带注释的图像组成，包括一个3268的训练集、358的验证集和2782的测试集。它们是由1280*720的前视图摄像机在美国高速公路上的各种交通和天气条件下录制的。</w:t>
      </w:r>
    </w:p>
    <w:p>
      <w:pPr>
        <w:widowControl w:val="0"/>
        <w:numPr>
          <w:ilvl w:val="0"/>
          <w:numId w:val="0"/>
        </w:numPr>
        <w:spacing w:line="360" w:lineRule="auto"/>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35475" cy="2900680"/>
            <wp:effectExtent l="0" t="0" r="1460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4435475" cy="2900680"/>
                    </a:xfrm>
                    <a:prstGeom prst="rect">
                      <a:avLst/>
                    </a:prstGeom>
                  </pic:spPr>
                </pic:pic>
              </a:graphicData>
            </a:graphic>
          </wp:inline>
        </w:drawing>
      </w:r>
      <w:r>
        <w:rPr>
          <w:rFonts w:hint="eastAsia" w:ascii="宋体" w:hAnsi="宋体" w:eastAsia="宋体" w:cs="宋体"/>
          <w:sz w:val="24"/>
          <w:szCs w:val="24"/>
        </w:rPr>
        <w:drawing>
          <wp:inline distT="0" distB="0" distL="114300" distR="114300">
            <wp:extent cx="2319020" cy="2655570"/>
            <wp:effectExtent l="0" t="0" r="12700" b="11430"/>
            <wp:docPr id="15" name="内容占位符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内容占位符 6"/>
                    <pic:cNvPicPr>
                      <a:picLocks noChangeAspect="1"/>
                    </pic:cNvPicPr>
                  </pic:nvPicPr>
                  <pic:blipFill>
                    <a:blip r:embed="rId16"/>
                    <a:stretch>
                      <a:fillRect/>
                    </a:stretch>
                  </pic:blipFill>
                  <pic:spPr>
                    <a:xfrm>
                      <a:off x="0" y="0"/>
                      <a:ext cx="2319020" cy="2655570"/>
                    </a:xfrm>
                    <a:prstGeom prst="rect">
                      <a:avLst/>
                    </a:prstGeom>
                  </pic:spPr>
                </pic:pic>
              </a:graphicData>
            </a:graphic>
          </wp:inline>
        </w:drawing>
      </w:r>
    </w:p>
    <w:p>
      <w:pPr>
        <w:widowControl w:val="0"/>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得到实验结果如下：</w:t>
      </w:r>
    </w:p>
    <w:tbl>
      <w:tblPr>
        <w:tblStyle w:val="4"/>
        <w:tblW w:w="4999"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863"/>
        <w:gridCol w:w="1860"/>
        <w:gridCol w:w="2028"/>
        <w:gridCol w:w="2001"/>
        <w:gridCol w:w="1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61BEEE"/>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b/>
                <w:bCs/>
                <w:color w:val="auto"/>
                <w:sz w:val="24"/>
                <w:szCs w:val="24"/>
              </w:rPr>
              <w:t>方法</w:t>
            </w:r>
          </w:p>
        </w:tc>
        <w:tc>
          <w:tcPr>
            <w:tcW w:w="839" w:type="pct"/>
            <w:tcBorders>
              <w:top w:val="single" w:color="FFFFFF" w:sz="4" w:space="0"/>
              <w:left w:val="single" w:color="FFFFFF" w:sz="4" w:space="0"/>
              <w:bottom w:val="single" w:color="FFFFFF" w:sz="12" w:space="0"/>
              <w:right w:val="single" w:color="FFFFFF" w:sz="4" w:space="0"/>
            </w:tcBorders>
            <w:shd w:val="clear" w:color="auto" w:fill="61BEEE"/>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b/>
                <w:bCs/>
                <w:color w:val="auto"/>
                <w:sz w:val="24"/>
                <w:szCs w:val="24"/>
              </w:rPr>
              <w:t>Acc</w:t>
            </w:r>
          </w:p>
        </w:tc>
        <w:tc>
          <w:tcPr>
            <w:tcW w:w="915" w:type="pct"/>
            <w:tcBorders>
              <w:top w:val="single" w:color="FFFFFF" w:sz="4" w:space="0"/>
              <w:left w:val="single" w:color="FFFFFF" w:sz="4" w:space="0"/>
              <w:bottom w:val="single" w:color="FFFFFF" w:sz="12" w:space="0"/>
              <w:right w:val="single" w:color="FFFFFF" w:sz="4" w:space="0"/>
            </w:tcBorders>
            <w:shd w:val="clear" w:color="auto" w:fill="61BEEE"/>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b/>
                <w:bCs/>
                <w:color w:val="auto"/>
                <w:sz w:val="24"/>
                <w:szCs w:val="24"/>
              </w:rPr>
              <w:t>FP</w:t>
            </w:r>
          </w:p>
        </w:tc>
        <w:tc>
          <w:tcPr>
            <w:tcW w:w="903" w:type="pct"/>
            <w:tcBorders>
              <w:top w:val="single" w:color="FFFFFF" w:sz="4" w:space="0"/>
              <w:left w:val="single" w:color="FFFFFF" w:sz="4" w:space="0"/>
              <w:bottom w:val="single" w:color="FFFFFF" w:sz="12" w:space="0"/>
              <w:right w:val="single" w:color="FFFFFF" w:sz="4" w:space="0"/>
            </w:tcBorders>
            <w:shd w:val="clear" w:color="auto" w:fill="61BEEE"/>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b/>
                <w:bCs/>
                <w:color w:val="auto"/>
                <w:sz w:val="24"/>
                <w:szCs w:val="24"/>
              </w:rPr>
              <w:t>FN</w:t>
            </w:r>
          </w:p>
        </w:tc>
        <w:tc>
          <w:tcPr>
            <w:tcW w:w="598" w:type="pct"/>
            <w:tcBorders>
              <w:top w:val="single" w:color="FFFFFF" w:sz="4" w:space="0"/>
              <w:left w:val="single" w:color="FFFFFF" w:sz="4" w:space="0"/>
              <w:bottom w:val="single" w:color="FFFFFF" w:sz="12" w:space="0"/>
              <w:right w:val="single" w:color="FFFFFF" w:sz="4" w:space="0"/>
            </w:tcBorders>
            <w:shd w:val="clear" w:color="auto" w:fill="61BEEE"/>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b/>
                <w:bCs/>
                <w:color w:val="auto"/>
                <w:sz w:val="24"/>
                <w:szCs w:val="24"/>
              </w:rPr>
              <w:t>FPS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FastDraw</w:t>
            </w:r>
          </w:p>
        </w:tc>
        <w:tc>
          <w:tcPr>
            <w:tcW w:w="839"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95.20</w:t>
            </w:r>
          </w:p>
        </w:tc>
        <w:tc>
          <w:tcPr>
            <w:tcW w:w="915"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0.0760</w:t>
            </w:r>
          </w:p>
        </w:tc>
        <w:tc>
          <w:tcPr>
            <w:tcW w:w="90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0.0450</w:t>
            </w:r>
          </w:p>
        </w:tc>
        <w:tc>
          <w:tcPr>
            <w:tcW w:w="598"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SCNN</w:t>
            </w:r>
          </w:p>
        </w:tc>
        <w:tc>
          <w:tcPr>
            <w:tcW w:w="839"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96.53</w:t>
            </w:r>
          </w:p>
        </w:tc>
        <w:tc>
          <w:tcPr>
            <w:tcW w:w="915"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0.0617</w:t>
            </w:r>
          </w:p>
        </w:tc>
        <w:tc>
          <w:tcPr>
            <w:tcW w:w="90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b/>
                <w:bCs/>
                <w:color w:val="auto"/>
                <w:sz w:val="24"/>
                <w:szCs w:val="24"/>
              </w:rPr>
              <w:t>0.0180</w:t>
            </w:r>
          </w:p>
        </w:tc>
        <w:tc>
          <w:tcPr>
            <w:tcW w:w="598"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ENet-SAD</w:t>
            </w:r>
          </w:p>
        </w:tc>
        <w:tc>
          <w:tcPr>
            <w:tcW w:w="839"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96.64</w:t>
            </w:r>
          </w:p>
        </w:tc>
        <w:tc>
          <w:tcPr>
            <w:tcW w:w="915"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0.0602</w:t>
            </w:r>
          </w:p>
        </w:tc>
        <w:tc>
          <w:tcPr>
            <w:tcW w:w="90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0.0205</w:t>
            </w:r>
          </w:p>
        </w:tc>
        <w:tc>
          <w:tcPr>
            <w:tcW w:w="598"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PINet</w:t>
            </w:r>
          </w:p>
        </w:tc>
        <w:tc>
          <w:tcPr>
            <w:tcW w:w="839"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96.70</w:t>
            </w:r>
          </w:p>
        </w:tc>
        <w:tc>
          <w:tcPr>
            <w:tcW w:w="915"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b/>
                <w:bCs/>
                <w:color w:val="auto"/>
                <w:sz w:val="24"/>
                <w:szCs w:val="24"/>
              </w:rPr>
              <w:t>0.0294</w:t>
            </w:r>
          </w:p>
        </w:tc>
        <w:tc>
          <w:tcPr>
            <w:tcW w:w="90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0.0263</w:t>
            </w:r>
          </w:p>
        </w:tc>
        <w:tc>
          <w:tcPr>
            <w:tcW w:w="598"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线-CNN</w:t>
            </w:r>
          </w:p>
        </w:tc>
        <w:tc>
          <w:tcPr>
            <w:tcW w:w="839"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b/>
                <w:bCs/>
                <w:color w:val="auto"/>
                <w:sz w:val="24"/>
                <w:szCs w:val="24"/>
              </w:rPr>
              <w:t>96.87</w:t>
            </w:r>
          </w:p>
        </w:tc>
        <w:tc>
          <w:tcPr>
            <w:tcW w:w="915"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0.0442</w:t>
            </w:r>
          </w:p>
        </w:tc>
        <w:tc>
          <w:tcPr>
            <w:tcW w:w="90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0.0197</w:t>
            </w:r>
          </w:p>
        </w:tc>
        <w:tc>
          <w:tcPr>
            <w:tcW w:w="598"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实验结果</w:t>
            </w:r>
          </w:p>
        </w:tc>
        <w:tc>
          <w:tcPr>
            <w:tcW w:w="839"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96.22</w:t>
            </w:r>
          </w:p>
        </w:tc>
        <w:tc>
          <w:tcPr>
            <w:tcW w:w="915"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0.0286</w:t>
            </w:r>
          </w:p>
        </w:tc>
        <w:tc>
          <w:tcPr>
            <w:tcW w:w="90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0.0329</w:t>
            </w:r>
          </w:p>
        </w:tc>
        <w:tc>
          <w:tcPr>
            <w:tcW w:w="598"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3"/>
              <w:keepNext w:val="0"/>
              <w:keepLines w:val="0"/>
              <w:widowControl/>
              <w:suppressLineNumbers w:val="0"/>
              <w:rPr>
                <w:rFonts w:hint="eastAsia" w:ascii="宋体" w:hAnsi="宋体" w:eastAsia="宋体" w:cs="宋体"/>
                <w:color w:val="auto"/>
                <w:sz w:val="24"/>
                <w:szCs w:val="24"/>
              </w:rPr>
            </w:pPr>
            <w:r>
              <w:rPr>
                <w:rFonts w:hint="eastAsia" w:ascii="宋体" w:hAnsi="宋体" w:eastAsia="宋体" w:cs="宋体"/>
                <w:color w:val="auto"/>
                <w:sz w:val="24"/>
                <w:szCs w:val="24"/>
              </w:rPr>
              <w:t>117</w:t>
            </w:r>
          </w:p>
        </w:tc>
      </w:tr>
    </w:tbl>
    <w:p>
      <w:pPr>
        <w:widowControl w:val="0"/>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在精度（Acc）上，实验结果比最好的线-CNN方法低了0.67%，但相比较其他方法，精度仅比FastDraw方法高。</w:t>
      </w:r>
    </w:p>
    <w:p>
      <w:pPr>
        <w:widowControl w:val="0"/>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在假阳性(FP)上，实验结果效果最好。</w:t>
      </w:r>
    </w:p>
    <w:p>
      <w:pPr>
        <w:widowControl w:val="0"/>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在假阴性（FN）上，实验结果仅比FastDraw方法好，落后了最好的SNCC约82.8%。</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所有实验结果在GTX1650下得出。</w:t>
      </w:r>
    </w:p>
    <w:p>
      <w:pPr>
        <w:numPr>
          <w:ilvl w:val="0"/>
          <w:numId w:val="4"/>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实验结论</w:t>
      </w:r>
    </w:p>
    <w:p>
      <w:pPr>
        <w:widowControl w:val="0"/>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个方法在需要最小的参数和运行时间消耗的同时，实现了更先进的车道检测性能。同时，这种方法能够更可靠地适应数据集的变化，也更容易部署在移动设备上。同时，实验存在假阴性过高的问题，需要继续改进。</w:t>
      </w:r>
    </w:p>
    <w:p>
      <w:pPr>
        <w:numPr>
          <w:ilvl w:val="1"/>
          <w:numId w:val="1"/>
        </w:numPr>
        <w:tabs>
          <w:tab w:val="left" w:pos="720"/>
          <w:tab w:val="clear" w:pos="1140"/>
        </w:tabs>
        <w:spacing w:line="360" w:lineRule="auto"/>
        <w:ind w:left="720"/>
        <w:outlineLvl w:val="0"/>
        <w:rPr>
          <w:rFonts w:hint="eastAsia" w:ascii="宋体" w:hAnsi="宋体" w:eastAsia="宋体" w:cs="宋体"/>
          <w:b/>
          <w:sz w:val="24"/>
          <w:szCs w:val="24"/>
          <w:lang w:val="en-US" w:eastAsia="zh-CN"/>
        </w:rPr>
      </w:pPr>
      <w:bookmarkStart w:id="7" w:name="_Toc3080"/>
      <w:r>
        <w:rPr>
          <w:rFonts w:hint="eastAsia" w:ascii="宋体" w:hAnsi="宋体" w:eastAsia="宋体" w:cs="宋体"/>
          <w:b/>
          <w:sz w:val="24"/>
          <w:szCs w:val="24"/>
          <w:lang w:val="en-US" w:eastAsia="zh-CN"/>
        </w:rPr>
        <w:t>总结</w:t>
      </w:r>
      <w:bookmarkEnd w:id="7"/>
    </w:p>
    <w:p>
      <w:pPr>
        <w:rPr>
          <w:rFonts w:hint="default" w:ascii="宋体" w:hAnsi="宋体" w:eastAsia="宋体" w:cs="宋体"/>
          <w:sz w:val="24"/>
          <w:szCs w:val="24"/>
          <w:lang w:val="en-US" w:eastAsia="zh-CN"/>
        </w:rPr>
      </w:pPr>
      <w:r>
        <w:rPr>
          <w:rFonts w:hint="eastAsia" w:cs="宋体"/>
          <w:sz w:val="24"/>
          <w:szCs w:val="24"/>
          <w:lang w:val="en-US" w:eastAsia="zh-CN"/>
        </w:rPr>
        <w:t xml:space="preserve">  这次小组合作让我明白个人力量是有限的，有效的团队合作能让工作效率提高。通过这次合作，我们不仅学习到了许多关于车道线检测的相关知识，还认识到分工合作，及时调整战略，总结经验教训的团队合作知识。这些都会成为我们未来更多合作机会里的宝贵经验。</w:t>
      </w:r>
      <w:bookmarkStart w:id="8" w:name="_GoBack"/>
      <w:bookmarkEnd w:id="8"/>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25184B"/>
    <w:multiLevelType w:val="singleLevel"/>
    <w:tmpl w:val="9F25184B"/>
    <w:lvl w:ilvl="0" w:tentative="0">
      <w:start w:val="1"/>
      <w:numFmt w:val="decimal"/>
      <w:lvlText w:val="%1."/>
      <w:lvlJc w:val="left"/>
      <w:pPr>
        <w:tabs>
          <w:tab w:val="left" w:pos="312"/>
        </w:tabs>
      </w:pPr>
    </w:lvl>
  </w:abstractNum>
  <w:abstractNum w:abstractNumId="1">
    <w:nsid w:val="DD9EA22F"/>
    <w:multiLevelType w:val="singleLevel"/>
    <w:tmpl w:val="DD9EA22F"/>
    <w:lvl w:ilvl="0" w:tentative="0">
      <w:start w:val="1"/>
      <w:numFmt w:val="decimal"/>
      <w:lvlText w:val="%1."/>
      <w:lvlJc w:val="left"/>
      <w:pPr>
        <w:tabs>
          <w:tab w:val="left" w:pos="312"/>
        </w:tabs>
      </w:pPr>
    </w:lvl>
  </w:abstractNum>
  <w:abstractNum w:abstractNumId="2">
    <w:nsid w:val="621E7592"/>
    <w:multiLevelType w:val="multilevel"/>
    <w:tmpl w:val="621E7592"/>
    <w:lvl w:ilvl="0" w:tentative="0">
      <w:start w:val="1"/>
      <w:numFmt w:val="decimal"/>
      <w:lvlText w:val="%1、"/>
      <w:lvlJc w:val="left"/>
      <w:pPr>
        <w:tabs>
          <w:tab w:val="left" w:pos="360"/>
        </w:tabs>
        <w:ind w:left="360" w:hanging="360"/>
      </w:pPr>
      <w:rPr>
        <w:rFonts w:hint="default"/>
      </w:rPr>
    </w:lvl>
    <w:lvl w:ilvl="1" w:tentative="0">
      <w:start w:val="1"/>
      <w:numFmt w:val="japaneseCounting"/>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7F7A4B5"/>
    <w:multiLevelType w:val="singleLevel"/>
    <w:tmpl w:val="77F7A4B5"/>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Q5OWJkZDIwNTg3NWYwOTI2ZWI4ZWQwNGIxMWFkM2QifQ=="/>
  </w:docVars>
  <w:rsids>
    <w:rsidRoot w:val="00000000"/>
    <w:rsid w:val="246D6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color w:val="000000"/>
      <w:sz w:val="21"/>
      <w:szCs w:val="21"/>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2023-06-29T09:10:29Z</dcterms:created>
  <dc:creator>86135</dc:creator>
  <cp:lastModifiedBy>今夕何夕</cp:lastModifiedBy>
  <dcterms:modified xsi:type="dcterms:W3CDTF">2023-06-29T09:27:28Z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C782416126E14D7C8518B470B9B3E252_12</vt:lpwstr>
  </property>
</Properties>
</file>