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1c4587"/>
        </w:rPr>
      </w:pPr>
      <w:bookmarkStart w:colFirst="0" w:colLast="0" w:name="_rrvccbdnr615" w:id="0"/>
      <w:bookmarkEnd w:id="0"/>
      <w:r w:rsidDel="00000000" w:rsidR="00000000" w:rsidRPr="00000000">
        <w:rPr>
          <w:color w:val="1c4587"/>
          <w:rtl w:val="0"/>
        </w:rPr>
        <w:t xml:space="preserve">Apuestas deportivas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quiere crear un </w:t>
      </w:r>
      <w:commentRangeStart w:id="0"/>
      <w:r w:rsidDel="00000000" w:rsidR="00000000" w:rsidRPr="00000000">
        <w:rPr>
          <w:rtl w:val="0"/>
        </w:rPr>
        <w:t xml:space="preserve">programa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para poder gestionar las apuestas de la base de datos creada en la práctica anterior, utilizando JDBC. Deberán incluirse las siguientes utilidades: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k1vvyvy6h4i" w:id="1"/>
      <w:bookmarkEnd w:id="1"/>
      <w:r w:rsidDel="00000000" w:rsidR="00000000" w:rsidRPr="00000000">
        <w:rPr>
          <w:rtl w:val="0"/>
        </w:rPr>
        <w:t xml:space="preserve">Tareas de usuario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apuesta. Se incluirán todos los tipos de apuestas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Método para calcular la cuota: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cantidad total apostada es inferior a cuarenta euros, se usará una cuota fija de 4 para las apuestas de tipo 1, 3 para las apuestas de tipo 2 y 1’5 para las apuestas de tipo 3.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Cuando se superen los 40€, la cuota se calculará con la fórmula ((T/F)-1)*0,8, donde F es la cantidad total apostada en apuestas iguales a la que estamos grabando y T es el total de dinero apostado en apuestas de ese tipo. Si la cuota es inferior a 1’5 no se puede realizar la apuesta.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Pruebas: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Apostar a un partido que no existe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Apostar a un partido que no está disponible aún.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Apostar a un partido que ya no está disponible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dos apuestas del mismo tipo al mismo partido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una apuesta que sobrepase el máximo permitido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Ver los partidos que están disponibles para apostar.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Comprobar el resultado de una apuesta anterior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Hacer un ingreso en tu cuenta.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Retirar dinero de tu cuenta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Ver los movimientos de tu cuenta, incluyendo apuestas realizadas y apuestas ganadas.</w:t>
      </w:r>
    </w:p>
    <w:p w:rsidR="00000000" w:rsidDel="00000000" w:rsidP="00000000" w:rsidRDefault="00000000" w:rsidRPr="00000000" w14:paraId="00000013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7bvbhfy6whev" w:id="2"/>
      <w:bookmarkEnd w:id="2"/>
      <w:r w:rsidDel="00000000" w:rsidR="00000000" w:rsidRPr="00000000">
        <w:rPr>
          <w:rtl w:val="0"/>
        </w:rPr>
        <w:t xml:space="preserve">Tareas de administración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partido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Abrir un partido para que acepte apuestas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Cerrar un partido para que no se pueda apostar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Consultar las apuestas de un partido, indicando la cantidad de dinero apostado a cada posible resultado.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Pagar las apuestas ganadoras de un partido finalizado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cualquiera de estas operaciones, el usuario deberá identificarse en el sistema.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Los ejercicios se realizarán con una base de datos diferente (hecha por otro grupo) de la que haya diseñado y construido.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poldo Acal Rodrigo" w:id="0" w:date="2019-11-04T10:03:1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si es mejor hacerlo de forma individual o en grupos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