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Network - Hyperledger Fabric</w:t>
        <w:br w:type="textWrapping"/>
        <w:tab/>
        <w:t xml:space="preserve">Permissioned blockchain with public key infrastructure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Cryptography Accumulator takes care of membership management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Edge Blockchain (subset of the main blockchain)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IoT devices and computers used for model training are end users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Main Blockchain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IoT Devices -  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Device that connects to the block chain network 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Machine Learning - Analyzes Data and 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TensorFlow Lite Models ( Interacting with Data and ML APIS)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ThingSpeak (Managing &amp; Analyzing Data)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Hyperledger Fabric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Raspberry Pi 3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TensorFlow Lite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ThingSpeak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HyperledgerFabric provides the network environment to establish a permissioned blockchain with public key infrastructure. Raspberry Pi is a standard IoT device with wifi &amp; bluetooth and is easy to work with. Both TensorFlow Lite and ThingSpeak take care of  gathering data and analyzing.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