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Cristian Rodriguez Salas</w:t>
      </w:r>
    </w:p>
    <w:p w:rsidR="00000000" w:rsidDel="00000000" w:rsidP="00000000" w:rsidRDefault="00000000" w:rsidRPr="00000000" w14:paraId="00000002">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A-CMPSC-F363 </w:t>
      </w:r>
    </w:p>
    <w:p w:rsidR="00000000" w:rsidDel="00000000" w:rsidP="00000000" w:rsidRDefault="00000000" w:rsidRPr="00000000" w14:paraId="00000003">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Project</w:t>
      </w:r>
    </w:p>
    <w:p w:rsidR="00000000" w:rsidDel="00000000" w:rsidP="00000000" w:rsidRDefault="00000000" w:rsidRPr="00000000" w14:paraId="00000004">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Description:</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consists of a Database Music Website, similar to Spotify. It contains a Log In, Sign in, and Main Page for the user. The web interface allows you to, aside from creating an account and saving the account, create music playlists with the music present in the library. It also allows you to create more than one playlist for your account, and search for a song you want to add to a new playlist, or an existing playlist. In order for you to create a new playlist, you must have at least 1 song in the playlist. </w:t>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Sign in Page contains several credentials needed for the creation of the account, including unique Email (not implemented to confirm if it is a valid email or not) that is not linked to any other account, unique name, password, and type of subscription (either Free or Premium, it is Free by default). </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 features of the web form include a validation form in which protects each text box from potential malicious inputs. Unfortunately, It does not have implemented any sort of encryption yet for the creation of the account, so it is not 100% secure (in this project simulation).  </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Going back to the functions of the Main Page, you are able to manipulate songs in your playlists, as well as the playlist itself. It does also contain an option to upgrade or cancel “Premium” subscriptions. </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 Diagram:</w:t>
      </w:r>
    </w:p>
    <w:p w:rsidR="00000000" w:rsidDel="00000000" w:rsidP="00000000" w:rsidRDefault="00000000" w:rsidRPr="00000000" w14:paraId="0000000F">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540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692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92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