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7"/>
          <w:sz w:val="40"/>
          <w:szCs w:val="40"/>
        </w:rPr>
        <w:t xml:space="preserve">Herizo Nomenjanahary Randrianaina</w:t>
      </w:r>
    </w:p>
    <w:p>
      <w:pPr>
        <w:spacing w:after="100"/>
      </w:pPr>
      <w:r>
        <w:rPr>
          <w:b/>
          <w:bCs/>
          <w:color w:val="2563EB"/>
          <w:sz w:val="24"/>
          <w:szCs w:val="24"/>
        </w:rPr>
        <w:t xml:space="preserve">Business Analyst IT / Processus | ERP, AMOA, Accompagnement au changement</w:t>
      </w:r>
    </w:p>
    <w:p>
      <w:pPr>
        <w:spacing w:after="100"/>
      </w:pPr>
      <w:r>
        <w:rPr>
          <w:color w:val="555555"/>
          <w:sz w:val="18"/>
          <w:szCs w:val="18"/>
        </w:rPr>
        <w:t xml:space="preserve">+261 34 97 26 70  |  menja.herizo@gmail.com  |  linkedin.com/in/herizo-randrianiaina  |  herizo.netlify.app  |  Antananarivo, Madagascar</w:t>
      </w:r>
    </w:p>
    <w:p>
      <w:pPr>
        <w:pBdr>
          <w:bottom w:val="single" w:color="1F2937" w:sz="6" w:space="1"/>
        </w:pBdr>
        <w:spacing w:after="160"/>
      </w:pPr>
    </w:p>
    <w:p>
      <w:pPr>
        <w:pBdr>
          <w:bottom w:val="single" w:color="2563EB" w:sz="8" w:space="2"/>
        </w:pBdr>
        <w:spacing w:after="100" w:before="240"/>
      </w:pPr>
      <w:r>
        <w:rPr>
          <w:b/>
          <w:bCs/>
          <w:color w:val="1F2937"/>
          <w:sz w:val="22"/>
          <w:szCs w:val="22"/>
        </w:rPr>
        <w:t xml:space="preserve">PROFIL</w:t>
      </w:r>
    </w:p>
    <w:p>
      <w:pPr>
        <w:spacing w:after="100"/>
      </w:pPr>
      <w:r>
        <w:rPr>
          <w:sz w:val="20"/>
          <w:szCs w:val="20"/>
        </w:rPr>
        <w:t xml:space="preserve">Chef de projet IT et analyste programmeur avec 8+ ans d'expérience, spécialisé dans l'analyse des besoins métiers, la formalisation de processus et l'accompagnement des utilisateurs sur des projets ERP/CRM. Habitué à faire le lien entre les métiers, l'IT et les prestataires : recueil de besoins, rédaction de cahiers des charges et spécifications fonctionnelles, tests utilisateurs et accompagnement au changement. Expérience concrète sur l'administration et l'évolution d'un ERP (8sens), la structuration de données et l'automatisation de tableaux de bord. Intérêt marqué pour l'identification d'usages pertinents de l'IA dans l'amélioration des processus métiers. Rigoureux, pédagogue, à l'aise avec des interlocuteurs variés.</w:t>
      </w:r>
    </w:p>
    <w:p>
      <w:pPr>
        <w:pBdr>
          <w:bottom w:val="single" w:color="2563EB" w:sz="8" w:space="2"/>
        </w:pBdr>
        <w:spacing w:after="100" w:before="240"/>
      </w:pPr>
      <w:r>
        <w:rPr>
          <w:b/>
          <w:bCs/>
          <w:color w:val="1F2937"/>
          <w:sz w:val="22"/>
          <w:szCs w:val="22"/>
        </w:rPr>
        <w:t xml:space="preserve">COMPÉTENCES</w:t>
      </w:r>
    </w:p>
    <w:p>
      <w:pPr>
        <w:spacing w:after="55"/>
      </w:pPr>
      <w:r>
        <w:rPr>
          <w:b/>
          <w:bCs/>
          <w:sz w:val="20"/>
          <w:szCs w:val="20"/>
        </w:rPr>
        <w:t xml:space="preserve">Analyse métier &amp; Processus: </w:t>
      </w:r>
      <w:r>
        <w:rPr>
          <w:sz w:val="20"/>
          <w:szCs w:val="20"/>
        </w:rPr>
        <w:t xml:space="preserve">Recueil et qualification des besoins, formalisation de processus, cahiers des charges, spécifications fonctionnelles</w:t>
      </w:r>
    </w:p>
    <w:p>
      <w:pPr>
        <w:spacing w:after="55"/>
      </w:pPr>
      <w:r>
        <w:rPr>
          <w:b/>
          <w:bCs/>
          <w:sz w:val="20"/>
          <w:szCs w:val="20"/>
        </w:rPr>
        <w:t xml:space="preserve">ERP &amp; Outils de gestion: </w:t>
      </w:r>
      <w:r>
        <w:rPr>
          <w:sz w:val="20"/>
          <w:szCs w:val="20"/>
        </w:rPr>
        <w:t xml:space="preserve">Administration ERP (8sens), CRM (EspoCRM, SuiteCRM, vtigerCRM), gestion des stocks/achats, KPI automatisés</w:t>
      </w:r>
    </w:p>
    <w:p>
      <w:pPr>
        <w:spacing w:after="55"/>
      </w:pPr>
      <w:r>
        <w:rPr>
          <w:b/>
          <w:bCs/>
          <w:sz w:val="20"/>
          <w:szCs w:val="20"/>
        </w:rPr>
        <w:t xml:space="preserve">Accompagnement &amp; Qualité: </w:t>
      </w:r>
      <w:r>
        <w:rPr>
          <w:sz w:val="20"/>
          <w:szCs w:val="20"/>
        </w:rPr>
        <w:t xml:space="preserve">Tests utilisateurs, accompagnement au changement, formation des équipes, documentation, contrôle qualité</w:t>
      </w:r>
    </w:p>
    <w:p>
      <w:pPr>
        <w:spacing w:after="55"/>
      </w:pPr>
      <w:r>
        <w:rPr>
          <w:b/>
          <w:bCs/>
          <w:sz w:val="20"/>
          <w:szCs w:val="20"/>
        </w:rPr>
        <w:t xml:space="preserve">Data &amp; Reporting: </w:t>
      </w:r>
      <w:r>
        <w:rPr>
          <w:sz w:val="20"/>
          <w:szCs w:val="20"/>
        </w:rPr>
        <w:t xml:space="preserve">Modélisation de données, SQL, ETL (SSIS), Power Query/DAX, tableaux de bord et alertes de seuil</w:t>
      </w:r>
    </w:p>
    <w:p>
      <w:pPr>
        <w:spacing w:after="55"/>
      </w:pPr>
      <w:r>
        <w:rPr>
          <w:b/>
          <w:bCs/>
          <w:sz w:val="20"/>
          <w:szCs w:val="20"/>
        </w:rPr>
        <w:t xml:space="preserve">Méthodes &amp; Outils: </w:t>
      </w:r>
      <w:r>
        <w:rPr>
          <w:sz w:val="20"/>
          <w:szCs w:val="20"/>
        </w:rPr>
        <w:t xml:space="preserve">Agile/Scrum, coordination IT-métiers-prestataires, Git, Jira, intérêt pour l'automatisation assistée par IA</w:t>
      </w:r>
    </w:p>
    <w:p>
      <w:pPr>
        <w:pBdr>
          <w:bottom w:val="single" w:color="2563EB" w:sz="8" w:space="2"/>
        </w:pBdr>
        <w:spacing w:after="100" w:before="240"/>
      </w:pPr>
      <w:r>
        <w:rPr>
          <w:b/>
          <w:bCs/>
          <w:color w:val="1F2937"/>
          <w:sz w:val="22"/>
          <w:szCs w:val="22"/>
        </w:rPr>
        <w:t xml:space="preserve">EXPÉRIENCE PROFESSIONNELLE</w:t>
      </w:r>
    </w:p>
    <w:p>
      <w:pPr>
        <w:spacing w:after="40" w:before="160"/>
      </w:pPr>
      <w:r>
        <w:rPr>
          <w:b/>
          <w:bCs/>
          <w:sz w:val="21"/>
          <w:szCs w:val="21"/>
        </w:rPr>
        <w:t xml:space="preserve">IT Project Manager</w:t>
      </w:r>
      <w:r>
        <w:rPr>
          <w:color w:val="555555"/>
          <w:sz w:val="21"/>
          <w:szCs w:val="21"/>
        </w:rPr>
        <w:t xml:space="preserve">  —  Offshore</w:t>
      </w:r>
      <w:r>
        <w:rPr>
          <w:i/>
          <w:iCs/>
          <w:color w:val="555555"/>
          <w:sz w:val="19"/>
          <w:szCs w:val="19"/>
        </w:rPr>
        <w:t xml:space="preserve">   Mars 2025 – Présent</w:t>
      </w:r>
    </w:p>
    <w:p>
      <w:pPr>
        <w:pStyle w:val="ListParagraph"/>
        <w:numPr>
          <w:ilvl w:val="0"/>
          <w:numId w:val="2"/>
        </w:numPr>
        <w:spacing w:after="40"/>
      </w:pPr>
      <w:r>
        <w:rPr>
          <w:sz w:val="20"/>
          <w:szCs w:val="20"/>
        </w:rPr>
        <w:t xml:space="preserve">Analyse des besoins métiers et cadrage fonctionnel, en lien direct avec les équipes opérationnelles et l'IT.</w:t>
      </w:r>
    </w:p>
    <w:p>
      <w:pPr>
        <w:pStyle w:val="ListParagraph"/>
        <w:numPr>
          <w:ilvl w:val="0"/>
          <w:numId w:val="2"/>
        </w:numPr>
        <w:spacing w:after="40"/>
      </w:pPr>
      <w:r>
        <w:rPr>
          <w:sz w:val="20"/>
          <w:szCs w:val="20"/>
        </w:rPr>
        <w:t xml:space="preserve">Rédaction de spécifications techniques, fonctionnelles et cahiers des charges destinés aux développeurs et prestataires.</w:t>
      </w:r>
    </w:p>
    <w:p>
      <w:pPr>
        <w:pStyle w:val="ListParagraph"/>
        <w:numPr>
          <w:ilvl w:val="0"/>
          <w:numId w:val="2"/>
        </w:numPr>
        <w:spacing w:after="40"/>
      </w:pPr>
      <w:r>
        <w:rPr>
          <w:sz w:val="20"/>
          <w:szCs w:val="20"/>
        </w:rPr>
        <w:t xml:space="preserve">Coordination des équipes de développement, suivi des livrables et accompagnement des utilisateurs.</w:t>
      </w:r>
    </w:p>
    <w:p>
      <w:pPr>
        <w:pStyle w:val="ListParagraph"/>
        <w:numPr>
          <w:ilvl w:val="0"/>
          <w:numId w:val="2"/>
        </w:numPr>
        <w:spacing w:after="40"/>
      </w:pPr>
      <w:r>
        <w:rPr>
          <w:sz w:val="20"/>
          <w:szCs w:val="20"/>
        </w:rPr>
        <w:t xml:space="preserve">Amélioration continue des solutions ERP/CRM et automatisation de processus métiers.</w:t>
      </w:r>
    </w:p>
    <w:p>
      <w:pPr>
        <w:spacing w:after="40" w:before="160"/>
      </w:pPr>
      <w:r>
        <w:rPr>
          <w:b/>
          <w:bCs/>
          <w:sz w:val="21"/>
          <w:szCs w:val="21"/>
        </w:rPr>
        <w:t xml:space="preserve">Analyste Programmeur</w:t>
      </w:r>
      <w:r>
        <w:rPr>
          <w:color w:val="555555"/>
          <w:sz w:val="21"/>
          <w:szCs w:val="21"/>
        </w:rPr>
        <w:t xml:space="preserve">  —  Groupe EDL (Société de Distribution)</w:t>
      </w:r>
      <w:r>
        <w:rPr>
          <w:i/>
          <w:iCs/>
          <w:color w:val="555555"/>
          <w:sz w:val="19"/>
          <w:szCs w:val="19"/>
        </w:rPr>
        <w:t xml:space="preserve">   Jan. 2024 – Fév. 2025</w:t>
      </w:r>
    </w:p>
    <w:p>
      <w:pPr>
        <w:pStyle w:val="ListParagraph"/>
        <w:numPr>
          <w:ilvl w:val="0"/>
          <w:numId w:val="2"/>
        </w:numPr>
        <w:spacing w:after="40"/>
      </w:pPr>
      <w:r>
        <w:rPr>
          <w:sz w:val="20"/>
          <w:szCs w:val="20"/>
        </w:rPr>
        <w:t xml:space="preserve">Administration et développement d'évolutions sur l'ERP 8sens pour les besoins de stocks, achats et reporting.</w:t>
      </w:r>
    </w:p>
    <w:p>
      <w:pPr>
        <w:pStyle w:val="ListParagraph"/>
        <w:numPr>
          <w:ilvl w:val="0"/>
          <w:numId w:val="2"/>
        </w:numPr>
        <w:spacing w:after="40"/>
      </w:pPr>
      <w:r>
        <w:rPr>
          <w:sz w:val="20"/>
          <w:szCs w:val="20"/>
        </w:rPr>
        <w:t xml:space="preserve">Conception de modèles de données et rédaction de requêtes SQL complexes pour fiabiliser les données métiers.</w:t>
      </w:r>
    </w:p>
    <w:p>
      <w:pPr>
        <w:pStyle w:val="ListParagraph"/>
        <w:numPr>
          <w:ilvl w:val="0"/>
          <w:numId w:val="2"/>
        </w:numPr>
        <w:spacing w:after="40"/>
      </w:pPr>
      <w:r>
        <w:rPr>
          <w:sz w:val="20"/>
          <w:szCs w:val="20"/>
        </w:rPr>
        <w:t xml:space="preserve">Création de tableaux de bord de pilotage (KPI commerciaux, trésorerie, logistique) avec alertes de seuil via Power Query/DAX.</w:t>
      </w:r>
    </w:p>
    <w:p>
      <w:pPr>
        <w:pStyle w:val="ListParagraph"/>
        <w:numPr>
          <w:ilvl w:val="0"/>
          <w:numId w:val="2"/>
        </w:numPr>
        <w:spacing w:after="40"/>
      </w:pPr>
      <w:r>
        <w:rPr>
          <w:sz w:val="20"/>
          <w:szCs w:val="20"/>
        </w:rPr>
        <w:t xml:space="preserve">Collaboration inter-départements pour qualifier les besoins de reporting et ajuster les processus.</w:t>
      </w:r>
    </w:p>
    <w:p>
      <w:pPr>
        <w:spacing w:after="40" w:before="160"/>
      </w:pPr>
      <w:r>
        <w:rPr>
          <w:b/>
          <w:bCs/>
          <w:sz w:val="21"/>
          <w:szCs w:val="21"/>
        </w:rPr>
        <w:t xml:space="preserve">Développeur Chef de Projet</w:t>
      </w:r>
      <w:r>
        <w:rPr>
          <w:color w:val="555555"/>
          <w:sz w:val="21"/>
          <w:szCs w:val="21"/>
        </w:rPr>
        <w:t xml:space="preserve">  —  Software Overseas Academy</w:t>
      </w:r>
      <w:r>
        <w:rPr>
          <w:i/>
          <w:iCs/>
          <w:color w:val="555555"/>
          <w:sz w:val="19"/>
          <w:szCs w:val="19"/>
        </w:rPr>
        <w:t xml:space="preserve">   Oct. – Nov. 2023</w:t>
      </w:r>
    </w:p>
    <w:p>
      <w:pPr>
        <w:pStyle w:val="ListParagraph"/>
        <w:numPr>
          <w:ilvl w:val="0"/>
          <w:numId w:val="2"/>
        </w:numPr>
        <w:spacing w:after="40"/>
      </w:pPr>
      <w:r>
        <w:rPr>
          <w:sz w:val="20"/>
          <w:szCs w:val="20"/>
        </w:rPr>
        <w:t xml:space="preserve">Collaboration avec les parties prenantes pour analyser les besoins stratégiques et cadrer des solutions adaptées.</w:t>
      </w:r>
    </w:p>
    <w:p>
      <w:pPr>
        <w:pStyle w:val="ListParagraph"/>
        <w:numPr>
          <w:ilvl w:val="0"/>
          <w:numId w:val="2"/>
        </w:numPr>
        <w:spacing w:after="40"/>
      </w:pPr>
      <w:r>
        <w:rPr>
          <w:sz w:val="20"/>
          <w:szCs w:val="20"/>
        </w:rPr>
        <w:t xml:space="preserve">Rédaction de cahiers des charges techniques et de manuels utilisateurs destinés aux clients.</w:t>
      </w:r>
    </w:p>
    <w:p>
      <w:pPr>
        <w:pBdr>
          <w:bottom w:val="single" w:color="2563EB" w:sz="8" w:space="2"/>
        </w:pBdr>
        <w:spacing w:after="100" w:before="240"/>
      </w:pPr>
      <w:r>
        <w:rPr>
          <w:b/>
          <w:bCs/>
          <w:color w:val="1F2937"/>
          <w:sz w:val="22"/>
          <w:szCs w:val="22"/>
        </w:rPr>
        <w:t xml:space="preserve">PROJETS REPRÉSENTATIFS</w:t>
      </w:r>
    </w:p>
    <w:p>
      <w:pPr>
        <w:spacing w:after="55"/>
      </w:pPr>
      <w:r>
        <w:rPr>
          <w:b/>
          <w:bCs/>
          <w:sz w:val="20"/>
          <w:szCs w:val="20"/>
        </w:rPr>
        <w:t xml:space="preserve">EspoCRM / SuiteCRM / vtigerCRM — </w:t>
      </w:r>
      <w:r>
        <w:rPr>
          <w:sz w:val="20"/>
          <w:szCs w:val="20"/>
        </w:rPr>
        <w:t xml:space="preserve">Implémentation et administration de CRM open-source pour la gestion commerciale et la relation client.</w:t>
      </w:r>
    </w:p>
    <w:p>
      <w:pPr>
        <w:spacing w:after="55"/>
      </w:pPr>
      <w:r>
        <w:rPr>
          <w:b/>
          <w:bCs/>
          <w:sz w:val="20"/>
          <w:szCs w:val="20"/>
        </w:rPr>
        <w:t xml:space="preserve">freellmapi — </w:t>
      </w:r>
      <w:r>
        <w:rPr>
          <w:sz w:val="20"/>
          <w:szCs w:val="20"/>
        </w:rPr>
        <w:t xml:space="preserve">API d'accès unifié aux modèles de langage (LLM) — exploration d'usages IA pour l'automatisation de processus métiers.</w:t>
      </w:r>
    </w:p>
    <w:p>
      <w:pPr>
        <w:pBdr>
          <w:bottom w:val="single" w:color="2563EB" w:sz="8" w:space="2"/>
        </w:pBdr>
        <w:spacing w:after="100" w:before="240"/>
      </w:pPr>
      <w:r>
        <w:rPr>
          <w:b/>
          <w:bCs/>
          <w:color w:val="1F2937"/>
          <w:sz w:val="22"/>
          <w:szCs w:val="22"/>
        </w:rPr>
        <w:t xml:space="preserve">FORMATION</w:t>
      </w:r>
    </w:p>
    <w:p>
      <w:pPr>
        <w:spacing w:after="35"/>
      </w:pPr>
      <w:r>
        <w:rPr>
          <w:b/>
          <w:bCs/>
          <w:sz w:val="20"/>
          <w:szCs w:val="20"/>
        </w:rPr>
        <w:t xml:space="preserve">Master 1 — Base de données &amp; Génie logiciel</w:t>
      </w:r>
      <w:r>
        <w:rPr>
          <w:color w:val="555555"/>
          <w:sz w:val="19"/>
          <w:szCs w:val="19"/>
        </w:rPr>
        <w:t xml:space="preserve">  —  CNTEMAD, Madagascar  2023 – 2025</w:t>
      </w:r>
    </w:p>
    <w:p>
      <w:pPr>
        <w:spacing w:after="35"/>
      </w:pPr>
      <w:r>
        <w:rPr>
          <w:b/>
          <w:bCs/>
          <w:sz w:val="20"/>
          <w:szCs w:val="20"/>
        </w:rPr>
        <w:t xml:space="preserve">Concepteur Développeur d'Applications Numériques</w:t>
      </w:r>
      <w:r>
        <w:rPr>
          <w:color w:val="555555"/>
          <w:sz w:val="19"/>
          <w:szCs w:val="19"/>
        </w:rPr>
        <w:t xml:space="preserve">  —  Inclusiv Academy, Madagascar  2022 – 2023</w:t>
      </w:r>
    </w:p>
    <w:p>
      <w:pPr>
        <w:spacing w:after="35"/>
      </w:pPr>
      <w:r>
        <w:rPr>
          <w:b/>
          <w:bCs/>
          <w:sz w:val="20"/>
          <w:szCs w:val="20"/>
        </w:rPr>
        <w:t xml:space="preserve">Licence (Bac+3) — Informatique, Réseaux et Systèmes</w:t>
      </w:r>
      <w:r>
        <w:rPr>
          <w:color w:val="555555"/>
          <w:sz w:val="19"/>
          <w:szCs w:val="19"/>
        </w:rPr>
        <w:t xml:space="preserve">  —  CNTEMAD, Madagascar  2012 – 2015</w:t>
      </w:r>
    </w:p>
    <w:p>
      <w:pPr>
        <w:pBdr>
          <w:bottom w:val="single" w:color="2563EB" w:sz="8" w:space="2"/>
        </w:pBdr>
        <w:spacing w:after="100" w:before="240"/>
      </w:pPr>
      <w:r>
        <w:rPr>
          <w:b/>
          <w:bCs/>
          <w:color w:val="1F2937"/>
          <w:sz w:val="22"/>
          <w:szCs w:val="22"/>
        </w:rPr>
        <w:t xml:space="preserve">LANGUES</w:t>
      </w:r>
    </w:p>
    <w:p>
      <w:pPr>
        <w:spacing w:after="100"/>
      </w:pPr>
      <w:r>
        <w:rPr>
          <w:sz w:val="20"/>
          <w:szCs w:val="20"/>
        </w:rPr>
        <w:t xml:space="preserve">Français : Bilingue / Courant   |   Anglais : Intermédiaire / Professionnel</w:t>
      </w:r>
    </w:p>
    <w:sectPr>
      <w:pgSz w:w="11906" w:h="16838" w:orient="portrait"/>
      <w:pgMar w:top="560" w:right="900" w:bottom="5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2026-08-12T08:31:22.673Z</dcterms:created>
  <dcterms:modified xsi:type="dcterms:W3CDTF">2026-08-12T08:31:22.673Z</dcterms:modified>
</cp:coreProperties>
</file>

<file path=docProps/custom.xml><?xml version="1.0" encoding="utf-8"?>
<Properties xmlns="http://schemas.openxmlformats.org/officeDocument/2006/custom-properties" xmlns:vt="http://schemas.openxmlformats.org/officeDocument/2006/docPropsVTypes"/>
</file>