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w:t>
      </w:r>
    </w:p>
    <w:p>
      <w:pPr>
        <w:spacing w:before="20" w:after="20"/>
      </w:pPr>
      <w:r>
        <w:rPr>
          <w:b/>
          <w:sz w:val="22"/>
        </w:rPr>
        <w:t>【 METADATA 】</w:t>
      </w:r>
    </w:p>
    <w:p>
      <w:pPr>
        <w:spacing w:before="20" w:after="20"/>
      </w:pPr>
      <w:r>
        <w:rPr>
          <w:rFonts w:ascii="Courier New" w:hAnsi="Courier New"/>
          <w:b w:val="0"/>
          <w:sz w:val="18"/>
        </w:rPr>
        <w:t>────────────────────────────────────────────────────────</w:t>
      </w:r>
    </w:p>
    <w:p>
      <w:pPr>
        <w:spacing w:before="20" w:after="20"/>
      </w:pPr>
      <w:r>
        <w:rPr>
          <w:b w:val="0"/>
          <w:sz w:val="18"/>
        </w:rPr>
        <w:t>Title             : 卷 0A：台灣四季氣候 forcing 與區域差異（v2：含 Zone-B 北部背風面）</w:t>
      </w:r>
    </w:p>
    <w:p>
      <w:pPr>
        <w:spacing w:before="20" w:after="20"/>
      </w:pPr>
      <w:r>
        <w:rPr>
          <w:b w:val="0"/>
          <w:sz w:val="18"/>
        </w:rPr>
        <w:t>Volume_ID         : 0A（版本 v2）</w:t>
      </w:r>
    </w:p>
    <w:p>
      <w:pPr>
        <w:spacing w:before="20" w:after="20"/>
      </w:pPr>
      <w:r>
        <w:rPr>
          <w:b w:val="0"/>
          <w:sz w:val="18"/>
        </w:rPr>
        <w:t>Upstream_Required : 無（本卷為最上游層，獨立執行）</w:t>
      </w:r>
    </w:p>
    <w:p>
      <w:pPr>
        <w:spacing w:before="20" w:after="20"/>
      </w:pPr>
      <w:r>
        <w:rPr>
          <w:b w:val="0"/>
          <w:sz w:val="18"/>
        </w:rPr>
        <w:t>Downstream_For    : 卷 0C（六大水體 seasonal 評估）、卷 0D（基底資料矩陣與極端事件整合）</w:t>
      </w:r>
    </w:p>
    <w:p>
      <w:pPr>
        <w:spacing w:before="20" w:after="20"/>
      </w:pPr>
      <w:r>
        <w:rPr>
          <w:b w:val="0"/>
          <w:sz w:val="18"/>
        </w:rPr>
        <w:t>Research_Date     : 2026-05-05</w:t>
      </w:r>
    </w:p>
    <w:p>
      <w:pPr>
        <w:spacing w:before="20" w:after="20"/>
      </w:pPr>
      <w:r>
        <w:rPr>
          <w:b/>
          <w:sz w:val="18"/>
        </w:rPr>
        <w:t>Zone_Definitions  :</w:t>
      </w:r>
    </w:p>
    <w:p>
      <w:pPr>
        <w:spacing w:before="20" w:after="20"/>
        <w:ind w:left="360"/>
      </w:pPr>
      <w:r>
        <w:rPr>
          <w:b w:val="0"/>
          <w:sz w:val="18"/>
        </w:rPr>
        <w:t>Zone-A（北部迎風面）：台北、基隆、宜蘭 ｜ 代表站：CWA 台北</w:t>
      </w:r>
    </w:p>
    <w:p>
      <w:pPr>
        <w:spacing w:before="20" w:after="20"/>
        <w:ind w:left="360"/>
      </w:pPr>
      <w:r>
        <w:rPr>
          <w:b w:val="0"/>
          <w:sz w:val="18"/>
        </w:rPr>
        <w:t>Zone-B（北部背風面）：桃園、新竹、苗栗 ｜ 代表站：CWA 桃園  ← v2 新增</w:t>
      </w:r>
    </w:p>
    <w:p>
      <w:pPr>
        <w:spacing w:before="20" w:after="20"/>
        <w:ind w:left="360"/>
      </w:pPr>
      <w:r>
        <w:rPr>
          <w:b w:val="0"/>
          <w:sz w:val="18"/>
        </w:rPr>
        <w:t>Zone-C（南部背風面）：高雄、台南、屏東 ｜ 代表站：CWA 高雄</w:t>
      </w:r>
    </w:p>
    <w:p>
      <w:pPr>
        <w:spacing w:before="20" w:after="20"/>
      </w:pPr>
      <w:r>
        <w:rPr>
          <w:b/>
          <w:sz w:val="18"/>
        </w:rPr>
        <w:t>Core_Parameters（已量化）:</w:t>
      </w:r>
    </w:p>
    <w:p>
      <w:pPr>
        <w:spacing w:before="20" w:after="20"/>
        <w:ind w:left="360"/>
      </w:pPr>
      <w:r>
        <w:rPr>
          <w:b w:val="0"/>
          <w:sz w:val="18"/>
        </w:rPr>
        <w:t>月均降水量    ：Zone-A 150–250 mm（春）｜ Zone-B 100–180 mm（春）｜ Zone-C 20–60 mm（春）</w:t>
      </w:r>
    </w:p>
    <w:p>
      <w:pPr>
        <w:spacing w:before="20" w:after="20"/>
        <w:ind w:left="360"/>
      </w:pPr>
      <w:r>
        <w:rPr>
          <w:b w:val="0"/>
          <w:sz w:val="18"/>
        </w:rPr>
        <w:t>水溫回升遲滯 ：Zone-A −2.0–−2.8 °C/週 ｜ Zone-B −1.0–−1.6 °C/週（提前 12–18 天突破 22°C）</w:t>
      </w:r>
    </w:p>
    <w:p>
      <w:pPr>
        <w:spacing w:before="20" w:after="20"/>
        <w:ind w:left="360"/>
      </w:pPr>
      <w:r>
        <w:rPr>
          <w:b w:val="0"/>
          <w:sz w:val="18"/>
        </w:rPr>
        <w:t>梅雨月均降水 ：Zone-A 250–350 mm ｜ Zone-B 200–300 mm ｜ Zone-C 350–550 mm</w:t>
      </w:r>
    </w:p>
    <w:p>
      <w:pPr>
        <w:spacing w:before="20" w:after="20"/>
        <w:ind w:left="360"/>
      </w:pPr>
      <w:r>
        <w:rPr>
          <w:b w:val="0"/>
          <w:sz w:val="18"/>
        </w:rPr>
        <w:t>颱風直擊風速 ：25–40 m/s（Zone-A/B）；風應力 1.5–2.5 N/m²</w:t>
      </w:r>
    </w:p>
    <w:p>
      <w:pPr>
        <w:spacing w:before="20" w:after="20"/>
        <w:ind w:left="360"/>
      </w:pPr>
      <w:r>
        <w:rPr>
          <w:b w:val="0"/>
          <w:sz w:val="18"/>
        </w:rPr>
        <w:t>冷氣團頻率   ：0.15–0.25 Hz；降溫幅度 Zone-A 6–9 °C ｜ Zone-B 5–8 °C ｜ Zone-C 2–5 °C</w:t>
      </w:r>
    </w:p>
    <w:p>
      <w:pPr>
        <w:spacing w:before="20" w:after="20"/>
        <w:ind w:left="360"/>
      </w:pPr>
      <w:r>
        <w:rPr>
          <w:b w:val="0"/>
          <w:sz w:val="18"/>
        </w:rPr>
        <w:t>Zone-C 旱季蒸發：100–130 mm/月</w:t>
      </w:r>
    </w:p>
    <w:p>
      <w:pPr>
        <w:spacing w:before="20" w:after="20"/>
      </w:pPr>
      <w:r>
        <w:rPr>
          <w:b w:val="0"/>
          <w:sz w:val="18"/>
        </w:rPr>
        <w:t>Key_Mechanisms    : 春雨輻射遮蔽遲滯、梅雨水量替換、颱風 Ekman 混合、Zone-B 雨遮效應、冷氣團熱通量崩潰、Zone-C 旱季蒸發濃縮</w:t>
      </w:r>
    </w:p>
    <w:p>
      <w:pPr>
        <w:spacing w:before="20" w:after="20"/>
      </w:pPr>
      <w:r>
        <w:rPr>
          <w:b w:val="0"/>
          <w:sz w:val="18"/>
        </w:rPr>
        <w:t>Findings_Summary  : 15 條（0A-01 至 0A-15）；信心等級：極高 13 條 / 高 2 條</w:t>
      </w:r>
    </w:p>
    <w:p>
      <w:pPr>
        <w:spacing w:before="20" w:after="20"/>
      </w:pPr>
      <w:r>
        <w:rPr>
          <w:b w:val="0"/>
          <w:sz w:val="18"/>
        </w:rPr>
        <w:t>Scope_Exclusions  : 魚類行為 ✗ ｜ 土壤化學 ✗ ｜ 個別水體 seasonal 評估 ✗</w:t>
      </w:r>
    </w:p>
    <w:p>
      <w:pPr>
        <w:spacing w:before="20" w:after="20"/>
      </w:pPr>
      <w:r>
        <w:rPr>
          <w:rFonts w:ascii="Courier New" w:hAnsi="Courier New"/>
          <w:b w:val="0"/>
          <w:sz w:val="18"/>
        </w:rPr>
        <w:t>────────────────────────────────────────────────────────</w:t>
      </w:r>
    </w:p>
    <w:p>
      <w:pPr>
        <w:spacing w:before="20" w:after="20"/>
      </w:pPr>
      <w:r>
        <w:rPr>
          <w:b w:val="0"/>
          <w:sz w:val="18"/>
        </w:rPr>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卷 0A：台灣四季氣候 forcing 與區域差異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一、計畫背景與大氣邊界條件之空間劃分</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本報告為《台灣大嘴黑鱸釣魚環境生態白皮書》之最上游基礎——卷 0A，隸屬於第 0 冊物理基底層。大嘴黑鱸（</w:t>
      </w:r>
      <w:r w:rsidDel="00000000" w:rsidR="00000000" w:rsidRPr="00000000">
        <w:rPr>
          <w:rFonts w:ascii="Arial" w:cs="Arial" w:eastAsia="Arial" w:hAnsi="Arial"/>
          <w:i w:val="1"/>
          <w:iCs w:val="1"/>
          <w:color w:val="1f1f1f"/>
          <w:rtl w:val="0"/>
        </w:rPr>
        <w:t xml:space="preserve">Micropterus salmoides</w:t>
      </w:r>
      <w:r w:rsidDel="00000000" w:rsidR="00000000" w:rsidRPr="00000000">
        <w:rPr>
          <w:rFonts w:ascii="Arial Unicode MS" w:cs="Arial Unicode MS" w:eastAsia="Arial Unicode MS" w:hAnsi="Arial Unicode MS"/>
          <w:color w:val="1f1f1f"/>
          <w:rtl w:val="0"/>
        </w:rPr>
        <w:t xml:space="preserve">）作為一種高度依賴水體熱力學狀態與溶氧分布之溫水性掠食魚類，其生長、代謝、繁殖及索餌行為均受到棲息水體物理化學特徵之嚴格制約。而封閉與半封閉淡水水體（如埤塘、水庫、管理池）之物理狀態，又完全取決於大氣與水面交界處之能量通量（Energy Fluxes）與動量傳遞（Momentum Transfer）。因此，本卷之核心任務在於精確量化台灣本島在不同季節下的大氣強迫（Atmospheric Forcing）邊界條件，產出標準化之物理參數矩陣，以供下游卷 0C 直接代入六大水體季節性評估使用。本卷不涉及水體內部之生物化學反應與魚類行為，純粹聚焦於大氣動力與熱力學之客觀物理量度。</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台灣本島位處北緯 22度至 25度之間，橫跨副熱帶與熱帶氣候交界。由於季風系統（冬季東北季風與夏季西南季風）之交替，配合島上高達 3000 公尺以上之中央山脈與雪山山脈之地形屏障，導致島內呈現極端且複雜之微氣候異質性。為確保氣候參數能真實反映各區域之水體邊界條件，本卷將氣象空間嚴格劃分為三個核心分區，所有量化數據均將基於此三區之空間架構進行展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分區代碼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氣候與地形特徵描述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涵蓋行政區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代表測站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北部迎風面</w:t>
            </w:r>
            <w:r w:rsidDel="00000000" w:rsidR="00000000" w:rsidRPr="00000000">
              <w:rPr>
                <w:rFonts w:ascii="Arial Unicode MS" w:cs="Arial Unicode MS" w:eastAsia="Arial Unicode MS" w:hAnsi="Arial Unicode MS"/>
                <w:color w:val="1f1f1f"/>
                <w:rtl w:val="0"/>
              </w:rPr>
              <w:t xml:space="preserve">：毫無地形遮蔽，直接面臨冬季東北季風與春季鋒面之直擊。具備極高之降水頻率與雲量覆蓋，年輻射總量為全島最低。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台北、基隆、宜蘭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台北 (CWA)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北部背風面</w:t>
            </w:r>
            <w:r w:rsidDel="00000000" w:rsidR="00000000" w:rsidRPr="00000000">
              <w:rPr>
                <w:rFonts w:ascii="Arial Unicode MS" w:cs="Arial Unicode MS" w:eastAsia="Arial Unicode MS" w:hAnsi="Arial Unicode MS"/>
                <w:color w:val="1f1f1f"/>
                <w:rtl w:val="0"/>
              </w:rPr>
              <w:t xml:space="preserve">：受雪山山脈北段與林口台地之局部地形屏障，形成顯著之「雨遮效應」與狹管風效應。降雨量較 Zone-A 大幅衰減，但風應力極端強大。此區涵蓋台灣最密集之埤塘系統（千塘之鄉）。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桃園、新竹、苗栗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桃園 (CWA)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南部背風面</w:t>
            </w:r>
            <w:r w:rsidDel="00000000" w:rsidR="00000000" w:rsidRPr="00000000">
              <w:rPr>
                <w:rFonts w:ascii="Arial Unicode MS" w:cs="Arial Unicode MS" w:eastAsia="Arial Unicode MS" w:hAnsi="Arial Unicode MS"/>
                <w:color w:val="1f1f1f"/>
                <w:rtl w:val="0"/>
              </w:rPr>
              <w:t xml:space="preserve">：位處中央山脈南段西側，冬季完全處於乾燥之背風沉降區，具備極端之乾濕季分野。旱季高日照與高蒸發為其核心特徵，梅雨季則成為西南季風降水之重鎮。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高雄、台南、屏東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高雄 (CWA)</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二、水面熱力學方程與能量通量基礎理論</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在深入各季節氣候動態前，必須確立大氣強迫如何轉化為水體物理狀態之基本數學與熱力學架構。水面淨熱通量（Net Surface Heat Flux, </w:t>
      </w:r>
      <w:r w:rsidDel="00000000" w:rsidR="00000000" w:rsidRPr="00000000">
        <w:rPr>
          <w:rFonts w:ascii="Arial" w:cs="Arial" w:eastAsia="Arial" w:hAnsi="Arial"/>
          <w:color w:val="1f1f1f"/>
        </w:rPr>
        <w:drawing>
          <wp:inline distB="19050" distT="19050" distL="19050" distR="19050">
            <wp:extent cx="339625" cy="226417"/>
            <wp:effectExtent b="0" l="0" r="0" t="0"/>
            <wp:docPr id="41"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）決定了水體表層之溫度變化率，其能量守恆方程式表示為：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118122" cy="228986"/>
            <wp:effectExtent b="0" l="0" r="0" t="0"/>
            <wp:docPr id="4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118122" cy="22898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215652" cy="225028"/>
            <wp:effectExtent b="0" l="0" r="0" t="0"/>
            <wp:docPr id="4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5652" cy="225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為大氣向下穿透雲層後到達水面之淨短波輻射（Shortwave Radiation），受到雲量遮蔽率之絕對影響；</w:t>
      </w:r>
      <w:r w:rsidDel="00000000" w:rsidR="00000000" w:rsidRPr="00000000">
        <w:rPr>
          <w:rFonts w:ascii="Arial" w:cs="Arial" w:eastAsia="Arial" w:hAnsi="Arial"/>
          <w:color w:val="1f1f1f"/>
        </w:rPr>
        <w:drawing>
          <wp:inline distB="19050" distT="19050" distL="19050" distR="19050">
            <wp:extent cx="196156" cy="224178"/>
            <wp:effectExtent b="0" l="0" r="0" t="0"/>
            <wp:docPr id="4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96156" cy="2241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為水面向大氣發散之淨長波輻射（Longwave Radiation），與水表面溫度之四次方成正比；</w:t>
      </w:r>
      <w:r w:rsidDel="00000000" w:rsidR="00000000" w:rsidRPr="00000000">
        <w:rPr>
          <w:rFonts w:ascii="Arial" w:cs="Arial" w:eastAsia="Arial" w:hAnsi="Arial"/>
          <w:color w:val="1f1f1f"/>
        </w:rPr>
        <w:drawing>
          <wp:inline distB="19050" distT="19050" distL="19050" distR="19050">
            <wp:extent cx="229493" cy="229493"/>
            <wp:effectExtent b="0" l="0" r="0" t="0"/>
            <wp:docPr id="44"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29493" cy="2294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為感熱通量（Sensible Heat Flux），由大氣與水面之溫差驅動；</w:t>
      </w:r>
      <w:r w:rsidDel="00000000" w:rsidR="00000000" w:rsidRPr="00000000">
        <w:rPr>
          <w:rFonts w:ascii="Arial" w:cs="Arial" w:eastAsia="Arial" w:hAnsi="Arial"/>
          <w:color w:val="1f1f1f"/>
        </w:rPr>
        <w:drawing>
          <wp:inline distB="19050" distT="19050" distL="19050" distR="19050">
            <wp:extent cx="215355" cy="224718"/>
            <wp:effectExtent b="0" l="0" r="0" t="0"/>
            <wp:docPr id="4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5355" cy="2247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為潛熱通量（Latent Heat Flux），由蒸發作用所消耗之熱量，強烈依賴水面風速與大氣飽和水氣壓差。</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 </w:t>
      </w:r>
      <w:r w:rsidDel="00000000" w:rsidR="00000000" w:rsidRPr="00000000">
        <w:rPr>
          <w:rFonts w:ascii="Arial" w:cs="Arial" w:eastAsia="Arial" w:hAnsi="Arial"/>
          <w:color w:val="1f1f1f"/>
        </w:rPr>
        <w:drawing>
          <wp:inline distB="19050" distT="19050" distL="19050" distR="19050">
            <wp:extent cx="339625" cy="226417"/>
            <wp:effectExtent b="0" l="0" r="0" t="0"/>
            <wp:docPr id="48"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為正值時，熱量向下傳導，水體進入升溫週期；當為負值時，熱量散失，水體降溫。大氣強迫中之降水量（Precipitation）、風速（Wind Speed）與氣溫（Air Temperature）將直接干預上述四項參數，進而重塑封閉水體之熱力學分層與混合深度。缺乏台灣特定微型水體即時通量觀測數據時，本報告之通量估算將基於《通用微氣象學與邊界層理論》進行推導與合理類比。</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三、春季大氣動態：春雨輻射遮蔽與水溫回升遲滯效應（Q1）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春季（定義為 2 月至 4 月）為台灣由冬季乾冷型態向夏季濕熱型態過渡之過渡期。此階段大氣環流之核心特徵為華南雲雨帶之頻繁東移與低壓滯留鋒面之形成。這些大氣系統帶來廣泛且連續之層面積雲（Stratocumulus），造成顯著之短波輻射遮蔽效應，進而干擾了水體原應隨太陽高度角增加而產生之自然升溫過程。此種現象在熱力學上被稱為「水溫回升遲滯效應」（Warming Hysteresis Effect）。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降水型態與短波輻射遮蔽率之空間異質性</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Zone-A 位處北部迎風面之最前緣，鋒面系統移入時，受基隆河谷與周圍山區地形抬升之雙重增幅作用，形成極端連綿之春雨型態。數據分析指出，Zone-A 春季月均降水量高達 150–250 mm，更關鍵的是其降水日數比例可達全月之 60–75%。此種以微雨至小雨（強度 1–3 mm/hr）為主之連續降水，伴隨極厚之低層雲系，對太陽短波輻射產生強烈之反照與吸收。相較於無雲晴空之基準理論值，Zone-A 春季大氣對短波輻射之削弱率高達 55–65%，導致到達水面之日均輻射接收量僅餘 8–11 </w:t>
      </w:r>
      <w:r w:rsidDel="00000000" w:rsidR="00000000" w:rsidRPr="00000000">
        <w:rPr>
          <w:rFonts w:ascii="Arial" w:cs="Arial" w:eastAsia="Arial" w:hAnsi="Arial"/>
          <w:color w:val="1f1f1f"/>
        </w:rPr>
        <w:drawing>
          <wp:inline distB="19050" distT="19050" distL="19050" distR="19050">
            <wp:extent cx="967826" cy="237212"/>
            <wp:effectExtent b="0" l="0" r="0" t="0"/>
            <wp:docPr id="5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Zone-B 雖緊鄰 Zone-A，但大氣物理條件在跨越林口台地與雪山北段邊緣後發生變異。華南雲雨帶在向南與向西推進時，受到台地地形之輕微阻擋，雲底高度上升且雲層厚度縮減。因此，Zone-B 之春季月均降水量下降至 100–180 mm，降水日數比例縮減至 40–55%。雲層覆蓋率之下降直接反映在輻射穿透率上，Zone-B 之短波輻射削弱率介於 40–50% 之間，日均接收輻射量顯著提升至 12–15 </w:t>
      </w:r>
      <w:r w:rsidDel="00000000" w:rsidR="00000000" w:rsidRPr="00000000">
        <w:rPr>
          <w:rFonts w:ascii="Arial" w:cs="Arial" w:eastAsia="Arial" w:hAnsi="Arial"/>
          <w:color w:val="1f1f1f"/>
        </w:rPr>
        <w:drawing>
          <wp:inline distB="19050" distT="19050" distL="19050" distR="19050">
            <wp:extent cx="967826" cy="237212"/>
            <wp:effectExtent b="0" l="0" r="0" t="0"/>
            <wp:docPr id="5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與北部截然不同，Zone-C 位於北回歸線以南，春季期間仍受副熱帶高壓外圍沉降氣流之保護，屬於相對乾燥之旱季尾聲。該區鮮少受華南雲雨帶波及，僅在 4 月末期偶有局部對流降水。Zone-C 春季月均降水量極低，僅落在 20–60 mm 之間，且絕大部分日子處於晴空狀態。大氣短波輻射削弱率僅約 15–25%（主要來自氣溶膠與微量薄雲之散射），日均接收輻射量高達 18–22 </w:t>
      </w:r>
      <w:r w:rsidDel="00000000" w:rsidR="00000000" w:rsidRPr="00000000">
        <w:rPr>
          <w:rFonts w:ascii="Arial" w:cs="Arial" w:eastAsia="Arial" w:hAnsi="Arial"/>
          <w:color w:val="1f1f1f"/>
        </w:rPr>
        <w:drawing>
          <wp:inline distB="19050" distT="19050" distL="19050" distR="19050">
            <wp:extent cx="967826" cy="237212"/>
            <wp:effectExtent b="0" l="0" r="0" t="0"/>
            <wp:docPr id="5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氣候分區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春季典型氣候狀態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春季月均降水量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日均短波輻射量 (MJ/m2/day)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短波輻射削弱率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連續層狀雲系陰雨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局部雲層破裂短暫雨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晴空輻射強烈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15–25</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水溫回升遲滯效應量化與區域升溫時序分歧</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依據前述之 </w:t>
      </w:r>
      <w:r w:rsidDel="00000000" w:rsidR="00000000" w:rsidRPr="00000000">
        <w:rPr>
          <w:rFonts w:ascii="Arial" w:cs="Arial" w:eastAsia="Arial" w:hAnsi="Arial"/>
          <w:color w:val="1f1f1f"/>
        </w:rPr>
        <w:drawing>
          <wp:inline distB="19050" distT="19050" distL="19050" distR="19050">
            <wp:extent cx="339625" cy="226417"/>
            <wp:effectExtent b="0" l="0" r="0" t="0"/>
            <wp:docPr id="55"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方程式，在 Zone-A 中，極低的短波輻射輸入（</w:t>
      </w:r>
      <w:r w:rsidDel="00000000" w:rsidR="00000000" w:rsidRPr="00000000">
        <w:rPr>
          <w:rFonts w:ascii="Arial" w:cs="Arial" w:eastAsia="Arial" w:hAnsi="Arial"/>
          <w:color w:val="1f1f1f"/>
        </w:rPr>
        <w:drawing>
          <wp:inline distB="19050" distT="19050" distL="19050" distR="19050">
            <wp:extent cx="215652" cy="225028"/>
            <wp:effectExtent b="0" l="0" r="0" t="0"/>
            <wp:docPr id="5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5652" cy="225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）無法有效克服高相對濕度環境下仍持續發生之潛熱損失（</w:t>
      </w:r>
      <w:r w:rsidDel="00000000" w:rsidR="00000000" w:rsidRPr="00000000">
        <w:rPr>
          <w:rFonts w:ascii="Arial" w:cs="Arial" w:eastAsia="Arial" w:hAnsi="Arial"/>
          <w:color w:val="1f1f1f"/>
        </w:rPr>
        <w:drawing>
          <wp:inline distB="19050" distT="19050" distL="19050" distR="19050">
            <wp:extent cx="215355" cy="224718"/>
            <wp:effectExtent b="0" l="0" r="0" t="0"/>
            <wp:docPr id="6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5355" cy="2247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）與長波輻射（</w:t>
      </w:r>
      <w:r w:rsidDel="00000000" w:rsidR="00000000" w:rsidRPr="00000000">
        <w:rPr>
          <w:rFonts w:ascii="Arial" w:cs="Arial" w:eastAsia="Arial" w:hAnsi="Arial"/>
          <w:color w:val="1f1f1f"/>
        </w:rPr>
        <w:drawing>
          <wp:inline distB="19050" distT="19050" distL="19050" distR="19050">
            <wp:extent cx="196156" cy="224178"/>
            <wp:effectExtent b="0" l="0" r="0" t="0"/>
            <wp:docPr id="6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96156" cy="2241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）。同時，連續的冷雨水滴（通常較水面溫度低 2–4 °C）與水面接觸時產生額外之感熱吸收。綜合上述負向熱通量，Zone-A 封閉水體之淨熱通量經常處於微弱正值甚至偶發負值，導致顯著的水溫回升遲滯效應。基於混合層深度 2 m 之水體熱容量計算，Zone-A 表層水溫升溫速率相較於理論輻射軌跡，呈現 -2.0 至 -2.8 °C/週 的遲滯幅度。此意味著在 3 月與 4 月初，Zone-A 水溫往往被壓制於 18–20 °C 之間，遲遲無法達到溫水魚類活躍之 22 °C 閾值。</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相對而言，Zone-B 憑藉較高的日均輻射輸入（12–15 </w:t>
      </w:r>
      <w:r w:rsidDel="00000000" w:rsidR="00000000" w:rsidRPr="00000000">
        <w:rPr>
          <w:rFonts w:ascii="Arial" w:cs="Arial" w:eastAsia="Arial" w:hAnsi="Arial"/>
          <w:color w:val="1f1f1f"/>
        </w:rPr>
        <w:drawing>
          <wp:inline distB="19050" distT="19050" distL="19050" distR="19050">
            <wp:extent cx="967826" cy="237212"/>
            <wp:effectExtent b="0" l="0" r="0" t="0"/>
            <wp:docPr id="6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 </w:t>
      </w:r>
      <w:r w:rsidDel="00000000" w:rsidR="00000000" w:rsidRPr="00000000">
        <w:rPr>
          <w:rFonts w:ascii="Arial" w:cs="Arial" w:eastAsia="Arial" w:hAnsi="Arial"/>
          <w:color w:val="1f1f1f"/>
        </w:rPr>
        <w:drawing>
          <wp:inline distB="19050" distT="19050" distL="19050" distR="19050">
            <wp:extent cx="215652" cy="225028"/>
            <wp:effectExtent b="0" l="0" r="0" t="0"/>
            <wp:docPr id="6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5652" cy="225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足以提供穩定之正向熱通量。Zone-B 降水頻率較低，減少了雨水直接冷卻效應。經量化推算，Zone-B 之水溫回升遲滯效應大幅縮小至 -1.0 至 -1.6 °C/週。就時間序列動態而言，Zone-B 之淺水埤塘系統在春季累積之熱量遠高於 Zone-A，其表層水體突破 22 °C 之時間點，通常較 Zone-A 提前 12 至 18 天發生。此半個月的熱力學時間差，構成了 Zone-B 水體生物代謝循環提早啟動之物理基礎。</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Zone-C 之水溫則幾乎不受遲滯效應之牽制。由於極低的雲量與高強度之直射太陽輻射，</w:t>
      </w:r>
      <w:r w:rsidDel="00000000" w:rsidR="00000000" w:rsidRPr="00000000">
        <w:rPr>
          <w:rFonts w:ascii="Arial" w:cs="Arial" w:eastAsia="Arial" w:hAnsi="Arial"/>
          <w:color w:val="1f1f1f"/>
        </w:rPr>
        <w:drawing>
          <wp:inline distB="19050" distT="19050" distL="19050" distR="19050">
            <wp:extent cx="339625" cy="226417"/>
            <wp:effectExtent b="0" l="0" r="0" t="0"/>
            <wp:docPr id="68"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呈現強大之正向累積。Zone-C 水溫遲滯效應僅約 -0.2 至 0 °C/週。在 2 月下旬至 3 月中旬，水面即以 1.0–1.5 °C/週 的正向速率呈現線性快速升溫。至 4 月中旬，Zone-C 大多數淺水管理池與半封閉水體表層溫度已達 26–28 °C，在物理條件上完全進入夏季熱力結構，並開始形成初步之溫躍層（Thermocline）。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四、夏季氣候動態：梅雨水量替換與強迫對流（Q2-1）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 5 月中旬起，大氣環流進入另一個極端階段——梅雨季（Mei-yu Season）。伴隨太平洋高壓勢力西伸與西南季風之低層噴流（Low-Level Jet, LLJ）增強，滯留鋒面在台灣上空盤旋。與春雨的連綿細雨截然不同，梅雨降水特徵為中尺度對流複合體（Mesoscale Convective Systems, MCS）所引發之極端連續性強降水。此階段之大氣強迫對封閉水體最直接之衝擊，在於巨量淡水注入所引發之「水量替換效應」（Water Volume Replacement Effect），徹底改變水體之化學濃度與物理穩定度。</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梅雨鋒面降水特徵與空間分布</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在梅雨季（通常涵蓋 5 月至 6 月），各分區面臨不同程度的降水強迫。Zone-A 受鋒面系統滯留影響，月均降水量激增至 250–350 mm，常伴隨連續 4–6 天的陰雨型態，降雨強度常達 15–25 mm/hr。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Zone-B 在梅雨季期間，其原有的雨遮效應失效。由於梅雨鋒面屬於大尺度天氣系統，加上對流雲系發展高度通常超過 10 公里，台地地形無法形成有效阻擋。Zone-B 之梅雨月均降水量高達 200–300 mm，連續降雨期望值約為 3–5 天。</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最為極端之區域為 Zone-C。梅雨季之西南低層噴流挾帶南海與孟加拉灣之豐沛水氣，直接吹向台灣西南部海岸。Zone-C 首當其衝，受中央山脈南段之地形強制抬升，引發劇烈之對流爆發。Zone-C 之梅雨月均降水量急遽攀升至 350–550 mm，極端年分更可觀測到單月超過 700 mm 之降雨。其連續強降雨天數可達 5–8 天，並常伴隨 &gt;30 mm/hr 之致災性短延時強降雨。</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封閉水體潛在水量替換率之理論估算</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龐大之降水量對封閉水體將產生極為可觀之水量替換率。由於該數值尚無台灣在地特定微型封閉水體（如桃園埤塘或南部休閒池）之全面普查實測，以下估算基於《水文學通用集水區逕流理論》與淺水型湖泊幾何特性進行推測。</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假設標準封閉水體邊界條件設定如下：</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初始平均水深：</w:t>
      </w:r>
      <w:r w:rsidDel="00000000" w:rsidR="00000000" w:rsidRPr="00000000">
        <w:rPr>
          <w:rFonts w:ascii="Arial" w:cs="Arial" w:eastAsia="Arial" w:hAnsi="Arial"/>
          <w:color w:val="1f1f1f"/>
        </w:rPr>
        <w:drawing>
          <wp:inline distB="19050" distT="19050" distL="19050" distR="19050">
            <wp:extent cx="849511" cy="229082"/>
            <wp:effectExtent b="0" l="0" r="0" t="0"/>
            <wp:docPr id="69"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849511" cy="22908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(即 2000 mm)</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直接集水區面積（</w:t>
      </w:r>
      <w:r w:rsidDel="00000000" w:rsidR="00000000" w:rsidRPr="00000000">
        <w:rPr>
          <w:rFonts w:ascii="Arial" w:cs="Arial" w:eastAsia="Arial" w:hAnsi="Arial"/>
          <w:color w:val="1f1f1f"/>
        </w:rPr>
        <w:drawing>
          <wp:inline distB="19050" distT="19050" distL="19050" distR="19050">
            <wp:extent cx="746670" cy="229745"/>
            <wp:effectExtent b="0" l="0" r="0" t="0"/>
            <wp:docPr id="70"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746670" cy="2297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）為水體表面積（</w:t>
      </w:r>
      <w:r w:rsidDel="00000000" w:rsidR="00000000" w:rsidRPr="00000000">
        <w:rPr>
          <w:rFonts w:ascii="Arial" w:cs="Arial" w:eastAsia="Arial" w:hAnsi="Arial"/>
          <w:color w:val="1f1f1f"/>
        </w:rPr>
        <w:drawing>
          <wp:inline distB="19050" distT="19050" distL="19050" distR="19050">
            <wp:extent cx="480417" cy="230600"/>
            <wp:effectExtent b="0" l="0" r="0" t="0"/>
            <wp:docPr id="7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480417" cy="2306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）之 1.5 倍</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color w:val="1f1f1f"/>
          <w:rtl w:val="0"/>
        </w:rPr>
        <w:t xml:space="preserve">平均逕流係數（Runoff Coefficient, </w:t>
      </w:r>
      <w:r w:rsidDel="00000000" w:rsidR="00000000" w:rsidRPr="00000000">
        <w:rPr>
          <w:rFonts w:ascii="Arial" w:cs="Arial" w:eastAsia="Arial" w:hAnsi="Arial"/>
          <w:color w:val="1f1f1f"/>
        </w:rPr>
        <w:drawing>
          <wp:inline distB="19050" distT="19050" distL="19050" distR="19050">
            <wp:extent cx="202853" cy="231832"/>
            <wp:effectExtent b="0" l="0" r="0" t="0"/>
            <wp:docPr id="25"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02853" cy="23183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）：保守估計為 0.6（考慮周邊為部分水泥護岸與飽和土壤）</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單月總水體輸入量（</w:t>
      </w:r>
      <w:r w:rsidDel="00000000" w:rsidR="00000000" w:rsidRPr="00000000">
        <w:rPr>
          <w:rFonts w:ascii="Arial" w:cs="Arial" w:eastAsia="Arial" w:hAnsi="Arial"/>
          <w:color w:val="1f1f1f"/>
        </w:rPr>
        <w:drawing>
          <wp:inline distB="19050" distT="19050" distL="19050" distR="19050">
            <wp:extent cx="238720" cy="229172"/>
            <wp:effectExtent b="0" l="0" r="0" t="0"/>
            <wp:docPr id="27"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38720" cy="2291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，以等效水深 mm 表示）之方程式為：</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005585" cy="247295"/>
            <wp:effectExtent b="0" l="0" r="0" t="0"/>
            <wp:docPr id="29"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005585" cy="24729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單月潛在水量替換率 = </w:t>
      </w:r>
      <w:r w:rsidDel="00000000" w:rsidR="00000000" w:rsidRPr="00000000">
        <w:rPr>
          <w:rFonts w:ascii="Arial" w:cs="Arial" w:eastAsia="Arial" w:hAnsi="Arial"/>
          <w:color w:val="1f1f1f"/>
        </w:rPr>
        <w:drawing>
          <wp:inline distB="19050" distT="19050" distL="19050" distR="19050">
            <wp:extent cx="1298229" cy="229099"/>
            <wp:effectExtent b="0" l="0" r="0" t="0"/>
            <wp:docPr id="3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298229" cy="2290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代入 Zone-B 參數：若取月均降水 </w:t>
      </w:r>
      <w:r w:rsidDel="00000000" w:rsidR="00000000" w:rsidRPr="00000000">
        <w:rPr>
          <w:rFonts w:ascii="Arial" w:cs="Arial" w:eastAsia="Arial" w:hAnsi="Arial"/>
          <w:color w:val="1f1f1f"/>
        </w:rPr>
        <w:drawing>
          <wp:inline distB="19050" distT="19050" distL="19050" distR="19050">
            <wp:extent cx="1336177" cy="229059"/>
            <wp:effectExtent b="0" l="0" r="0" t="0"/>
            <wp:docPr id="3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336177" cy="2290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，則水面直接接收 250 mm，周邊逕流額外挹注 </w:t>
      </w:r>
      <w:r w:rsidDel="00000000" w:rsidR="00000000" w:rsidRPr="00000000">
        <w:rPr>
          <w:rFonts w:ascii="Arial" w:cs="Arial" w:eastAsia="Arial" w:hAnsi="Arial"/>
          <w:color w:val="1f1f1f"/>
        </w:rPr>
        <w:drawing>
          <wp:inline distB="19050" distT="19050" distL="19050" distR="19050">
            <wp:extent cx="2074659" cy="218886"/>
            <wp:effectExtent b="0" l="0" r="0" t="0"/>
            <wp:docPr id="3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074659" cy="2188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。總輸入 </w:t>
      </w:r>
      <w:r w:rsidDel="00000000" w:rsidR="00000000" w:rsidRPr="00000000">
        <w:rPr>
          <w:rFonts w:ascii="Arial" w:cs="Arial" w:eastAsia="Arial" w:hAnsi="Arial"/>
          <w:color w:val="1f1f1f"/>
        </w:rPr>
        <w:drawing>
          <wp:inline distB="19050" distT="19050" distL="19050" distR="19050">
            <wp:extent cx="1114577" cy="228631"/>
            <wp:effectExtent b="0" l="0" r="0" t="0"/>
            <wp:docPr id="37"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114577" cy="2286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。以 2000 mm 總水深計算，Zone-B 之潛在單月水量替換率約為 23.75%（區間估算為 19.0–28.5%）。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代入 Zone-A 參數：若降水達 300 mm，總輸入 </w:t>
      </w:r>
      <w:r w:rsidDel="00000000" w:rsidR="00000000" w:rsidRPr="00000000">
        <w:rPr>
          <w:rFonts w:ascii="Arial" w:cs="Arial" w:eastAsia="Arial" w:hAnsi="Arial"/>
          <w:color w:val="1f1f1f"/>
        </w:rPr>
        <w:drawing>
          <wp:inline distB="19050" distT="19050" distL="19050" distR="19050">
            <wp:extent cx="238720" cy="229172"/>
            <wp:effectExtent b="0" l="0" r="0" t="0"/>
            <wp:docPr id="3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38720" cy="2291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 570 mm，替換率達 28.5%（區間 23.7–33.2%）。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代入 Zone-C 參數：在面臨 500 mm 之極端降水強迫下，總輸入 </w:t>
      </w:r>
      <w:r w:rsidDel="00000000" w:rsidR="00000000" w:rsidRPr="00000000">
        <w:rPr>
          <w:rFonts w:ascii="Arial" w:cs="Arial" w:eastAsia="Arial" w:hAnsi="Arial"/>
          <w:color w:val="1f1f1f"/>
        </w:rPr>
        <w:drawing>
          <wp:inline distB="19050" distT="19050" distL="19050" distR="19050">
            <wp:extent cx="238720" cy="229172"/>
            <wp:effectExtent b="0" l="0" r="0" t="0"/>
            <wp:docPr id="3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238720" cy="22917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高達 950 mm，單月水量替換率飆升至 47.5%（區間 33.2–52.2%）。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此等規模之水量替換，意味著在短短一個月內，水體有近四分之一至一半的體積被低離子濃度、高溶氧且溫度相對較低之雨水取代。大量冷雨水由表層注入，密度較大，會引發強烈之重力流（Gravity Current）向下沉降，產生機械性翻轉，強制破壞初夏剛形成之淺層溫躍層。同時，周邊逕流夾帶之陸源懸浮物與有機質大量匯入，將使能見度（Visibility）急遽下降，並引發後續之耗氧高峰。</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氣候分區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梅雨季月均降水量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連續降雨期望值 (days/event)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單月潛在水量替換率估算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替換引發之熱力學反應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23.7 – 33.2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表層冷卻、弱重力翻轉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19.0 – 28.5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中度化學濃度稀釋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33.2 – 52.2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溫躍層破壞、強烈懸浮擾動</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(註：替換率估算基於水深 2.0 m、集水區面積比 1.5、逕流係數 0.6 之標準封閉水體推測)</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五、夏秋季大氣動態：颱風風應力與艾克曼混合深度（Q2-2）</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月至 9 月為西北太平洋熱帶氣旋（颱風）之主要活躍期。颱風對台灣水體環境構成之大氣強迫機制，除伴隨之極端降水外，最核心之物理驅動力來自於極端風應力（Wind Stress, </w:t>
      </w:r>
      <w:r w:rsidDel="00000000" w:rsidR="00000000" w:rsidRPr="00000000">
        <w:rPr>
          <w:rFonts w:ascii="Arial" w:cs="Arial" w:eastAsia="Arial" w:hAnsi="Arial"/>
          <w:color w:val="1f1f1f"/>
        </w:rPr>
        <w:drawing>
          <wp:inline distB="19050" distT="19050" distL="19050" distR="19050">
            <wp:extent cx="101500" cy="221455"/>
            <wp:effectExtent b="0" l="0" r="0" t="0"/>
            <wp:docPr id="4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01500" cy="2214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）。風應力決定了動能與動量如何從大氣邊界層向下傳遞至水柱內部，進而控制波浪破碎與深層紊流混合之強度。</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颱風風場特徵與風應力量化</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風應力 </w:t>
      </w:r>
      <w:r w:rsidDel="00000000" w:rsidR="00000000" w:rsidRPr="00000000">
        <w:rPr>
          <w:rFonts w:ascii="Arial" w:cs="Arial" w:eastAsia="Arial" w:hAnsi="Arial"/>
          <w:color w:val="1f1f1f"/>
        </w:rPr>
        <w:drawing>
          <wp:inline distB="19050" distT="19050" distL="19050" distR="19050">
            <wp:extent cx="101500" cy="221455"/>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01500" cy="2214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之計算依據空氣動力學方程式：</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01611" cy="22894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001611" cy="22894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其中，</w:t>
      </w:r>
      <w:r w:rsidDel="00000000" w:rsidR="00000000" w:rsidRPr="00000000">
        <w:rPr>
          <w:rFonts w:ascii="Arial" w:cs="Arial" w:eastAsia="Arial" w:hAnsi="Arial"/>
          <w:color w:val="1f1f1f"/>
        </w:rPr>
        <w:drawing>
          <wp:inline distB="19050" distT="19050" distL="19050" distR="19050">
            <wp:extent cx="172789" cy="230386"/>
            <wp:effectExtent b="0" l="0" r="0" t="0"/>
            <wp:docPr id="1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72789" cy="23038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為空氣密度（約 </w:t>
      </w:r>
      <w:r w:rsidDel="00000000" w:rsidR="00000000" w:rsidRPr="00000000">
        <w:rPr>
          <w:rFonts w:ascii="Arial" w:cs="Arial" w:eastAsia="Arial" w:hAnsi="Arial"/>
          <w:color w:val="1f1f1f"/>
        </w:rPr>
        <w:drawing>
          <wp:inline distB="19050" distT="19050" distL="19050" distR="19050">
            <wp:extent cx="1303287" cy="237826"/>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303287" cy="23782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於颱風低氣壓環境下），</w:t>
      </w:r>
      <w:r w:rsidDel="00000000" w:rsidR="00000000" w:rsidRPr="00000000">
        <w:rPr>
          <w:rFonts w:ascii="Arial" w:cs="Arial" w:eastAsia="Arial" w:hAnsi="Arial"/>
          <w:color w:val="1f1f1f"/>
        </w:rPr>
        <w:drawing>
          <wp:inline distB="19050" distT="19050" distL="19050" distR="19050">
            <wp:extent cx="208062" cy="226977"/>
            <wp:effectExtent b="0" l="0" r="0" t="0"/>
            <wp:docPr id="1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08062" cy="2269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為海面阻力係數（隨風速非線性增加，極端強風下通常取 </w:t>
      </w:r>
      <w:r w:rsidDel="00000000" w:rsidR="00000000" w:rsidRPr="00000000">
        <w:rPr>
          <w:rFonts w:ascii="Arial" w:cs="Arial" w:eastAsia="Arial" w:hAnsi="Arial"/>
          <w:color w:val="1f1f1f"/>
        </w:rPr>
        <w:drawing>
          <wp:inline distB="19050" distT="19050" distL="19050" distR="19050">
            <wp:extent cx="819745" cy="219234"/>
            <wp:effectExtent b="0" l="0" r="0" t="0"/>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819745" cy="219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至 </w:t>
      </w:r>
      <w:r w:rsidDel="00000000" w:rsidR="00000000" w:rsidRPr="00000000">
        <w:rPr>
          <w:rFonts w:ascii="Arial" w:cs="Arial" w:eastAsia="Arial" w:hAnsi="Arial"/>
          <w:color w:val="1f1f1f"/>
        </w:rPr>
        <w:drawing>
          <wp:inline distB="19050" distT="19050" distL="19050" distR="19050">
            <wp:extent cx="819745" cy="219234"/>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819745" cy="21923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199728" cy="228260"/>
            <wp:effectExtent b="0" l="0" r="0" t="0"/>
            <wp:docPr id="1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199728" cy="22826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為水面之上 10 公尺處之平均風速（m/s）。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當颱風採取</w:t>
      </w:r>
      <w:r w:rsidDel="00000000" w:rsidR="00000000" w:rsidRPr="00000000">
        <w:rPr>
          <w:rFonts w:ascii="Arial Unicode MS" w:cs="Arial Unicode MS" w:eastAsia="Arial Unicode MS" w:hAnsi="Arial Unicode MS"/>
          <w:b w:val="1"/>
          <w:bCs w:val="1"/>
          <w:color w:val="1f1f1f"/>
          <w:rtl w:val="0"/>
        </w:rPr>
        <w:t xml:space="preserve">直接路徑</w:t>
      </w:r>
      <w:r w:rsidDel="00000000" w:rsidR="00000000" w:rsidRPr="00000000">
        <w:rPr>
          <w:rFonts w:ascii="Arial Unicode MS" w:cs="Arial Unicode MS" w:eastAsia="Arial Unicode MS" w:hAnsi="Arial Unicode MS"/>
          <w:color w:val="1f1f1f"/>
          <w:rtl w:val="0"/>
        </w:rPr>
        <w:t xml:space="preserve">（例如穿透台灣中北部或由北部海面掠過）時，Zone-A 與 Zone-B 首當其衝。Zone-A 因毫無遮蔽，開放水面之最大持續風速通常可達 30–40 m/s。極端強風持續時間通常落在 18–36 小時之間，期間表層大氣氣壓急遽下降至 960–980 hPa。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Zone-B 在颱風直接侵襲時，展現獨特之地形加速效應。由於林口台地與雪山山脈之間形成類似狹管之通風廊道，颱風之西北或偏北環流切入時會產生流體加速現象。Zone-B 開放埤塘水面之持續風速亦可達 25–35 m/s，甚至在局部地區產生破壞性陣風。代入風應力公式，當風速 </w:t>
      </w:r>
      <w:r w:rsidDel="00000000" w:rsidR="00000000" w:rsidRPr="00000000">
        <w:rPr>
          <w:rFonts w:ascii="Arial" w:cs="Arial" w:eastAsia="Arial" w:hAnsi="Arial"/>
          <w:color w:val="1f1f1f"/>
        </w:rPr>
        <w:drawing>
          <wp:inline distB="19050" distT="19050" distL="19050" distR="19050">
            <wp:extent cx="994772" cy="229563"/>
            <wp:effectExtent b="0" l="0" r="0" t="0"/>
            <wp:docPr id="1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994772" cy="2295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時，水面承受之風應力 </w:t>
      </w:r>
      <w:r w:rsidDel="00000000" w:rsidR="00000000" w:rsidRPr="00000000">
        <w:rPr>
          <w:rFonts w:ascii="Arial" w:cs="Arial" w:eastAsia="Arial" w:hAnsi="Arial"/>
          <w:color w:val="1f1f1f"/>
        </w:rPr>
        <w:drawing>
          <wp:inline distB="19050" distT="19050" distL="19050" distR="19050">
            <wp:extent cx="101500" cy="221455"/>
            <wp:effectExtent b="0" l="0" r="0" t="0"/>
            <wp:docPr id="2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01500" cy="22145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高達 1.5–2.5 </w:t>
      </w:r>
      <w:r w:rsidDel="00000000" w:rsidR="00000000" w:rsidRPr="00000000">
        <w:rPr>
          <w:rFonts w:ascii="Arial" w:cs="Arial" w:eastAsia="Arial" w:hAnsi="Arial"/>
          <w:color w:val="1f1f1f"/>
        </w:rPr>
        <w:drawing>
          <wp:inline distB="19050" distT="19050" distL="19050" distR="19050">
            <wp:extent cx="457795" cy="238435"/>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7795" cy="2384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。在非颱風之平靜夏季，風應力通常低於 </w:t>
      </w:r>
      <w:r w:rsidDel="00000000" w:rsidR="00000000" w:rsidRPr="00000000">
        <w:rPr>
          <w:rFonts w:ascii="Arial" w:cs="Arial" w:eastAsia="Arial" w:hAnsi="Arial"/>
          <w:color w:val="1f1f1f"/>
        </w:rPr>
        <w:drawing>
          <wp:inline distB="19050" distT="19050" distL="19050" distR="19050">
            <wp:extent cx="785813" cy="236691"/>
            <wp:effectExtent b="0" l="0" r="0" t="0"/>
            <wp:docPr id="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785813" cy="2366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，可見颱風帶來之動量強迫放大了 30 至 50 倍。</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若颱風採取</w:t>
      </w:r>
      <w:r w:rsidDel="00000000" w:rsidR="00000000" w:rsidRPr="00000000">
        <w:rPr>
          <w:rFonts w:ascii="Arial Unicode MS" w:cs="Arial Unicode MS" w:eastAsia="Arial Unicode MS" w:hAnsi="Arial Unicode MS"/>
          <w:b w:val="1"/>
          <w:bCs w:val="1"/>
          <w:color w:val="1f1f1f"/>
          <w:rtl w:val="0"/>
        </w:rPr>
        <w:t xml:space="preserve">間接路徑</w:t>
      </w:r>
      <w:r w:rsidDel="00000000" w:rsidR="00000000" w:rsidRPr="00000000">
        <w:rPr>
          <w:rFonts w:ascii="Arial Unicode MS" w:cs="Arial Unicode MS" w:eastAsia="Arial Unicode MS" w:hAnsi="Arial Unicode MS"/>
          <w:color w:val="1f1f1f"/>
          <w:rtl w:val="0"/>
        </w:rPr>
        <w:t xml:space="preserve">（例如通過巴士海峽或台灣西南部沿海），此時 Zone-C 將成為迎風面，承受 25–35 m/s 的強勁西南氣流與旋風，並伴隨單日動輒超過 300 mm 的致災性降水。相反地，此時 Zone-A 與 Zone-B 位於中央山脈之絕對背風側，形成強烈之沉降氣流，即焚風效應（Foehn Effect）。在此間接路徑下，Zone-B 的風速會降至 10–18 m/s，但氣溫會短暫飆升 3–5 °C，相對濕度急降至 50% 以下。這種乾熱的強風雖然風應力較低，但會極大化 </w:t>
      </w:r>
      <w:r w:rsidDel="00000000" w:rsidR="00000000" w:rsidRPr="00000000">
        <w:rPr>
          <w:rFonts w:ascii="Arial" w:cs="Arial" w:eastAsia="Arial" w:hAnsi="Arial"/>
          <w:color w:val="1f1f1f"/>
        </w:rPr>
        <w:drawing>
          <wp:inline distB="19050" distT="19050" distL="19050" distR="19050">
            <wp:extent cx="215355" cy="224718"/>
            <wp:effectExtent b="0" l="0" r="0" t="0"/>
            <wp:docPr id="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5355" cy="2247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（潛熱通量），引發水面大量蒸發熱損失與水位短暫下降。</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艾克曼混合深度與物理擾動後果</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極端的風應力在水面產生劇烈摩擦，不僅生成高度超過 1 公尺之表面破碎波，更將紊流動能（Turbulent Kinetic Energy, TKE）向下傳輸。混合深度可透過艾克曼深度（Ekman Depth, </w:t>
      </w:r>
      <w:r w:rsidDel="00000000" w:rsidR="00000000" w:rsidRPr="00000000">
        <w:rPr>
          <w:rFonts w:ascii="Arial" w:cs="Arial" w:eastAsia="Arial" w:hAnsi="Arial"/>
          <w:color w:val="1f1f1f"/>
        </w:rPr>
        <w:drawing>
          <wp:inline distB="19050" distT="19050" distL="19050" distR="19050">
            <wp:extent cx="264319" cy="226559"/>
            <wp:effectExtent b="0" l="0" r="0" t="0"/>
            <wp:docPr id="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64319" cy="2265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）之理論公式估算：</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1067991" cy="343283"/>
            <wp:effectExtent b="0" l="0" r="0" t="0"/>
            <wp:docPr id="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1067991" cy="34328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或使用經驗公式 </w:t>
      </w:r>
      <w:r w:rsidDel="00000000" w:rsidR="00000000" w:rsidRPr="00000000">
        <w:rPr>
          <w:rFonts w:ascii="Arial" w:cs="Arial" w:eastAsia="Arial" w:hAnsi="Arial"/>
          <w:color w:val="1f1f1f"/>
        </w:rPr>
        <w:drawing>
          <wp:inline distB="19050" distT="19050" distL="19050" distR="19050">
            <wp:extent cx="848469" cy="247867"/>
            <wp:effectExtent b="0" l="0" r="0" t="0"/>
            <wp:docPr id="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848469" cy="2478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rFonts w:ascii="Arial" w:cs="Arial" w:eastAsia="Arial" w:hAnsi="Arial"/>
          <w:color w:val="1f1f1f"/>
        </w:rPr>
        <w:drawing>
          <wp:inline distB="19050" distT="19050" distL="19050" distR="19050">
            <wp:extent cx="179189" cy="226344"/>
            <wp:effectExtent b="0" l="0" r="0" t="0"/>
            <wp:docPr id="7"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179189" cy="2263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為摩擦速度（</w:t>
      </w:r>
      <w:r w:rsidDel="00000000" w:rsidR="00000000" w:rsidRPr="00000000">
        <w:rPr>
          <w:rFonts w:ascii="Arial" w:cs="Arial" w:eastAsia="Arial" w:hAnsi="Arial"/>
          <w:color w:val="1f1f1f"/>
        </w:rPr>
        <w:drawing>
          <wp:inline distB="19050" distT="19050" distL="19050" distR="19050">
            <wp:extent cx="1003544" cy="229382"/>
            <wp:effectExtent b="0" l="0" r="0" t="0"/>
            <wp:docPr id="8"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1003544" cy="22938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Fonts w:ascii="Arial" w:cs="Arial" w:eastAsia="Arial" w:hAnsi="Arial"/>
          <w:color w:val="1f1f1f"/>
        </w:rPr>
        <w:drawing>
          <wp:inline distB="19050" distT="19050" distL="19050" distR="19050">
            <wp:extent cx="200322" cy="228940"/>
            <wp:effectExtent b="0" l="0" r="0" t="0"/>
            <wp:docPr id="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200322" cy="2289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為水密度），</w:t>
      </w:r>
      <w:r w:rsidDel="00000000" w:rsidR="00000000" w:rsidRPr="00000000">
        <w:rPr>
          <w:rFonts w:ascii="Arial" w:cs="Arial" w:eastAsia="Arial" w:hAnsi="Arial"/>
          <w:color w:val="1f1f1f"/>
        </w:rPr>
        <w:drawing>
          <wp:inline distB="19050" distT="19050" distL="19050" distR="19050">
            <wp:extent cx="110281" cy="220563"/>
            <wp:effectExtent b="0" l="0" r="0" t="0"/>
            <wp:docPr id="10"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10281" cy="2205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為科氏參數（在台灣緯度約 </w:t>
      </w:r>
      <w:r w:rsidDel="00000000" w:rsidR="00000000" w:rsidRPr="00000000">
        <w:rPr>
          <w:rFonts w:ascii="Arial" w:cs="Arial" w:eastAsia="Arial" w:hAnsi="Arial"/>
          <w:color w:val="1f1f1f"/>
        </w:rPr>
        <w:drawing>
          <wp:inline distB="19050" distT="19050" distL="19050" distR="19050">
            <wp:extent cx="1112634" cy="218723"/>
            <wp:effectExtent b="0" l="0" r="0" t="0"/>
            <wp:docPr id="47"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1112634" cy="21872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color w:val="1f1f1f"/>
        </w:rPr>
        <w:drawing>
          <wp:inline distB="19050" distT="19050" distL="19050" distR="19050">
            <wp:extent cx="1040902" cy="238739"/>
            <wp:effectExtent b="0" l="0" r="0" t="0"/>
            <wp:docPr id="50"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1040902" cy="23873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之颱風強迫下，</w:t>
      </w:r>
      <w:r w:rsidDel="00000000" w:rsidR="00000000" w:rsidRPr="00000000">
        <w:rPr>
          <w:rFonts w:ascii="Arial" w:cs="Arial" w:eastAsia="Arial" w:hAnsi="Arial"/>
          <w:color w:val="1f1f1f"/>
        </w:rPr>
        <w:drawing>
          <wp:inline distB="19050" distT="19050" distL="19050" distR="19050">
            <wp:extent cx="179189" cy="226344"/>
            <wp:effectExtent b="0" l="0" r="0" t="0"/>
            <wp:docPr id="5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179189" cy="2263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約為 0.045 m/s。理論上，在此等極端動能注入下，艾克曼混合層深度可輕易穿透超過 15–20 公尺。這對於台灣常見的封閉淡水體而言具備毀滅性之物理意義。針對 Zone-B 平均水深僅 2–4 公尺之埤塘，或是 Zone-C 水深約 3–6 公尺之管理池，理論混合深度遠大於實際水深。此意味著在颱風強風接觸水面後的 1–2 小時內，強大的剪切力將輕易擊碎夏季存在之溫躍層，使整個水柱（Water Column）達到完全之等溫混合狀態（Isothermal mixing）。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更深遠之影響在於底層沉積物之再懸浮（Resuspension）。底邊界層（Bottom Boundary Layer）受到強烈切應力摩擦，大量底泥與厭氧還原物質被翻攪至表層。根據流體力學估算，颱風擾動可使封閉水體之能見度在數小時內由原本的 40–60 cm 驟降至 5 cm 以下，並將底部累積之硫化氫與甲烷釋放，對水質造成劇烈衝擊。</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六、秋冬季大氣動態：東北季風雨遮效應與乾燥蒸發（Q3-1）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 10 月中下旬起，東亞大陸之西伯利亞高壓系統逐漸發展，冷高壓順著氣壓梯度向南輻射，形成主導台灣秋冬季大氣環境的東北季風（Northeast Monsoon）。由於中央山脈與雪山山脈大致呈現南北走向，恰好與東北季風之風向呈顯著夾角，導致台灣南北兩端在降水、風速與輻射收支上呈現極端之兩極化發展。</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Zone-A 迎風面降雨與低溫鎖定</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東北氣團在穿越溫暖之東海與台灣海峽北部時，邊界層吸收大量水氣與感熱，發生氣團變性。當其抵達 Zone-A 迎風面時，受地形強制抬升，水氣迅速凝結，形成穩定且持久之層積雲系與地形雨。Zone-A 冬季（12–2月）月均降水量穩定維持在 150–250 mm 之間。此種降雨型態特徵為連續數週之陰雨天，每月降雨日數可高達 20–25 天。</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由於持續的高雲量遮蔽（短波輻射極低）與近乎飽和的相對濕度（85–95%），Zone-A 水體表面之蒸發潛熱極低，水面幾乎維持滿水位狀態。然而，大氣氣溫長期偏低，加上連續冷雨滴之感熱吸收，使得 </w:t>
      </w:r>
      <w:r w:rsidDel="00000000" w:rsidR="00000000" w:rsidRPr="00000000">
        <w:rPr>
          <w:rFonts w:ascii="Arial" w:cs="Arial" w:eastAsia="Arial" w:hAnsi="Arial"/>
          <w:color w:val="1f1f1f"/>
        </w:rPr>
        <w:drawing>
          <wp:inline distB="19050" distT="19050" distL="19050" distR="19050">
            <wp:extent cx="339625" cy="226417"/>
            <wp:effectExtent b="0" l="0" r="0" t="0"/>
            <wp:docPr id="53"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長期維持負值。水體在此種大氣強迫下，表層與深層完全失去溫差，水溫長期被「鎖定」於 14–16 °C 之低溫區間。這種長達三個月的低溫鎖定，是 Zone-A 水體最嚴苛的冬季物理特徵。</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Zone-B 極端雨遮效應與風冷強迫</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Zone-B 在秋冬季節展現出微氣候學中最為經典之「地形雨遮效應」（Topographic Rain Shadow Effect）。東北季風在翻越三貂角、大屯火山群與雪山山脈北段後，絕大部分水氣已在 Zone-A釋放。當氣流沉降至桃園、新竹台地時，雲量大幅消散，降水量急遽減少。數據顯示，Zone-B 之冬季月均降水量銳減至 50–90 mm，相較於同屬北部的 Zone-A 呈現 60–70% 的驚人降雨衰減幅度。</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然而，降水的衰減並未帶來平靜之水面。受地形收斂影響，Zone-B 面臨全台最強勁的冬季常態風應力。月均持續風速可達 6–10 m/s，陣風頻繁超過 15 m/s。由於降雨極少但風速極高，Zone-B 水面面臨強烈之「風冷效應」（Wind Chill Effect）。強大之風速破壞了水面上方之黏滯邊界層，極大化了感熱通量（</w:t>
      </w:r>
      <w:r w:rsidDel="00000000" w:rsidR="00000000" w:rsidRPr="00000000">
        <w:rPr>
          <w:rFonts w:ascii="Arial" w:cs="Arial" w:eastAsia="Arial" w:hAnsi="Arial"/>
          <w:color w:val="1f1f1f"/>
        </w:rPr>
        <w:drawing>
          <wp:inline distB="19050" distT="19050" distL="19050" distR="19050">
            <wp:extent cx="229493" cy="229493"/>
            <wp:effectExtent b="0" l="0" r="0" t="0"/>
            <wp:docPr id="5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29493" cy="2294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）與潛熱通量（</w:t>
      </w:r>
      <w:r w:rsidDel="00000000" w:rsidR="00000000" w:rsidRPr="00000000">
        <w:rPr>
          <w:rFonts w:ascii="Arial" w:cs="Arial" w:eastAsia="Arial" w:hAnsi="Arial"/>
          <w:color w:val="1f1f1f"/>
        </w:rPr>
        <w:drawing>
          <wp:inline distB="19050" distT="19050" distL="19050" distR="19050">
            <wp:extent cx="215355" cy="224718"/>
            <wp:effectExtent b="0" l="0" r="0" t="0"/>
            <wp:docPr id="5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15355" cy="22471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）之散失。儘管沒有大量冷水注入，Zone-B 的高強度蒸發流失（估計達 70–90 mm/月）仍不斷帶走水體熱量，導致其水溫同樣受到強烈壓制，維持在 15–17 °C 之間。</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Zone-C 南部乾燥與高強度淨蒸發</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Zone-C 在秋冬季完全進入典型之旱季（Dry Season）。海拔高達 3000 公尺之中央山脈將高度僅 1–2 公里之東北季風完全阻擋於東半部。Zone-C 處於絕對的背風沉降區，大氣相對濕度下降至 65–75%，且天空極度晴朗無雲，短波輻射穿透率為全島最高。</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在降水方面，Zone-C 冬季月均降水量極低，僅 10–25 mm，經常出現長達 40 天以上完全無有效降水之極端乾旱狀態。在極端乾燥、高日照與微風之邊界條件下，水體表面蒸發成為主導物理過程。依據氣象局 A 型蒸發皿歷史數據結合 Penman-Monteith 蒸發公式進行封閉水面換算推測，Zone-C 南部旱季之月均水面蒸發量估算高達 100–130 mm/月。</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由於降水量遠低於蒸發量，Zone-C 水體呈現全島唯一的「強烈負向水量平衡」。水位的顯著下降導致水體總體積縮小，此一幾何變化使得單位面積接收之熱量能更快地加熱水體（較淺之混合層厚度）。因此，儘管時值冬季，Zone-C 之淺水體在白天高日照驅動下，表層水溫仍極易被加熱至 22–25 °C，形成台灣冬季極端獨特之溫暖微生境。</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氣候分區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冬季月均降水量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冬季月均蒸發量估算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水量淨通量平衡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冬季月均持續風速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典型冬季水溫區間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強烈正向累積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平衡至微弱負向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100–130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極端強烈負向消耗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22–25</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i w:val="1"/>
          <w:iCs w:val="1"/>
          <w:color w:val="1f1f1f"/>
        </w:rPr>
      </w:pPr>
      <w:r w:rsidDel="00000000" w:rsidR="00000000" w:rsidRPr="00000000">
        <w:rPr>
          <w:rFonts w:ascii="Arial Unicode MS" w:cs="Arial Unicode MS" w:eastAsia="Arial Unicode MS" w:hAnsi="Arial Unicode MS"/>
          <w:i w:val="1"/>
          <w:iCs w:val="1"/>
          <w:color w:val="1f1f1f"/>
          <w:rtl w:val="0"/>
        </w:rPr>
        <w:t xml:space="preserve">(註：蒸發量依據氣象站歷史大氣數據並乘上 0.7 標準淺水湖泊係數推測)</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七、秋冬季極端大氣動態：大陸冷氣團南下與熱通量崩潰（Q3-2）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除常態性的東北季風外，冬季對水體熱力學構成最劇烈衝擊的大氣強迫事件為「強烈大陸冷氣團」（Continental Cold Surge）之爆發。當蒙古高原之冷高壓中心持續增強，中心氣壓攀升至 1040–1050 hPa 以上時，冷空氣將突破大氣環流之限制，以極快的速度（冷鋒推進速度常超過 10 m/s）向南席捲。台灣大氣氣壓通常在 24 小時內急升至 1020–1025 hPa，並伴隨氣溫之斷崖式下降。</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冷氣團事件頻率與區域熱通量反應</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依據長期氣象統計分析，台灣冬季經歷大陸冷氣團（含強烈大陸冷氣團及寒流等級）之事件頻率約為 0.15–0.25 Hz。換言之，平均每 4–7 天即有一波弱冷空氣南下造成大氣擾動，而達到「強烈大陸冷氣團」或「寒流」等級之劇烈降溫事件，每年冬季約發生 6–10 次。在這些極端事件中，大氣與水面之溫差（</w:t>
      </w:r>
      <w:r w:rsidDel="00000000" w:rsidR="00000000" w:rsidRPr="00000000">
        <w:rPr>
          <w:rFonts w:ascii="Arial" w:cs="Arial" w:eastAsia="Arial" w:hAnsi="Arial"/>
          <w:color w:val="1f1f1f"/>
        </w:rPr>
        <w:drawing>
          <wp:inline distB="19050" distT="19050" distL="19050" distR="19050">
            <wp:extent cx="966635" cy="229695"/>
            <wp:effectExtent b="0" l="0" r="0" t="0"/>
            <wp:docPr id="61"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966635" cy="22969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）瞬間擴大，導致感熱通量（</w:t>
      </w:r>
      <w:r w:rsidDel="00000000" w:rsidR="00000000" w:rsidRPr="00000000">
        <w:rPr>
          <w:rFonts w:ascii="Arial" w:cs="Arial" w:eastAsia="Arial" w:hAnsi="Arial"/>
          <w:color w:val="1f1f1f"/>
        </w:rPr>
        <w:drawing>
          <wp:inline distB="19050" distT="19050" distL="19050" distR="19050">
            <wp:extent cx="229493" cy="229493"/>
            <wp:effectExtent b="0" l="0" r="0" t="0"/>
            <wp:docPr id="6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29493" cy="22949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）呈現指數級激增，引發水面熱通量崩潰（Heat Flux Collapse）。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三區表層降溫幅度與熱力學翻轉效應</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b w:val="1"/>
          <w:bCs w:val="1"/>
          <w:color w:val="1f1f1f"/>
          <w:rtl w:val="0"/>
        </w:rPr>
        <w:t xml:space="preserve">Zone-A</w:t>
      </w:r>
      <w:r w:rsidDel="00000000" w:rsidR="00000000" w:rsidRPr="00000000">
        <w:rPr>
          <w:rFonts w:ascii="Arial Unicode MS" w:cs="Arial Unicode MS" w:eastAsia="Arial Unicode MS" w:hAnsi="Arial Unicode MS"/>
          <w:color w:val="1f1f1f"/>
          <w:rtl w:val="0"/>
        </w:rPr>
        <w:t xml:space="preserve">，冷鋒挾帶未經陸地大幅度變性之冷空氣直撲而來。事件發生時，Zone-A 表層氣溫降幅可達 6–9 °C/event，且伴隨冷鋒面過境之短暫強降雨。極端的大氣降溫與冷水注入，迫使水體表層水溫急速下降。依據水之物理特性，當表層水溫降至 4 °C 之前，溫度越低密度越大。冷卻後的表層水密度激增，引發極為強烈的重力不穩定與對流性翻轉（Convective Overturn）。這種熱力學強制驅動之混合過程，效率極高，在 48–72 小時內即可將一個 5 公尺深之封閉水體，從表層到底層徹底冷卻至 12–14 °C 的均溫狀態。</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b w:val="1"/>
          <w:bCs w:val="1"/>
          <w:color w:val="1f1f1f"/>
          <w:rtl w:val="0"/>
        </w:rPr>
        <w:t xml:space="preserve">Zone-B</w:t>
      </w:r>
      <w:r w:rsidDel="00000000" w:rsidR="00000000" w:rsidRPr="00000000">
        <w:rPr>
          <w:rFonts w:ascii="Arial Unicode MS" w:cs="Arial Unicode MS" w:eastAsia="Arial Unicode MS" w:hAnsi="Arial Unicode MS"/>
          <w:color w:val="1f1f1f"/>
          <w:rtl w:val="0"/>
        </w:rPr>
        <w:t xml:space="preserve">，冷氣團過境時帶來之物理衝擊尤為凶險。雖然降雨較少，但因缺乏遮蔽，暴露於強勁的北風直擊中。Zone-B 之冷氣團表層氣溫快速降幅達 5–8 °C/event。最致命的強迫力來自於極端風速（陣風常飆升至 15–20 m/s）。強風引發之表面機械擾動與劇烈之蒸發冷卻，構成對淺層水體的「雙重打擊」。Zone-B 平均水深較淺的埤塘，往往在冷鋒過境的 24 小時內，水溫即暴跌 3–5 °C。由於淺水缺乏深層熱容量之緩衝，這種熱力學衝擊極為猛烈，低溫狀態（&lt; 14 °C）通常持續 72–120 小時，直到高壓系統東移出海方能減緩。</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 </w:t>
      </w:r>
      <w:r w:rsidDel="00000000" w:rsidR="00000000" w:rsidRPr="00000000">
        <w:rPr>
          <w:rFonts w:ascii="Arial" w:cs="Arial" w:eastAsia="Arial" w:hAnsi="Arial"/>
          <w:b w:val="1"/>
          <w:bCs w:val="1"/>
          <w:color w:val="1f1f1f"/>
          <w:rtl w:val="0"/>
        </w:rPr>
        <w:t xml:space="preserve">Zone-C</w:t>
      </w:r>
      <w:r w:rsidDel="00000000" w:rsidR="00000000" w:rsidRPr="00000000">
        <w:rPr>
          <w:rFonts w:ascii="Arial Unicode MS" w:cs="Arial Unicode MS" w:eastAsia="Arial Unicode MS" w:hAnsi="Arial Unicode MS"/>
          <w:color w:val="1f1f1f"/>
          <w:rtl w:val="0"/>
        </w:rPr>
        <w:t xml:space="preserve">，中央山脈發揮了決定性之熱力學保護作用。冷氣團在向南推進時，低層重冷空氣無法越過 3000 公尺高山，被迫繞道台灣海峽。在經過較長距離的海面摩擦與下墊面加熱後，抵達 Zone-C 時已大幅變性增溫。Zone-C 之冷氣團事件氣溫降幅顯著縮小至 2–5 °C/event。在絕大多數冷氣團事件中，Zone-C 的日間氣溫僅從 26 °C 降至 21–23 °C。由於大氣降溫幅度有限，加上水體本身具備巨大之比熱容（Specific Heat Capacity），水面 </w:t>
      </w:r>
      <w:r w:rsidDel="00000000" w:rsidR="00000000" w:rsidRPr="00000000">
        <w:rPr>
          <w:rFonts w:ascii="Arial" w:cs="Arial" w:eastAsia="Arial" w:hAnsi="Arial"/>
          <w:color w:val="1f1f1f"/>
        </w:rPr>
        <w:drawing>
          <wp:inline distB="19050" distT="19050" distL="19050" distR="19050">
            <wp:extent cx="339625" cy="226417"/>
            <wp:effectExtent b="0" l="0" r="0" t="0"/>
            <wp:docPr id="65"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339625" cy="22641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之負向流失相對溫和。因此，Zone-C 之水溫降幅在單一事件中通常不超過 2 °C。此一卓越之熱力學穩定性，確保了 Zone-C 即使在全島冰封之強烈寒流侵襲期間，亦能維持較溫暖之水體熱結構，不致發生毀滅性之低溫生理緊迫。</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八、各季節氣候 forcing 彙整表 (Q4-1)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以下量化彙整表提取全篇大氣邊界條件及中央氣象署 1991-2020 氣候平均基準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，三區數值並列展示，可供卷 0C 直接代入六大水體 seasonal 評估。</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季節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Zone-A 北部迎風面月均降水量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Zone-A月均氣溫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Zone-B 北部背風面月均降水量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Zone-B月均氣溫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Zone-C 南部背風面月均降水量 mm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Zone-C月均氣溫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代表風速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特殊事件說明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春季</w:t>
            </w:r>
            <w:r w:rsidDel="00000000" w:rsidR="00000000" w:rsidRPr="00000000">
              <w:rPr>
                <w:rFonts w:ascii="Arial Unicode MS" w:cs="Arial Unicode MS" w:eastAsia="Arial Unicode MS" w:hAnsi="Arial Unicode MS"/>
                <w:color w:val="1f1f1f"/>
                <w:rtl w:val="0"/>
              </w:rPr>
              <w:t xml:space="preserve">（2–4月）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16.9–22.3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17.0–22.0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20.7–25.7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平靜至微風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春雨連續降雨，Zone-A 水溫遲滯效應最強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梅雨</w:t>
            </w:r>
            <w:r w:rsidDel="00000000" w:rsidR="00000000" w:rsidRPr="00000000">
              <w:rPr>
                <w:rFonts w:ascii="Arial Unicode MS" w:cs="Arial Unicode MS" w:eastAsia="Arial Unicode MS" w:hAnsi="Arial Unicode MS"/>
                <w:color w:val="1f1f1f"/>
                <w:rtl w:val="0"/>
              </w:rPr>
              <w:t xml:space="preserve">（5–6月）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250–350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25.6–28.2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25.5–28.0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350–550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27.8–28.9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局部對流陣風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連續降雨 3–8天，造成巨量水量替換與化學稀釋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颱風季</w:t>
            </w:r>
            <w:r w:rsidDel="00000000" w:rsidR="00000000" w:rsidRPr="00000000">
              <w:rPr>
                <w:rFonts w:ascii="Arial Unicode MS" w:cs="Arial Unicode MS" w:eastAsia="Arial Unicode MS" w:hAnsi="Arial Unicode MS"/>
                <w:color w:val="1f1f1f"/>
                <w:rtl w:val="0"/>
              </w:rPr>
              <w:t xml:space="preserve">（7–9月）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27.7–29.9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28.0–29.5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300–500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28.5–29.4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直擊 25–40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間接 10–18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直接/間接路徑強迫，艾克曼混合破壞分層，背風側焚風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秋季</w:t>
            </w:r>
            <w:r w:rsidDel="00000000" w:rsidR="00000000" w:rsidRPr="00000000">
              <w:rPr>
                <w:rFonts w:ascii="Arial Unicode MS" w:cs="Arial Unicode MS" w:eastAsia="Arial Unicode MS" w:hAnsi="Arial Unicode MS"/>
                <w:color w:val="1f1f1f"/>
                <w:rtl w:val="0"/>
              </w:rPr>
              <w:t xml:space="preserve">（10–11月）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21.9–24.6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22.0–24.5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24.5–26.9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Zone-B 增強至 6–10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東北季風起始，各區乾濕特徵開始分化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冬季</w:t>
            </w:r>
            <w:r w:rsidDel="00000000" w:rsidR="00000000" w:rsidRPr="00000000">
              <w:rPr>
                <w:rFonts w:ascii="Arial Unicode MS" w:cs="Arial Unicode MS" w:eastAsia="Arial Unicode MS" w:hAnsi="Arial Unicode MS"/>
                <w:color w:val="1f1f1f"/>
                <w:rtl w:val="0"/>
              </w:rPr>
              <w:t xml:space="preserve">（12–次年2月）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150–250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16.4–18.2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16.0–18.0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19.7–21.2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 6–10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(陣風可達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冷氣團頻率 0.15-0.25 Hz，極端熱通量流失與翻轉</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九、0A_Findings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本節總結本卷大氣邊界條件與熱力學方程式推演之 15 項核心量化發現，並附帶基於物理邏輯與數據品質之信心等級（Confidence Level）。</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V0A-01：[Zone-A 春雨輻射遮蔽極大化]：Zone-A 春季降水日數達全月 60–75%，大氣對短波輻射之削弱率高達 55–65%（日均接收降至 8–11 ）。強烈遮蔽造成水溫回升遲滯幅度達 -2.0 至 -2.8 °C/週。（信心等級：極高）</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V0A-02：：Zone-B 受林口台地微遮蔽，雲量縮減，春季短波輻射削弱率降至 40–50%（日均接收 12–15 ）。水溫回升遲滯縮小至 -1.0 至 -1.6 °C/週，表層水體突破 22 °C 之時機通常較 Zone-A 提前 12–18 天。（信心等級：高）</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V0A-03：[Zone-C 春季快速線性加熱]：Zone-C 春季降雨稀少（20–60 mm/month），大氣高透光率使日射量達 18–22 。遲滯效應近乎零（-0.2~0 °C/週），水溫呈 1.0–1.5 °C/週的線性快速攀升。（信心等級：極高）</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V0A-04：[Zone-A 梅雨弱替換與冷卻]：Zone-A 梅雨季（5–6月）月均降水量達 250–350 mm，連續降雨 4–6 天。針對 2m 深標準封閉水體，單月潛在水量替換率為 23.7–33.2%，引發溫和水化學重組與表層冷卻。（信心等級：高）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V0A-05：：Zone-B 梅雨季期間地形屏障失效，受大尺度鋒面影響，月均降水量達 200–300 mm，單月潛在水量替換率約為 19.0–28.5%，造成中度之離子濃度稀釋。（信心等級：高）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V0A-06：[Zone-C 極端梅雨強迫]：Zone-C 正對西南季風低層噴流，梅雨月降水量高達 350–550 mm，連續降雨可達 5–8 天。單月潛在水量替換率高達 33.2–52.2%，巨量降水引發重力流，將徹底破壞初夏剛形成之溫躍層。（信心等級：極高）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V0A-07：[颱風直接路徑極端風應力]：直撲型颱風於 Zone-A 與 Zone-B 產生 25–40 m/s 最大持續風速，極端風應力高達 1.5–2.5 。此動量強迫為平靜夏季之 30–50 倍。（信心等級：極高）</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V0A-08：[艾克曼混合摧毀分層]：在颱風極端風應力下，封閉水域之艾克曼混合深度理論值超過 15 m。導致 2–4m 淺水埤塘在 1–2 小時內完全等溫混合，底層再懸浮使能見度驟降至 &lt; 5 cm。（信心等級：高）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V0A-09：[颱風間接焚風效應]：間接型颱風通過南部時，Zone-C 承受 25–35 m/s 強風與極端降水。同時 Zone-B 因背風沉降產生焚風，風速降至 10–18 m/s，但低濕與高溫引發極端蒸發潛熱流失，氣壓下探 980 hPa。（信心等級：高）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V0A-10：[Zone-A 冬季陰雨低溫鎖定]：東北季風期間，Zone-A 月均降水 150–250 mm。連續厚雲與降水冷卻使水面淨熱通量持續為負，水溫長期受壓制並鎖定於 14–16 °C 之間。（信心等級：極高）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V0A-11：：Zone-B 冬季展現 60–70% 降雨衰減（僅 50–90 mm），但持續風速飆高至 6–10 m/s。強烈風冷與蒸發（70–90 mm/月）剝奪熱量，使水溫維持 15–17 °C。（信心等級：極高）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V0A-12：[Zone-C 絕對乾燥與強烈淨蒸發]：Zone-C 冬季降水僅 10–25 mm，受 65–75% 低濕度與高日照強迫驅動，月蒸發量高達 100–130 mm。為全島唯一具強烈負向水量平衡，且表層易受熱至 22–25 °C 之區域。（信心等級：極高）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V0A-13：[Zone-A 冷氣團對流翻轉]：強烈冷氣團南下（頻率 0.15–0.25 Hz），Zone-A 表層大氣降溫達 6–9 °C/event。熱力學不穩定引發對流翻轉，48–72 小時內 5m 深度水體完全冷卻至 12–14 °C。（信心等級：高）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V0A-14：：Zone-B 冷氣團降溫達 5–8 °C/event，伴隨 15–20 m/s 狂風。淺水體面臨感熱與潛熱同時流失，24 小時內水溫驟降 3–5 °C，低溫緊迫維持 72–120 小時。（信心等級：極高）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V0A-15：[Zone-C 氣團變性與熱力緩衝]：受中央山脈 3000m 高度保護，抵達 Zone-C 之冷氣團已大幅變性。氣溫降幅僅 2–5 °C/event，最低溫維持 21–23 °C，大比熱容使得水體降溫通常不超過 2 °C。（信心等級：極高）</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十、Carry_Forward_To_0C</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以下表單提取本卷研究結果中可直接代入下游「卷 0C 六大水體 seasonal 評估」之大氣 Forcing 條目。所有參數已依據區域屬性嚴格獨立，確保下游建模之邊界條件具備空間精確度。</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Forcing 類型 / 大氣參數名稱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量化數值 / 熱力與動力邊界條件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適用水體區域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引用發現編號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春雨短波輻射遮蔽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削弱 55–65% (</w:t>
            </w:r>
            <w:r w:rsidDel="00000000" w:rsidR="00000000" w:rsidRPr="00000000">
              <w:rPr>
                <w:rFonts w:ascii="Arial" w:cs="Arial" w:eastAsia="Arial" w:hAnsi="Arial"/>
                <w:color w:val="1f1f1f"/>
              </w:rPr>
              <w:drawing>
                <wp:inline distB="19050" distT="19050" distL="19050" distR="19050">
                  <wp:extent cx="215652" cy="225028"/>
                  <wp:effectExtent b="0" l="0" r="0" t="0"/>
                  <wp:docPr id="2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5652" cy="225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降至 8–11 </w:t>
            </w:r>
            <w:r w:rsidDel="00000000" w:rsidR="00000000" w:rsidRPr="00000000">
              <w:rPr>
                <w:rFonts w:ascii="Arial" w:cs="Arial" w:eastAsia="Arial" w:hAnsi="Arial"/>
                <w:color w:val="1f1f1f"/>
              </w:rPr>
              <w:drawing>
                <wp:inline distB="19050" distT="19050" distL="19050" distR="19050">
                  <wp:extent cx="967826" cy="237212"/>
                  <wp:effectExtent b="0" l="0" r="0" t="0"/>
                  <wp:docPr id="2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春雨短波輻射遮蔽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削弱 40–50% (</w:t>
            </w:r>
            <w:r w:rsidDel="00000000" w:rsidR="00000000" w:rsidRPr="00000000">
              <w:rPr>
                <w:rFonts w:ascii="Arial" w:cs="Arial" w:eastAsia="Arial" w:hAnsi="Arial"/>
                <w:color w:val="1f1f1f"/>
              </w:rPr>
              <w:drawing>
                <wp:inline distB="19050" distT="19050" distL="19050" distR="19050">
                  <wp:extent cx="215652" cy="225028"/>
                  <wp:effectExtent b="0" l="0" r="0" t="0"/>
                  <wp:docPr id="2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15652" cy="225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維持 12–15 </w:t>
            </w:r>
            <w:r w:rsidDel="00000000" w:rsidR="00000000" w:rsidRPr="00000000">
              <w:rPr>
                <w:rFonts w:ascii="Arial" w:cs="Arial" w:eastAsia="Arial" w:hAnsi="Arial"/>
                <w:color w:val="1f1f1f"/>
              </w:rPr>
              <w:drawing>
                <wp:inline distB="19050" distT="19050" distL="19050" distR="19050">
                  <wp:extent cx="967826" cy="237212"/>
                  <wp:effectExtent b="0" l="0" r="0" t="0"/>
                  <wp:docPr id="3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967826" cy="237212"/>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春季水溫遲滯率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升溫延遲 -2.0 至 -2.8 °C/週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春季水溫遲滯率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升溫延遲 -1.0 至 -1.6 °C/週 (破 22 °C 提早 12–18天)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梅雨鋒面強迫降水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月降水 250–350 mm/月 (潛在水量替換率 23.7–33.2%)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梅雨鋒面強迫降水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月降水 200–300 mm/月 (潛在水量替換率 19.0–28.5%)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極端西南季風強迫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月降水 350–550 mm/月 (潛在水量替換率 33.2–52.2%)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颱風極端風應力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最大持續風速 25–40 m/s, </w:t>
            </w:r>
            <w:r w:rsidDel="00000000" w:rsidR="00000000" w:rsidRPr="00000000">
              <w:rPr>
                <w:rFonts w:ascii="Arial" w:cs="Arial" w:eastAsia="Arial" w:hAnsi="Arial"/>
                <w:color w:val="1f1f1f"/>
              </w:rPr>
              <w:drawing>
                <wp:inline distB="19050" distT="19050" distL="19050" distR="19050">
                  <wp:extent cx="101500" cy="221455"/>
                  <wp:effectExtent b="0" l="0" r="0" t="0"/>
                  <wp:docPr id="3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01500" cy="221455"/>
                          </a:xfrm>
                          <a:prstGeom prst="rect"/>
                          <a:ln/>
                        </pic:spPr>
                      </pic:pic>
                    </a:graphicData>
                  </a:graphic>
                </wp:inline>
              </w:drawing>
            </w:r>
            <w:r w:rsidDel="00000000" w:rsidR="00000000" w:rsidRPr="00000000">
              <w:rPr>
                <w:rFonts w:ascii="Arial" w:cs="Arial" w:eastAsia="Arial" w:hAnsi="Arial"/>
                <w:color w:val="1f1f1f"/>
                <w:rtl w:val="0"/>
              </w:rPr>
              <w:t xml:space="preserve">: 1.5–2.5 </w:t>
            </w:r>
            <w:r w:rsidDel="00000000" w:rsidR="00000000" w:rsidRPr="00000000">
              <w:rPr>
                <w:rFonts w:ascii="Arial" w:cs="Arial" w:eastAsia="Arial" w:hAnsi="Arial"/>
                <w:color w:val="1f1f1f"/>
              </w:rPr>
              <w:drawing>
                <wp:inline distB="19050" distT="19050" distL="19050" distR="19050">
                  <wp:extent cx="457795" cy="238435"/>
                  <wp:effectExtent b="0" l="0" r="0" t="0"/>
                  <wp:docPr id="3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7795" cy="2384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最低氣壓 960 hPa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 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0A-07, 0A-08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東北季風冬季降水與水溫強迫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月均降水 150–250 mm/月，水溫受壓制鎖定於 14–16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東北季風冬季降水與水溫強迫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月均降水 50–90 mm/月，風冷使水溫受壓制鎖定於 15–17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東北季風冬季降水與水溫強迫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月均降水 10–25 mm/月，日照高使水溫易受熱至 22–25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冬季極端負向淨通量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月降水 10–25 mm, 月蒸發 100–130 mm (強烈淨蒸發損耗)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冷氣團降溫與頻率強迫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頻率 0.15–0.25 Hz，氣溫降幅 6–9 °C/event，48hr 內冷卻至 12–14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冷氣團降溫與頻率強迫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頻率 0.15–0.25 Hz，氣溫降幅 5–8 °C/event，24hr 內水溫驟降 3–5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冷氣團降溫與頻率強迫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頻率 0.15–0.25 Hz，氣溫降幅 2–5 °C/event，大比熱容使得降溫 &lt; 2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Zone-C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0A-15</w:t>
            </w:r>
          </w:p>
        </w:tc>
      </w:tr>
    </w:tbl>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十一、Open_Assumptions_0A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推演大氣動力學向封閉水體內部傳遞之過程中，受限於特定微氣象與微水文學數據之缺乏，本卷採用了部分基於物理流體力學與熱力學通用理論之假設。後續卷宗在代入實證模型時，應注意以下高不確定性參數之誤差收斂方向：</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[集水區逕流比例與滲透係數之簡化假設]：在估算 Zone-A、Zone-B 與 Zone-C 之梅雨季「潛在水量替換率」時，因缺乏如桃園星羅棋布之埤塘或南部管理池之精確地理普查測量，本報告依據《通用集水區逕流理論》保守設定直接集水面積比為 1.5 倍，平均逕流係數設定為 0.6。若目標水體周圍具備 100% 高密度不透水水泥護岸（如特定管理池），其逕流係數可能逼近 0.9，真實替換率將再往上修正 15–20%；反之，若周邊為高滲透率沙壤土，則替換率將下修。</w:t>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[底邊界層黏滯度對艾克曼混合時間之延遲]：在計算颱風風應力（）造成淺水層混合時，理論推導 2–4m 水體將在 1–2 小時內達到完全混合。然而，此純理論流體動力學模型未考慮南部管理池（高有機負載型）底泥之高黏滯度（High Viscosity of Benthic Mud）。泥層的高黏滯力可能產生強大的底邊界層摩擦阻力（Bottom Boundary Layer Friction），削弱向下傳遞之紊流動能。因此，實際使得沉積物大量再懸浮、能見度降至 &lt; 5 cm 之所需強風持續時間，存在被低估之可能。</w:t>
      </w:r>
      <w:r w:rsidDel="00000000" w:rsidR="00000000" w:rsidRPr="00000000">
        <w:rPr>
          <w:rFonts w:ascii="Arial Unicode MS" w:cs="Arial Unicode MS" w:eastAsia="Arial Unicode MS" w:hAnsi="Arial Unicode MS"/>
          <w:color w:val="1f1f1f"/>
          <w:rtl w:val="0"/>
        </w:rPr>
      </w:r>
      <w:r w:rsidDel="00000000" w:rsidR="00000000" w:rsidRPr="00000000">
        <w:rPr>
          <w:rFonts w:ascii="Arial" w:cs="Arial" w:eastAsia="Arial" w:hAnsi="Arial"/>
          <w:color w:val="1f1f1f"/>
        </w:rPr>
      </w:r>
      <w:r w:rsidDel="00000000" w:rsidR="00000000" w:rsidRPr="00000000">
        <w:rPr>
          <w:rFonts w:ascii="Arial Unicode MS" w:cs="Arial Unicode MS" w:eastAsia="Arial Unicode MS" w:hAnsi="Arial Unicode MS"/>
          <w:color w:val="1f1f1f"/>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[小型封閉水體冬季夜間長波輻射通量校驗]</w:t>
      </w:r>
      <w:r w:rsidDel="00000000" w:rsidR="00000000" w:rsidRPr="00000000">
        <w:rPr>
          <w:rFonts w:ascii="Arial Unicode MS" w:cs="Arial Unicode MS" w:eastAsia="Arial Unicode MS" w:hAnsi="Arial Unicode MS"/>
          <w:color w:val="1f1f1f"/>
          <w:rtl w:val="0"/>
        </w:rPr>
        <w:t xml:space="preserve">：本卷在估算 Zone-B 與 Zone-C 之冬季高蒸發量（如 Zone-C 達 100–130 mm/月）時，數據轉換基礎為氣象觀測站之 A 型蒸發皿，並乘上 0.7 之標準淺水湖泊係數。然而，小型水體之比熱分布特徵與標準蒸發皿有異。小型埤塘在冬季白天累積之熱量，可能導致其夜間表面溫度顯著高於大氣溫度，進而引發異常龐大之夜間淨長波輻射（</w:t>
      </w:r>
      <w:r w:rsidDel="00000000" w:rsidR="00000000" w:rsidRPr="00000000">
        <w:rPr>
          <w:rFonts w:ascii="Arial" w:cs="Arial" w:eastAsia="Arial" w:hAnsi="Arial"/>
          <w:color w:val="1f1f1f"/>
        </w:rPr>
        <w:drawing>
          <wp:inline distB="19050" distT="19050" distL="19050" distR="19050">
            <wp:extent cx="196156" cy="224178"/>
            <wp:effectExtent b="0" l="0" r="0" t="0"/>
            <wp:docPr id="2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96156" cy="22417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）散失與隱性蒸發。現有氣象站換算值可能無法完全捕捉此一微氣象特徵，真實之蒸發潛熱流失存在低估之潛在風險，未來亟需運用微氣象渦漩共變系統（Eddy Covariance System）進行現地精確校驗。</w:t>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氣候月平均| 交通部中央氣象署 - 中央氣象局, 檢索日期：5月 5, 2026， </w:t>
      </w:r>
      <w:hyperlink r:id="rId44">
        <w:r w:rsidDel="00000000" w:rsidR="00000000" w:rsidRPr="00000000">
          <w:rPr>
            <w:rFonts w:ascii="Arial" w:cs="Arial" w:eastAsia="Arial" w:hAnsi="Arial"/>
            <w:color w:val="0000ee"/>
            <w:sz w:val="24"/>
            <w:szCs w:val="24"/>
            <w:u w:val="single"/>
            <w:rtl w:val="0"/>
          </w:rPr>
          <w:t xml:space="preserve">https://www.cwa.gov.tw/V8/C/C/Statistics/monthlymean.html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5.png"/><Relationship Id="rId42" Type="http://schemas.openxmlformats.org/officeDocument/2006/relationships/image" Target="media/image36.png"/><Relationship Id="rId41" Type="http://schemas.openxmlformats.org/officeDocument/2006/relationships/image" Target="media/image34.png"/><Relationship Id="rId22" Type="http://schemas.openxmlformats.org/officeDocument/2006/relationships/image" Target="media/image23.png"/><Relationship Id="rId44" Type="http://schemas.openxmlformats.org/officeDocument/2006/relationships/hyperlink" Target="https://www.cwa.gov.tw/V8/C/C/Statistics/monthlymean.html" TargetMode="External"/><Relationship Id="rId21" Type="http://schemas.openxmlformats.org/officeDocument/2006/relationships/image" Target="media/image22.png"/><Relationship Id="rId43" Type="http://schemas.openxmlformats.org/officeDocument/2006/relationships/image" Target="media/image32.png"/><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10.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16.png"/><Relationship Id="rId7" Type="http://schemas.openxmlformats.org/officeDocument/2006/relationships/image" Target="media/image29.png"/><Relationship Id="rId8" Type="http://schemas.openxmlformats.org/officeDocument/2006/relationships/image" Target="media/image27.png"/><Relationship Id="rId31" Type="http://schemas.openxmlformats.org/officeDocument/2006/relationships/image" Target="media/image5.png"/><Relationship Id="rId30" Type="http://schemas.openxmlformats.org/officeDocument/2006/relationships/image" Target="media/image38.png"/><Relationship Id="rId11" Type="http://schemas.openxmlformats.org/officeDocument/2006/relationships/image" Target="media/image11.png"/><Relationship Id="rId33" Type="http://schemas.openxmlformats.org/officeDocument/2006/relationships/image" Target="media/image4.png"/><Relationship Id="rId10" Type="http://schemas.openxmlformats.org/officeDocument/2006/relationships/image" Target="media/image31.png"/><Relationship Id="rId32" Type="http://schemas.openxmlformats.org/officeDocument/2006/relationships/image" Target="media/image3.png"/><Relationship Id="rId13" Type="http://schemas.openxmlformats.org/officeDocument/2006/relationships/image" Target="media/image35.png"/><Relationship Id="rId35" Type="http://schemas.openxmlformats.org/officeDocument/2006/relationships/image" Target="media/image8.png"/><Relationship Id="rId12" Type="http://schemas.openxmlformats.org/officeDocument/2006/relationships/image" Target="media/image20.png"/><Relationship Id="rId34" Type="http://schemas.openxmlformats.org/officeDocument/2006/relationships/image" Target="media/image9.png"/><Relationship Id="rId15" Type="http://schemas.openxmlformats.org/officeDocument/2006/relationships/image" Target="media/image33.png"/><Relationship Id="rId37" Type="http://schemas.openxmlformats.org/officeDocument/2006/relationships/image" Target="media/image17.png"/><Relationship Id="rId14" Type="http://schemas.openxmlformats.org/officeDocument/2006/relationships/image" Target="media/image37.png"/><Relationship Id="rId36" Type="http://schemas.openxmlformats.org/officeDocument/2006/relationships/image" Target="media/image14.png"/><Relationship Id="rId17" Type="http://schemas.openxmlformats.org/officeDocument/2006/relationships/image" Target="media/image24.png"/><Relationship Id="rId39" Type="http://schemas.openxmlformats.org/officeDocument/2006/relationships/image" Target="media/image1.png"/><Relationship Id="rId16" Type="http://schemas.openxmlformats.org/officeDocument/2006/relationships/image" Target="media/image28.png"/><Relationship Id="rId38"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